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18" w:rsidRPr="00C87EA8" w:rsidRDefault="00361FF1" w:rsidP="008E3818">
      <w:pPr>
        <w:pStyle w:val="5"/>
        <w:rPr>
          <w:rFonts w:ascii="PT Astra Serif" w:hAnsi="PT Astra Serif"/>
          <w:color w:val="000000"/>
          <w:sz w:val="26"/>
          <w:szCs w:val="26"/>
        </w:rPr>
      </w:pPr>
      <w:r>
        <w:rPr>
          <w:rFonts w:ascii="PT Astra Serif" w:hAnsi="PT Astra Serif"/>
          <w:noProof/>
          <w:color w:val="000000"/>
          <w:sz w:val="26"/>
          <w:szCs w:val="26"/>
        </w:rPr>
        <w:drawing>
          <wp:inline distT="0" distB="0" distL="0" distR="0">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8E3818" w:rsidRPr="002A6191" w:rsidRDefault="008F742A" w:rsidP="008E3818">
      <w:pPr>
        <w:pStyle w:val="5"/>
        <w:ind w:left="-284"/>
        <w:rPr>
          <w:rFonts w:ascii="PT Astra Serif" w:hAnsi="PT Astra Serif"/>
          <w:b/>
          <w:color w:val="000000"/>
          <w:sz w:val="25"/>
          <w:szCs w:val="25"/>
        </w:rPr>
      </w:pPr>
      <w:r>
        <w:rPr>
          <w:rFonts w:ascii="PT Astra Serif" w:hAnsi="PT Astra Serif"/>
          <w:b/>
          <w:color w:val="000000"/>
          <w:sz w:val="25"/>
          <w:szCs w:val="25"/>
        </w:rPr>
        <w:t>Агентство по регулированию цен и тарифов</w:t>
      </w:r>
      <w:r w:rsidR="008E3818" w:rsidRPr="002A6191">
        <w:rPr>
          <w:rFonts w:ascii="PT Astra Serif" w:hAnsi="PT Astra Serif"/>
          <w:b/>
          <w:sz w:val="25"/>
          <w:szCs w:val="25"/>
        </w:rPr>
        <w:t xml:space="preserve"> </w:t>
      </w:r>
      <w:r w:rsidR="008E3818" w:rsidRPr="002A6191">
        <w:rPr>
          <w:rFonts w:ascii="PT Astra Serif" w:hAnsi="PT Astra Serif"/>
          <w:b/>
          <w:color w:val="000000"/>
          <w:sz w:val="25"/>
          <w:szCs w:val="25"/>
        </w:rPr>
        <w:t>Ульяновской области</w:t>
      </w:r>
    </w:p>
    <w:p w:rsidR="008E3818" w:rsidRPr="002A6191" w:rsidRDefault="00361FF1" w:rsidP="008E3818">
      <w:pPr>
        <w:pStyle w:val="4a"/>
        <w:jc w:val="center"/>
        <w:rPr>
          <w:rFonts w:ascii="PT Astra Serif" w:hAnsi="PT Astra Serif"/>
          <w:color w:val="000000"/>
          <w:sz w:val="25"/>
          <w:szCs w:val="25"/>
        </w:rPr>
      </w:pPr>
      <w:r>
        <w:rPr>
          <w:rFonts w:ascii="PT Astra Serif" w:hAnsi="PT Astra Serif"/>
          <w:noProof/>
          <w:sz w:val="25"/>
          <w:szCs w:val="25"/>
        </w:rPr>
        <mc:AlternateContent>
          <mc:Choice Requires="wps">
            <w:drawing>
              <wp:anchor distT="4294967295" distB="4294967295" distL="114300" distR="114300" simplePos="0" relativeHeight="251657216" behindDoc="0" locked="0" layoutInCell="0" allowOverlap="1">
                <wp:simplePos x="0" y="0"/>
                <wp:positionH relativeFrom="column">
                  <wp:posOffset>-261620</wp:posOffset>
                </wp:positionH>
                <wp:positionV relativeFrom="paragraph">
                  <wp:posOffset>9524</wp:posOffset>
                </wp:positionV>
                <wp:extent cx="6583680" cy="0"/>
                <wp:effectExtent l="0" t="19050" r="0" b="0"/>
                <wp:wrapNone/>
                <wp:docPr id="5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75pt" to="49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" o:allowincell="f" strokeweight="3pt"/>
            </w:pict>
          </mc:Fallback>
        </mc:AlternateContent>
      </w:r>
      <w:r>
        <w:rPr>
          <w:rFonts w:ascii="PT Astra Serif" w:hAnsi="PT Astra Serif"/>
          <w:noProof/>
          <w:sz w:val="25"/>
          <w:szCs w:val="25"/>
        </w:rPr>
        <mc:AlternateContent>
          <mc:Choice Requires="wps">
            <w:drawing>
              <wp:anchor distT="4294967295" distB="4294967295" distL="114299" distR="114299" simplePos="0" relativeHeight="251658240" behindDoc="0" locked="0" layoutInCell="0" allowOverlap="1">
                <wp:simplePos x="0" y="0"/>
                <wp:positionH relativeFrom="column">
                  <wp:posOffset>6029959</wp:posOffset>
                </wp:positionH>
                <wp:positionV relativeFrom="paragraph">
                  <wp:posOffset>15239</wp:posOffset>
                </wp:positionV>
                <wp:extent cx="0" cy="0"/>
                <wp:effectExtent l="0" t="0" r="0" b="0"/>
                <wp:wrapNone/>
                <wp:docPr id="5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74.8pt,1.2pt" to="47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k4RwIAAFM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" o:allowincell="f"/>
            </w:pict>
          </mc:Fallback>
        </mc:AlternateContent>
      </w:r>
      <w:r w:rsidR="008E3818" w:rsidRPr="002A6191">
        <w:rPr>
          <w:rFonts w:ascii="PT Astra Serif" w:hAnsi="PT Astra Serif"/>
          <w:color w:val="000000"/>
          <w:sz w:val="25"/>
          <w:szCs w:val="25"/>
        </w:rPr>
        <w:t xml:space="preserve">432017, г. Ульяновск, ул. </w:t>
      </w:r>
      <w:proofErr w:type="gramStart"/>
      <w:r w:rsidR="008E3818" w:rsidRPr="002A6191">
        <w:rPr>
          <w:rFonts w:ascii="PT Astra Serif" w:hAnsi="PT Astra Serif"/>
          <w:color w:val="000000"/>
          <w:sz w:val="25"/>
          <w:szCs w:val="25"/>
        </w:rPr>
        <w:t>Спасская</w:t>
      </w:r>
      <w:proofErr w:type="gramEnd"/>
      <w:r w:rsidR="008E3818" w:rsidRPr="002A6191">
        <w:rPr>
          <w:rFonts w:ascii="PT Astra Serif" w:hAnsi="PT Astra Serif"/>
          <w:color w:val="000000"/>
          <w:sz w:val="25"/>
          <w:szCs w:val="25"/>
        </w:rPr>
        <w:t xml:space="preserve">, д. 3. Тел/факс (8422) </w:t>
      </w:r>
      <w:r w:rsidR="008F742A">
        <w:rPr>
          <w:rFonts w:ascii="PT Astra Serif" w:hAnsi="PT Astra Serif"/>
          <w:color w:val="000000"/>
          <w:sz w:val="25"/>
          <w:szCs w:val="25"/>
        </w:rPr>
        <w:t>24-16-01</w:t>
      </w:r>
      <w:r w:rsidR="008E3818" w:rsidRPr="002A6191">
        <w:rPr>
          <w:rFonts w:ascii="PT Astra Serif" w:hAnsi="PT Astra Serif"/>
          <w:color w:val="000000"/>
          <w:sz w:val="25"/>
          <w:szCs w:val="25"/>
        </w:rPr>
        <w:t xml:space="preserve">, </w:t>
      </w:r>
      <w:r w:rsidR="008E3818" w:rsidRPr="002A6191">
        <w:rPr>
          <w:rFonts w:ascii="PT Astra Serif" w:hAnsi="PT Astra Serif"/>
          <w:color w:val="000000"/>
          <w:sz w:val="25"/>
          <w:szCs w:val="25"/>
          <w:lang w:val="en-US"/>
        </w:rPr>
        <w:t>E</w:t>
      </w:r>
      <w:r w:rsidR="008E3818" w:rsidRPr="002A6191">
        <w:rPr>
          <w:rFonts w:ascii="PT Astra Serif" w:hAnsi="PT Astra Serif"/>
          <w:color w:val="000000"/>
          <w:sz w:val="25"/>
          <w:szCs w:val="25"/>
        </w:rPr>
        <w:t>-</w:t>
      </w:r>
      <w:r w:rsidR="008E3818" w:rsidRPr="002A6191">
        <w:rPr>
          <w:rFonts w:ascii="PT Astra Serif" w:hAnsi="PT Astra Serif"/>
          <w:color w:val="000000"/>
          <w:sz w:val="25"/>
          <w:szCs w:val="25"/>
          <w:lang w:val="en-US"/>
        </w:rPr>
        <w:t>mail</w:t>
      </w:r>
      <w:r w:rsidR="008E3818" w:rsidRPr="002A6191">
        <w:rPr>
          <w:rFonts w:ascii="PT Astra Serif" w:hAnsi="PT Astra Serif"/>
          <w:color w:val="000000"/>
          <w:sz w:val="25"/>
          <w:szCs w:val="25"/>
        </w:rPr>
        <w:t xml:space="preserve">: </w:t>
      </w:r>
      <w:proofErr w:type="spellStart"/>
      <w:r w:rsidR="008F742A">
        <w:rPr>
          <w:rFonts w:ascii="PT Astra Serif" w:hAnsi="PT Astra Serif"/>
          <w:color w:val="000000"/>
          <w:sz w:val="25"/>
          <w:szCs w:val="25"/>
          <w:lang w:val="en-US"/>
        </w:rPr>
        <w:t>tarif</w:t>
      </w:r>
      <w:proofErr w:type="spellEnd"/>
      <w:r w:rsidR="008E3818" w:rsidRPr="002A6191">
        <w:rPr>
          <w:rFonts w:ascii="PT Astra Serif" w:hAnsi="PT Astra Serif"/>
          <w:color w:val="000000"/>
          <w:sz w:val="25"/>
          <w:szCs w:val="25"/>
        </w:rPr>
        <w:t>@</w:t>
      </w:r>
      <w:proofErr w:type="spellStart"/>
      <w:r w:rsidR="008E3818" w:rsidRPr="002A6191">
        <w:rPr>
          <w:rFonts w:ascii="PT Astra Serif" w:hAnsi="PT Astra Serif"/>
          <w:color w:val="000000"/>
          <w:sz w:val="25"/>
          <w:szCs w:val="25"/>
          <w:lang w:val="en-US"/>
        </w:rPr>
        <w:t>ulgov</w:t>
      </w:r>
      <w:proofErr w:type="spellEnd"/>
      <w:r w:rsidR="008E3818" w:rsidRPr="002A6191">
        <w:rPr>
          <w:rFonts w:ascii="PT Astra Serif" w:hAnsi="PT Astra Serif"/>
          <w:color w:val="000000"/>
          <w:sz w:val="25"/>
          <w:szCs w:val="25"/>
        </w:rPr>
        <w:t>.</w:t>
      </w:r>
      <w:proofErr w:type="spellStart"/>
      <w:r w:rsidR="008E3818" w:rsidRPr="002A6191">
        <w:rPr>
          <w:rFonts w:ascii="PT Astra Serif" w:hAnsi="PT Astra Serif"/>
          <w:color w:val="000000"/>
          <w:sz w:val="25"/>
          <w:szCs w:val="25"/>
          <w:lang w:val="en-US"/>
        </w:rPr>
        <w:t>ru</w:t>
      </w:r>
      <w:proofErr w:type="spellEnd"/>
    </w:p>
    <w:p w:rsidR="008E3818" w:rsidRPr="002A6191" w:rsidRDefault="008E3818" w:rsidP="008E3818">
      <w:pPr>
        <w:pStyle w:val="a9"/>
        <w:ind w:firstLine="540"/>
        <w:jc w:val="center"/>
        <w:rPr>
          <w:rFonts w:ascii="PT Astra Serif" w:hAnsi="PT Astra Serif"/>
          <w:b/>
          <w:bCs/>
          <w:sz w:val="25"/>
          <w:szCs w:val="25"/>
        </w:rPr>
      </w:pPr>
    </w:p>
    <w:p w:rsidR="008E3818" w:rsidRPr="0008215F" w:rsidRDefault="008E3818" w:rsidP="008E3818">
      <w:pPr>
        <w:pStyle w:val="a9"/>
        <w:ind w:firstLine="540"/>
        <w:jc w:val="center"/>
        <w:rPr>
          <w:rFonts w:ascii="PT Astra Serif" w:hAnsi="PT Astra Serif"/>
          <w:b/>
          <w:bCs/>
          <w:sz w:val="24"/>
        </w:rPr>
      </w:pPr>
      <w:r w:rsidRPr="0008215F">
        <w:rPr>
          <w:rFonts w:ascii="PT Astra Serif" w:hAnsi="PT Astra Serif"/>
          <w:b/>
          <w:bCs/>
          <w:sz w:val="24"/>
        </w:rPr>
        <w:t>ПРОТОКОЛ</w:t>
      </w:r>
    </w:p>
    <w:p w:rsidR="008F742A" w:rsidRPr="0008215F" w:rsidRDefault="008E3818" w:rsidP="000366FD">
      <w:pPr>
        <w:pStyle w:val="a9"/>
        <w:ind w:firstLine="540"/>
        <w:jc w:val="center"/>
        <w:rPr>
          <w:rFonts w:ascii="PT Astra Serif" w:hAnsi="PT Astra Serif"/>
          <w:sz w:val="24"/>
        </w:rPr>
      </w:pPr>
      <w:r w:rsidRPr="0008215F">
        <w:rPr>
          <w:rFonts w:ascii="PT Astra Serif" w:hAnsi="PT Astra Serif"/>
          <w:sz w:val="24"/>
        </w:rPr>
        <w:t xml:space="preserve">заседания </w:t>
      </w:r>
      <w:r w:rsidR="008F742A" w:rsidRPr="0008215F">
        <w:rPr>
          <w:rFonts w:ascii="PT Astra Serif" w:hAnsi="PT Astra Serif"/>
          <w:sz w:val="24"/>
        </w:rPr>
        <w:t xml:space="preserve"> </w:t>
      </w:r>
      <w:r w:rsidRPr="0008215F">
        <w:rPr>
          <w:rFonts w:ascii="PT Astra Serif" w:hAnsi="PT Astra Serif"/>
          <w:sz w:val="24"/>
        </w:rPr>
        <w:t xml:space="preserve">Правления </w:t>
      </w:r>
      <w:r w:rsidR="008F742A" w:rsidRPr="0008215F">
        <w:rPr>
          <w:rFonts w:ascii="PT Astra Serif" w:hAnsi="PT Astra Serif"/>
          <w:sz w:val="24"/>
        </w:rPr>
        <w:t xml:space="preserve"> Агентства  по  регулированию  цен  и  тарифов </w:t>
      </w:r>
      <w:r w:rsidR="00CD7A3A" w:rsidRPr="0008215F">
        <w:rPr>
          <w:rFonts w:ascii="PT Astra Serif" w:hAnsi="PT Astra Serif"/>
          <w:sz w:val="24"/>
        </w:rPr>
        <w:t xml:space="preserve"> </w:t>
      </w:r>
    </w:p>
    <w:p w:rsidR="008E3818" w:rsidRPr="0008215F" w:rsidRDefault="008E3818" w:rsidP="000366FD">
      <w:pPr>
        <w:pStyle w:val="a9"/>
        <w:ind w:firstLine="540"/>
        <w:jc w:val="center"/>
        <w:rPr>
          <w:rFonts w:ascii="PT Astra Serif" w:hAnsi="PT Astra Serif"/>
          <w:sz w:val="24"/>
        </w:rPr>
      </w:pPr>
      <w:r w:rsidRPr="0008215F">
        <w:rPr>
          <w:rFonts w:ascii="PT Astra Serif" w:hAnsi="PT Astra Serif"/>
          <w:sz w:val="24"/>
        </w:rPr>
        <w:t>Ульяновской области</w:t>
      </w:r>
    </w:p>
    <w:p w:rsidR="00C87EA8" w:rsidRPr="0008215F" w:rsidRDefault="00C87EA8" w:rsidP="000366FD">
      <w:pPr>
        <w:pStyle w:val="a9"/>
        <w:ind w:firstLine="540"/>
        <w:jc w:val="center"/>
        <w:rPr>
          <w:rFonts w:ascii="PT Astra Serif" w:hAnsi="PT Astra Serif"/>
          <w:sz w:val="24"/>
        </w:rPr>
      </w:pPr>
    </w:p>
    <w:p w:rsidR="000E1D61" w:rsidRPr="0008215F" w:rsidRDefault="00C50459" w:rsidP="008E3818">
      <w:pPr>
        <w:pStyle w:val="a9"/>
        <w:rPr>
          <w:rFonts w:ascii="PT Astra Serif" w:hAnsi="PT Astra Serif"/>
          <w:b/>
          <w:bCs/>
          <w:sz w:val="24"/>
        </w:rPr>
      </w:pPr>
      <w:r w:rsidRPr="0008215F">
        <w:rPr>
          <w:rFonts w:ascii="PT Astra Serif" w:hAnsi="PT Astra Serif"/>
          <w:b/>
          <w:bCs/>
          <w:sz w:val="24"/>
        </w:rPr>
        <w:t>от «</w:t>
      </w:r>
      <w:r w:rsidR="00B06BC3" w:rsidRPr="0008215F">
        <w:rPr>
          <w:rFonts w:ascii="PT Astra Serif" w:hAnsi="PT Astra Serif"/>
          <w:b/>
          <w:bCs/>
          <w:sz w:val="24"/>
        </w:rPr>
        <w:t>1</w:t>
      </w:r>
      <w:r w:rsidR="00E918D6">
        <w:rPr>
          <w:rFonts w:ascii="PT Astra Serif" w:hAnsi="PT Astra Serif"/>
          <w:b/>
          <w:bCs/>
          <w:sz w:val="24"/>
        </w:rPr>
        <w:t>8</w:t>
      </w:r>
      <w:r w:rsidR="008E3818" w:rsidRPr="0008215F">
        <w:rPr>
          <w:rFonts w:ascii="PT Astra Serif" w:hAnsi="PT Astra Serif"/>
          <w:b/>
          <w:bCs/>
          <w:sz w:val="24"/>
        </w:rPr>
        <w:t>»</w:t>
      </w:r>
      <w:r w:rsidR="00A5316C" w:rsidRPr="0008215F">
        <w:rPr>
          <w:rFonts w:ascii="PT Astra Serif" w:hAnsi="PT Astra Serif"/>
          <w:b/>
          <w:bCs/>
          <w:sz w:val="24"/>
        </w:rPr>
        <w:t>дека</w:t>
      </w:r>
      <w:r w:rsidR="000464E6" w:rsidRPr="0008215F">
        <w:rPr>
          <w:rFonts w:ascii="PT Astra Serif" w:hAnsi="PT Astra Serif"/>
          <w:b/>
          <w:bCs/>
          <w:sz w:val="24"/>
        </w:rPr>
        <w:t>бря</w:t>
      </w:r>
      <w:r w:rsidR="008E3818" w:rsidRPr="0008215F">
        <w:rPr>
          <w:rFonts w:ascii="PT Astra Serif" w:hAnsi="PT Astra Serif"/>
          <w:b/>
          <w:bCs/>
          <w:sz w:val="24"/>
        </w:rPr>
        <w:t xml:space="preserve"> 20</w:t>
      </w:r>
      <w:r w:rsidR="00C426E9" w:rsidRPr="0008215F">
        <w:rPr>
          <w:rFonts w:ascii="PT Astra Serif" w:hAnsi="PT Astra Serif"/>
          <w:b/>
          <w:bCs/>
          <w:sz w:val="24"/>
        </w:rPr>
        <w:t>20</w:t>
      </w:r>
      <w:r w:rsidR="00FF5CD0" w:rsidRPr="0008215F">
        <w:rPr>
          <w:rFonts w:ascii="PT Astra Serif" w:hAnsi="PT Astra Serif"/>
          <w:b/>
          <w:bCs/>
          <w:sz w:val="24"/>
        </w:rPr>
        <w:t xml:space="preserve"> года</w:t>
      </w:r>
      <w:r w:rsidR="00EE7E7B" w:rsidRPr="0008215F">
        <w:rPr>
          <w:rFonts w:ascii="PT Astra Serif" w:hAnsi="PT Astra Serif"/>
          <w:b/>
          <w:bCs/>
          <w:sz w:val="24"/>
        </w:rPr>
        <w:t xml:space="preserve"> </w:t>
      </w:r>
      <w:r w:rsidR="00FF5CD0" w:rsidRPr="0008215F">
        <w:rPr>
          <w:rFonts w:ascii="PT Astra Serif" w:hAnsi="PT Astra Serif"/>
          <w:b/>
          <w:bCs/>
          <w:sz w:val="24"/>
        </w:rPr>
        <w:t xml:space="preserve">      </w:t>
      </w:r>
      <w:r w:rsidR="008E3818" w:rsidRPr="0008215F">
        <w:rPr>
          <w:rFonts w:ascii="PT Astra Serif" w:hAnsi="PT Astra Serif"/>
          <w:b/>
          <w:bCs/>
          <w:sz w:val="24"/>
        </w:rPr>
        <w:t xml:space="preserve">   </w:t>
      </w:r>
      <w:r w:rsidR="008D1B9F" w:rsidRPr="0008215F">
        <w:rPr>
          <w:rFonts w:ascii="PT Astra Serif" w:hAnsi="PT Astra Serif"/>
          <w:b/>
          <w:bCs/>
          <w:sz w:val="24"/>
        </w:rPr>
        <w:t xml:space="preserve">      </w:t>
      </w:r>
      <w:r w:rsidR="0007382C" w:rsidRPr="0008215F">
        <w:rPr>
          <w:rFonts w:ascii="PT Astra Serif" w:hAnsi="PT Astra Serif"/>
          <w:b/>
          <w:bCs/>
          <w:sz w:val="24"/>
        </w:rPr>
        <w:t xml:space="preserve">    </w:t>
      </w:r>
      <w:r w:rsidR="008E3818" w:rsidRPr="0008215F">
        <w:rPr>
          <w:rFonts w:ascii="PT Astra Serif" w:hAnsi="PT Astra Serif"/>
          <w:b/>
          <w:bCs/>
          <w:sz w:val="24"/>
        </w:rPr>
        <w:t xml:space="preserve">     </w:t>
      </w:r>
      <w:r w:rsidR="000B64D2" w:rsidRPr="0008215F">
        <w:rPr>
          <w:rFonts w:ascii="PT Astra Serif" w:hAnsi="PT Astra Serif"/>
          <w:b/>
          <w:bCs/>
          <w:sz w:val="24"/>
        </w:rPr>
        <w:t xml:space="preserve"> </w:t>
      </w:r>
      <w:r w:rsidR="008E3818" w:rsidRPr="0008215F">
        <w:rPr>
          <w:rFonts w:ascii="PT Astra Serif" w:hAnsi="PT Astra Serif"/>
          <w:b/>
          <w:bCs/>
          <w:sz w:val="24"/>
        </w:rPr>
        <w:t xml:space="preserve">   </w:t>
      </w:r>
      <w:r w:rsidR="003C0803" w:rsidRPr="0008215F">
        <w:rPr>
          <w:rFonts w:ascii="PT Astra Serif" w:hAnsi="PT Astra Serif"/>
          <w:b/>
          <w:bCs/>
          <w:sz w:val="24"/>
        </w:rPr>
        <w:t xml:space="preserve"> </w:t>
      </w:r>
      <w:r w:rsidR="000464E6" w:rsidRPr="0008215F">
        <w:rPr>
          <w:rFonts w:ascii="PT Astra Serif" w:hAnsi="PT Astra Serif"/>
          <w:b/>
          <w:bCs/>
          <w:sz w:val="24"/>
        </w:rPr>
        <w:t xml:space="preserve"> </w:t>
      </w:r>
      <w:r w:rsidR="003C0803" w:rsidRPr="0008215F">
        <w:rPr>
          <w:rFonts w:ascii="PT Astra Serif" w:hAnsi="PT Astra Serif"/>
          <w:b/>
          <w:bCs/>
          <w:sz w:val="24"/>
        </w:rPr>
        <w:t xml:space="preserve">   </w:t>
      </w:r>
      <w:r w:rsidR="008F742A" w:rsidRPr="0008215F">
        <w:rPr>
          <w:rFonts w:ascii="PT Astra Serif" w:hAnsi="PT Astra Serif"/>
          <w:b/>
          <w:bCs/>
          <w:sz w:val="24"/>
        </w:rPr>
        <w:t xml:space="preserve">  </w:t>
      </w:r>
      <w:r w:rsidR="00EE36F3" w:rsidRPr="0008215F">
        <w:rPr>
          <w:rFonts w:ascii="PT Astra Serif" w:hAnsi="PT Astra Serif"/>
          <w:b/>
          <w:bCs/>
          <w:sz w:val="24"/>
        </w:rPr>
        <w:t xml:space="preserve">    </w:t>
      </w:r>
      <w:r w:rsidR="00B4414F" w:rsidRPr="0008215F">
        <w:rPr>
          <w:rFonts w:ascii="PT Astra Serif" w:hAnsi="PT Astra Serif"/>
          <w:b/>
          <w:bCs/>
          <w:sz w:val="24"/>
        </w:rPr>
        <w:t xml:space="preserve">     </w:t>
      </w:r>
      <w:r w:rsidR="00924052" w:rsidRPr="0008215F">
        <w:rPr>
          <w:rFonts w:ascii="PT Astra Serif" w:hAnsi="PT Astra Serif"/>
          <w:b/>
          <w:bCs/>
          <w:sz w:val="24"/>
        </w:rPr>
        <w:t xml:space="preserve">       </w:t>
      </w:r>
      <w:r w:rsidR="002A5D49" w:rsidRPr="0008215F">
        <w:rPr>
          <w:rFonts w:ascii="PT Astra Serif" w:hAnsi="PT Astra Serif"/>
          <w:b/>
          <w:bCs/>
          <w:sz w:val="24"/>
        </w:rPr>
        <w:t xml:space="preserve">    </w:t>
      </w:r>
      <w:r w:rsidR="00CC29F8" w:rsidRPr="0008215F">
        <w:rPr>
          <w:rFonts w:ascii="PT Astra Serif" w:hAnsi="PT Astra Serif"/>
          <w:b/>
          <w:bCs/>
          <w:sz w:val="24"/>
        </w:rPr>
        <w:t xml:space="preserve">      </w:t>
      </w:r>
      <w:r w:rsidR="002A5D49" w:rsidRPr="0008215F">
        <w:rPr>
          <w:rFonts w:ascii="PT Astra Serif" w:hAnsi="PT Astra Serif"/>
          <w:b/>
          <w:bCs/>
          <w:sz w:val="24"/>
        </w:rPr>
        <w:t xml:space="preserve">     </w:t>
      </w:r>
      <w:r w:rsidR="00FC7320" w:rsidRPr="0008215F">
        <w:rPr>
          <w:rFonts w:ascii="PT Astra Serif" w:hAnsi="PT Astra Serif"/>
          <w:b/>
          <w:bCs/>
          <w:sz w:val="24"/>
        </w:rPr>
        <w:t xml:space="preserve"> </w:t>
      </w:r>
      <w:r w:rsidR="002A5D49" w:rsidRPr="0008215F">
        <w:rPr>
          <w:rFonts w:ascii="PT Astra Serif" w:hAnsi="PT Astra Serif"/>
          <w:b/>
          <w:bCs/>
          <w:sz w:val="24"/>
        </w:rPr>
        <w:t xml:space="preserve"> </w:t>
      </w:r>
      <w:r w:rsidR="0007382C" w:rsidRPr="0008215F">
        <w:rPr>
          <w:rFonts w:ascii="PT Astra Serif" w:hAnsi="PT Astra Serif"/>
          <w:b/>
          <w:bCs/>
          <w:sz w:val="24"/>
        </w:rPr>
        <w:t xml:space="preserve">  </w:t>
      </w:r>
      <w:r w:rsidR="000B0B79" w:rsidRPr="0008215F">
        <w:rPr>
          <w:rFonts w:ascii="PT Astra Serif" w:hAnsi="PT Astra Serif"/>
          <w:b/>
          <w:bCs/>
          <w:sz w:val="24"/>
        </w:rPr>
        <w:t xml:space="preserve">    </w:t>
      </w:r>
      <w:r w:rsidR="00EC1A9A" w:rsidRPr="0008215F">
        <w:rPr>
          <w:rFonts w:ascii="PT Astra Serif" w:hAnsi="PT Astra Serif"/>
          <w:b/>
          <w:bCs/>
          <w:sz w:val="24"/>
        </w:rPr>
        <w:t xml:space="preserve">  </w:t>
      </w:r>
      <w:r w:rsidR="0008215F">
        <w:rPr>
          <w:rFonts w:ascii="PT Astra Serif" w:hAnsi="PT Astra Serif"/>
          <w:b/>
          <w:bCs/>
          <w:sz w:val="24"/>
        </w:rPr>
        <w:t xml:space="preserve">       </w:t>
      </w:r>
      <w:r w:rsidR="00EC1A9A" w:rsidRPr="0008215F">
        <w:rPr>
          <w:rFonts w:ascii="PT Astra Serif" w:hAnsi="PT Astra Serif"/>
          <w:b/>
          <w:bCs/>
          <w:sz w:val="24"/>
        </w:rPr>
        <w:t xml:space="preserve">  </w:t>
      </w:r>
      <w:r w:rsidR="00F35DB8" w:rsidRPr="0008215F">
        <w:rPr>
          <w:rFonts w:ascii="PT Astra Serif" w:hAnsi="PT Astra Serif"/>
          <w:b/>
          <w:bCs/>
          <w:sz w:val="24"/>
        </w:rPr>
        <w:t xml:space="preserve">   </w:t>
      </w:r>
      <w:r w:rsidR="000B0B79" w:rsidRPr="0008215F">
        <w:rPr>
          <w:rFonts w:ascii="PT Astra Serif" w:hAnsi="PT Astra Serif"/>
          <w:b/>
          <w:bCs/>
          <w:sz w:val="24"/>
        </w:rPr>
        <w:t xml:space="preserve">  </w:t>
      </w:r>
      <w:r w:rsidR="006510F3" w:rsidRPr="0008215F">
        <w:rPr>
          <w:rFonts w:ascii="PT Astra Serif" w:hAnsi="PT Astra Serif"/>
          <w:b/>
          <w:bCs/>
          <w:sz w:val="24"/>
        </w:rPr>
        <w:t xml:space="preserve"> </w:t>
      </w:r>
      <w:r w:rsidR="008D1B9F" w:rsidRPr="0008215F">
        <w:rPr>
          <w:rFonts w:ascii="PT Astra Serif" w:hAnsi="PT Astra Serif"/>
          <w:b/>
          <w:bCs/>
          <w:sz w:val="24"/>
        </w:rPr>
        <w:t xml:space="preserve">  </w:t>
      </w:r>
      <w:r w:rsidR="006510F3" w:rsidRPr="0008215F">
        <w:rPr>
          <w:rFonts w:ascii="PT Astra Serif" w:hAnsi="PT Astra Serif"/>
          <w:b/>
          <w:bCs/>
          <w:sz w:val="24"/>
        </w:rPr>
        <w:t xml:space="preserve"> </w:t>
      </w:r>
      <w:r w:rsidR="00E148BE" w:rsidRPr="0008215F">
        <w:rPr>
          <w:rFonts w:ascii="PT Astra Serif" w:hAnsi="PT Astra Serif"/>
          <w:b/>
          <w:bCs/>
          <w:sz w:val="24"/>
        </w:rPr>
        <w:t xml:space="preserve">   </w:t>
      </w:r>
      <w:r w:rsidR="00083750" w:rsidRPr="0008215F">
        <w:rPr>
          <w:rFonts w:ascii="PT Astra Serif" w:hAnsi="PT Astra Serif"/>
          <w:b/>
          <w:bCs/>
          <w:sz w:val="24"/>
        </w:rPr>
        <w:t xml:space="preserve"> </w:t>
      </w:r>
      <w:r w:rsidR="00446846" w:rsidRPr="0008215F">
        <w:rPr>
          <w:rFonts w:ascii="PT Astra Serif" w:hAnsi="PT Astra Serif"/>
          <w:b/>
          <w:bCs/>
          <w:sz w:val="24"/>
        </w:rPr>
        <w:t xml:space="preserve">   </w:t>
      </w:r>
      <w:r w:rsidR="00B4414F" w:rsidRPr="0008215F">
        <w:rPr>
          <w:rFonts w:ascii="PT Astra Serif" w:hAnsi="PT Astra Serif"/>
          <w:b/>
          <w:bCs/>
          <w:sz w:val="24"/>
        </w:rPr>
        <w:t xml:space="preserve">№ </w:t>
      </w:r>
      <w:r w:rsidR="00E918D6">
        <w:rPr>
          <w:rFonts w:ascii="PT Astra Serif" w:hAnsi="PT Astra Serif"/>
          <w:b/>
          <w:bCs/>
          <w:sz w:val="24"/>
        </w:rPr>
        <w:t>30</w:t>
      </w:r>
      <w:r w:rsidR="00084EEF" w:rsidRPr="0008215F">
        <w:rPr>
          <w:rFonts w:ascii="PT Astra Serif" w:hAnsi="PT Astra Serif"/>
          <w:b/>
          <w:bCs/>
          <w:sz w:val="24"/>
        </w:rPr>
        <w:t>-</w:t>
      </w:r>
      <w:r w:rsidR="00E918D6">
        <w:rPr>
          <w:rFonts w:ascii="PT Astra Serif" w:hAnsi="PT Astra Serif"/>
          <w:b/>
          <w:bCs/>
          <w:sz w:val="24"/>
        </w:rPr>
        <w:t>Э</w:t>
      </w:r>
    </w:p>
    <w:p w:rsidR="00897F20" w:rsidRPr="0008215F" w:rsidRDefault="00897F20" w:rsidP="008E3818">
      <w:pPr>
        <w:pStyle w:val="a9"/>
        <w:rPr>
          <w:rFonts w:ascii="PT Astra Serif" w:hAnsi="PT Astra Serif"/>
          <w:b/>
          <w:bCs/>
          <w:sz w:val="24"/>
        </w:rPr>
      </w:pPr>
    </w:p>
    <w:p w:rsidR="008E3818" w:rsidRPr="0008215F" w:rsidRDefault="008E3818" w:rsidP="008E3818">
      <w:pPr>
        <w:pStyle w:val="a9"/>
        <w:rPr>
          <w:rFonts w:ascii="PT Astra Serif" w:hAnsi="PT Astra Serif"/>
          <w:b/>
          <w:bCs/>
          <w:sz w:val="24"/>
        </w:rPr>
      </w:pPr>
      <w:r w:rsidRPr="0008215F">
        <w:rPr>
          <w:rFonts w:ascii="PT Astra Serif" w:hAnsi="PT Astra Serif"/>
          <w:b/>
          <w:bCs/>
          <w:sz w:val="24"/>
        </w:rPr>
        <w:t>Присутствовали:</w:t>
      </w:r>
    </w:p>
    <w:p w:rsidR="00675EF5" w:rsidRPr="0008215F" w:rsidRDefault="00675EF5" w:rsidP="008E3818">
      <w:pPr>
        <w:pStyle w:val="a9"/>
        <w:rPr>
          <w:rFonts w:ascii="PT Astra Serif" w:hAnsi="PT Astra Serif"/>
          <w:bCs/>
          <w:sz w:val="24"/>
        </w:rPr>
      </w:pPr>
      <w:r w:rsidRPr="0008215F">
        <w:rPr>
          <w:rFonts w:ascii="PT Astra Serif" w:hAnsi="PT Astra Serif"/>
          <w:bCs/>
          <w:sz w:val="24"/>
        </w:rPr>
        <w:t>Ципровский С.В. - руководитель Агентства по регулированию цен и тарифов  Ульяновской  области.</w:t>
      </w:r>
    </w:p>
    <w:p w:rsidR="00251B57" w:rsidRPr="0008215F" w:rsidRDefault="00251B57" w:rsidP="00E17055">
      <w:pPr>
        <w:jc w:val="both"/>
        <w:rPr>
          <w:rFonts w:ascii="PT Astra Serif" w:hAnsi="PT Astra Serif"/>
          <w:bCs/>
          <w:sz w:val="24"/>
          <w:szCs w:val="24"/>
        </w:rPr>
      </w:pPr>
      <w:proofErr w:type="spellStart"/>
      <w:r w:rsidRPr="0008215F">
        <w:rPr>
          <w:rFonts w:ascii="PT Astra Serif" w:hAnsi="PT Astra Serif"/>
          <w:bCs/>
          <w:sz w:val="24"/>
          <w:szCs w:val="24"/>
        </w:rPr>
        <w:t>Першенков</w:t>
      </w:r>
      <w:proofErr w:type="spellEnd"/>
      <w:r w:rsidRPr="0008215F">
        <w:rPr>
          <w:rFonts w:ascii="PT Astra Serif" w:hAnsi="PT Astra Serif"/>
          <w:bCs/>
          <w:sz w:val="24"/>
          <w:szCs w:val="24"/>
        </w:rPr>
        <w:t xml:space="preserve"> С.А. – заместитель руководителя Агентства по регулированию цен и тарифов  Ульяновской  области.</w:t>
      </w:r>
    </w:p>
    <w:p w:rsidR="00397AA3" w:rsidRPr="0008215F" w:rsidRDefault="00397AA3" w:rsidP="00397AA3">
      <w:pPr>
        <w:jc w:val="both"/>
        <w:rPr>
          <w:rFonts w:ascii="PT Astra Serif" w:hAnsi="PT Astra Serif"/>
          <w:bCs/>
          <w:sz w:val="24"/>
          <w:szCs w:val="24"/>
        </w:rPr>
      </w:pPr>
      <w:proofErr w:type="spellStart"/>
      <w:r w:rsidRPr="0008215F">
        <w:rPr>
          <w:rFonts w:ascii="PT Astra Serif" w:hAnsi="PT Astra Serif"/>
          <w:bCs/>
          <w:sz w:val="24"/>
          <w:szCs w:val="24"/>
        </w:rPr>
        <w:t>Солодовникова</w:t>
      </w:r>
      <w:proofErr w:type="spellEnd"/>
      <w:r w:rsidRPr="0008215F">
        <w:rPr>
          <w:rFonts w:ascii="PT Astra Serif" w:hAnsi="PT Astra Serif"/>
          <w:bCs/>
          <w:sz w:val="24"/>
          <w:szCs w:val="24"/>
        </w:rPr>
        <w:t xml:space="preserve"> Е.Н. - начальник отдела регулирования теплоэнергетики и газоснабжения Агентства по регулированию цен и тарифов Ульяновской области.</w:t>
      </w:r>
    </w:p>
    <w:p w:rsidR="008F742A" w:rsidRPr="0008215F" w:rsidRDefault="00675EF5" w:rsidP="008F742A">
      <w:pPr>
        <w:jc w:val="both"/>
        <w:rPr>
          <w:rFonts w:ascii="PT Astra Serif" w:hAnsi="PT Astra Serif"/>
          <w:bCs/>
          <w:sz w:val="24"/>
          <w:szCs w:val="24"/>
        </w:rPr>
      </w:pPr>
      <w:r w:rsidRPr="0008215F">
        <w:rPr>
          <w:rFonts w:ascii="PT Astra Serif" w:hAnsi="PT Astra Serif"/>
          <w:bCs/>
          <w:sz w:val="24"/>
          <w:szCs w:val="24"/>
        </w:rPr>
        <w:t>Коростелева А.Н</w:t>
      </w:r>
      <w:r w:rsidR="00251B57" w:rsidRPr="0008215F">
        <w:rPr>
          <w:rFonts w:ascii="PT Astra Serif" w:hAnsi="PT Astra Serif"/>
          <w:bCs/>
          <w:sz w:val="24"/>
          <w:szCs w:val="24"/>
        </w:rPr>
        <w:t>.</w:t>
      </w:r>
      <w:r w:rsidR="008F742A" w:rsidRPr="0008215F">
        <w:rPr>
          <w:rFonts w:ascii="PT Astra Serif" w:hAnsi="PT Astra Serif"/>
          <w:bCs/>
          <w:sz w:val="24"/>
          <w:szCs w:val="24"/>
        </w:rPr>
        <w:t xml:space="preserve"> - </w:t>
      </w:r>
      <w:r w:rsidR="00251B57" w:rsidRPr="0008215F">
        <w:rPr>
          <w:rFonts w:ascii="PT Astra Serif" w:hAnsi="PT Astra Serif"/>
          <w:bCs/>
          <w:sz w:val="24"/>
          <w:szCs w:val="24"/>
        </w:rPr>
        <w:t>начальник</w:t>
      </w:r>
      <w:r w:rsidR="008F742A" w:rsidRPr="0008215F">
        <w:rPr>
          <w:rFonts w:ascii="PT Astra Serif" w:hAnsi="PT Astra Serif"/>
          <w:bCs/>
          <w:sz w:val="24"/>
          <w:szCs w:val="24"/>
        </w:rPr>
        <w:t xml:space="preserve"> отдела регулирования электроэнергетики Агентства </w:t>
      </w:r>
      <w:r w:rsidR="00E673C5" w:rsidRPr="0008215F">
        <w:rPr>
          <w:rFonts w:ascii="PT Astra Serif" w:hAnsi="PT Astra Serif"/>
          <w:bCs/>
          <w:sz w:val="24"/>
          <w:szCs w:val="24"/>
        </w:rPr>
        <w:br/>
      </w:r>
      <w:r w:rsidR="008F742A" w:rsidRPr="0008215F">
        <w:rPr>
          <w:rFonts w:ascii="PT Astra Serif" w:hAnsi="PT Astra Serif"/>
          <w:bCs/>
          <w:sz w:val="24"/>
          <w:szCs w:val="24"/>
        </w:rPr>
        <w:t>по регулированию цен и тарифов Ульяновской области.</w:t>
      </w:r>
    </w:p>
    <w:p w:rsidR="000464E6" w:rsidRPr="0008215F" w:rsidRDefault="000464E6" w:rsidP="008F742A">
      <w:pPr>
        <w:jc w:val="both"/>
        <w:rPr>
          <w:rFonts w:ascii="PT Astra Serif" w:hAnsi="PT Astra Serif"/>
          <w:bCs/>
          <w:sz w:val="24"/>
          <w:szCs w:val="24"/>
        </w:rPr>
      </w:pPr>
      <w:r w:rsidRPr="0008215F">
        <w:rPr>
          <w:rFonts w:ascii="PT Astra Serif" w:hAnsi="PT Astra Serif"/>
          <w:bCs/>
          <w:sz w:val="24"/>
          <w:szCs w:val="24"/>
        </w:rPr>
        <w:t>Павлова О.В. - начальник отдела ценообразования в непроизводственной сфере Агентства по регулированию цен и тарифов Ульяновской области.</w:t>
      </w:r>
    </w:p>
    <w:p w:rsidR="00675EF5" w:rsidRPr="0008215F" w:rsidRDefault="00675EF5" w:rsidP="00E17055">
      <w:pPr>
        <w:jc w:val="both"/>
        <w:rPr>
          <w:rFonts w:ascii="PT Astra Serif" w:hAnsi="PT Astra Serif"/>
          <w:bCs/>
          <w:sz w:val="24"/>
          <w:szCs w:val="24"/>
        </w:rPr>
      </w:pPr>
      <w:r w:rsidRPr="0008215F">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881A0D" w:rsidRDefault="00E17055" w:rsidP="00E17055">
      <w:pPr>
        <w:jc w:val="both"/>
        <w:rPr>
          <w:rFonts w:ascii="PT Astra Serif" w:hAnsi="PT Astra Serif"/>
          <w:bCs/>
          <w:sz w:val="24"/>
          <w:szCs w:val="24"/>
        </w:rPr>
      </w:pPr>
      <w:r w:rsidRPr="0008215F">
        <w:rPr>
          <w:rFonts w:ascii="PT Astra Serif" w:hAnsi="PT Astra Serif"/>
          <w:bCs/>
          <w:sz w:val="24"/>
          <w:szCs w:val="24"/>
        </w:rPr>
        <w:t>Салихова Г.Ж. – специалист-эксперт отдела товарных рынков Управления Федеральной антимонопольной службы по Ульяновской области.</w:t>
      </w:r>
    </w:p>
    <w:p w:rsidR="00DF54AF" w:rsidRDefault="00DF54AF" w:rsidP="00E17055">
      <w:pPr>
        <w:jc w:val="both"/>
        <w:rPr>
          <w:rFonts w:ascii="PT Astra Serif" w:hAnsi="PT Astra Serif"/>
          <w:bCs/>
          <w:sz w:val="24"/>
          <w:szCs w:val="24"/>
        </w:rPr>
      </w:pPr>
    </w:p>
    <w:p w:rsidR="00DF54AF" w:rsidRDefault="00DF54AF" w:rsidP="00E17055">
      <w:pPr>
        <w:jc w:val="both"/>
        <w:rPr>
          <w:rFonts w:ascii="PT Astra Serif" w:hAnsi="PT Astra Serif"/>
          <w:bCs/>
          <w:sz w:val="24"/>
          <w:szCs w:val="24"/>
        </w:rPr>
      </w:pPr>
      <w:r>
        <w:rPr>
          <w:rFonts w:ascii="PT Astra Serif" w:hAnsi="PT Astra Serif"/>
          <w:bCs/>
          <w:sz w:val="24"/>
          <w:szCs w:val="24"/>
        </w:rPr>
        <w:t>Приглашённые:</w:t>
      </w:r>
    </w:p>
    <w:p w:rsidR="00955EC7" w:rsidRDefault="00955EC7" w:rsidP="00E17055">
      <w:pPr>
        <w:jc w:val="both"/>
        <w:rPr>
          <w:rFonts w:ascii="PT Astra Serif" w:hAnsi="PT Astra Serif"/>
          <w:bCs/>
          <w:sz w:val="24"/>
          <w:szCs w:val="24"/>
        </w:rPr>
      </w:pPr>
      <w:proofErr w:type="spellStart"/>
      <w:r>
        <w:rPr>
          <w:rFonts w:ascii="PT Astra Serif" w:hAnsi="PT Astra Serif"/>
          <w:bCs/>
          <w:sz w:val="24"/>
          <w:szCs w:val="24"/>
        </w:rPr>
        <w:t>Йылдыз</w:t>
      </w:r>
      <w:proofErr w:type="spellEnd"/>
      <w:r>
        <w:rPr>
          <w:rFonts w:ascii="PT Astra Serif" w:hAnsi="PT Astra Serif"/>
          <w:bCs/>
          <w:sz w:val="24"/>
          <w:szCs w:val="24"/>
        </w:rPr>
        <w:t xml:space="preserve"> Г.К. -  заместитель генерального директора</w:t>
      </w:r>
      <w:r w:rsidR="00C24153">
        <w:rPr>
          <w:rFonts w:ascii="PT Astra Serif" w:hAnsi="PT Astra Serif"/>
          <w:bCs/>
          <w:sz w:val="24"/>
          <w:szCs w:val="24"/>
        </w:rPr>
        <w:t xml:space="preserve"> по экономике и финансам ПАО «Ульяновскэнерго».</w:t>
      </w:r>
    </w:p>
    <w:p w:rsidR="00C24153" w:rsidRDefault="00C24153" w:rsidP="00E17055">
      <w:pPr>
        <w:jc w:val="both"/>
        <w:rPr>
          <w:rFonts w:ascii="PT Astra Serif" w:hAnsi="PT Astra Serif"/>
          <w:bCs/>
          <w:sz w:val="24"/>
          <w:szCs w:val="24"/>
        </w:rPr>
      </w:pPr>
      <w:r>
        <w:rPr>
          <w:rFonts w:ascii="PT Astra Serif" w:hAnsi="PT Astra Serif"/>
          <w:bCs/>
          <w:sz w:val="24"/>
          <w:szCs w:val="24"/>
        </w:rPr>
        <w:t>Лаптев М.А. – заместитель начальника планового отдела</w:t>
      </w:r>
      <w:r w:rsidR="005F4A59">
        <w:rPr>
          <w:rFonts w:ascii="PT Astra Serif" w:hAnsi="PT Astra Serif"/>
          <w:bCs/>
          <w:sz w:val="24"/>
          <w:szCs w:val="24"/>
        </w:rPr>
        <w:t xml:space="preserve"> </w:t>
      </w:r>
      <w:r w:rsidR="005F4A59" w:rsidRPr="005F4A59">
        <w:rPr>
          <w:rFonts w:ascii="PT Astra Serif" w:hAnsi="PT Astra Serif"/>
          <w:bCs/>
          <w:sz w:val="24"/>
          <w:szCs w:val="24"/>
        </w:rPr>
        <w:t>ПАО «Ульяновскэнерго».</w:t>
      </w:r>
    </w:p>
    <w:p w:rsidR="00E673C5" w:rsidRDefault="00E673C5" w:rsidP="00E17055">
      <w:pPr>
        <w:jc w:val="both"/>
        <w:rPr>
          <w:rFonts w:ascii="PT Astra Serif" w:hAnsi="PT Astra Serif"/>
          <w:bCs/>
          <w:sz w:val="24"/>
          <w:szCs w:val="24"/>
        </w:rPr>
      </w:pPr>
    </w:p>
    <w:p w:rsidR="00D85787" w:rsidRDefault="00D85787" w:rsidP="00E17055">
      <w:pPr>
        <w:jc w:val="both"/>
        <w:rPr>
          <w:rFonts w:ascii="PT Astra Serif" w:hAnsi="PT Astra Serif"/>
          <w:bCs/>
          <w:sz w:val="24"/>
          <w:szCs w:val="24"/>
        </w:rPr>
      </w:pPr>
    </w:p>
    <w:p w:rsidR="008D702E" w:rsidRPr="00955EC7" w:rsidRDefault="008D702E" w:rsidP="008D702E">
      <w:pPr>
        <w:jc w:val="both"/>
        <w:rPr>
          <w:rFonts w:ascii="PT Astra Serif" w:hAnsi="PT Astra Serif"/>
          <w:b/>
          <w:sz w:val="24"/>
          <w:szCs w:val="24"/>
        </w:rPr>
      </w:pPr>
      <w:r w:rsidRPr="00955EC7">
        <w:rPr>
          <w:rFonts w:ascii="PT Astra Serif" w:hAnsi="PT Astra Serif"/>
          <w:b/>
          <w:sz w:val="24"/>
          <w:szCs w:val="24"/>
        </w:rPr>
        <w:t xml:space="preserve">Повестка дня: </w:t>
      </w:r>
    </w:p>
    <w:p w:rsidR="00DD193B" w:rsidRPr="00955EC7" w:rsidRDefault="00C66425" w:rsidP="00DD193B">
      <w:pPr>
        <w:jc w:val="both"/>
        <w:rPr>
          <w:rFonts w:ascii="PT Astra Serif" w:hAnsi="PT Astra Serif"/>
          <w:sz w:val="24"/>
          <w:szCs w:val="24"/>
        </w:rPr>
      </w:pPr>
      <w:r w:rsidRPr="00955EC7">
        <w:rPr>
          <w:rFonts w:ascii="PT Astra Serif" w:hAnsi="PT Astra Serif"/>
          <w:sz w:val="24"/>
          <w:szCs w:val="24"/>
        </w:rPr>
        <w:t>1.</w:t>
      </w:r>
      <w:r w:rsidRPr="00955EC7">
        <w:rPr>
          <w:rFonts w:ascii="PT Astra Serif" w:hAnsi="PT Astra Serif"/>
          <w:sz w:val="24"/>
          <w:szCs w:val="24"/>
        </w:rPr>
        <w:tab/>
      </w:r>
      <w:r w:rsidR="00DD193B" w:rsidRPr="00955EC7">
        <w:rPr>
          <w:rFonts w:ascii="PT Astra Serif" w:hAnsi="PT Astra Serif"/>
          <w:sz w:val="24"/>
          <w:szCs w:val="24"/>
        </w:rPr>
        <w:t xml:space="preserve">Утверждение сбытовых надбавок гарантирующего поставщика </w:t>
      </w:r>
      <w:r w:rsidR="00DD193B" w:rsidRPr="00955EC7">
        <w:rPr>
          <w:rFonts w:ascii="PT Astra Serif" w:hAnsi="PT Astra Serif"/>
          <w:sz w:val="24"/>
          <w:szCs w:val="24"/>
        </w:rPr>
        <w:br/>
        <w:t>ПАО «Ульяновскэнерго» на 2021 год.</w:t>
      </w:r>
    </w:p>
    <w:p w:rsidR="00DD193B" w:rsidRPr="00955EC7" w:rsidRDefault="00C66425" w:rsidP="00DD193B">
      <w:pPr>
        <w:jc w:val="both"/>
        <w:rPr>
          <w:rFonts w:ascii="PT Astra Serif" w:hAnsi="PT Astra Serif"/>
          <w:sz w:val="24"/>
          <w:szCs w:val="24"/>
        </w:rPr>
      </w:pPr>
      <w:r w:rsidRPr="00955EC7">
        <w:rPr>
          <w:rFonts w:ascii="PT Astra Serif" w:hAnsi="PT Astra Serif"/>
          <w:sz w:val="24"/>
          <w:szCs w:val="24"/>
        </w:rPr>
        <w:t>2.</w:t>
      </w:r>
      <w:r w:rsidRPr="00955EC7">
        <w:rPr>
          <w:rFonts w:ascii="PT Astra Serif" w:hAnsi="PT Astra Serif"/>
          <w:sz w:val="24"/>
          <w:szCs w:val="24"/>
        </w:rPr>
        <w:tab/>
      </w:r>
      <w:r w:rsidR="00DD193B" w:rsidRPr="00955EC7">
        <w:rPr>
          <w:rFonts w:ascii="PT Astra Serif" w:hAnsi="PT Astra Serif"/>
          <w:sz w:val="24"/>
          <w:szCs w:val="24"/>
        </w:rPr>
        <w:t>Установление цен (тарифов) на электрическую энергию для населения и приравненных к нему категорий потребителей в Ульяновской области на 2021 год.</w:t>
      </w:r>
    </w:p>
    <w:p w:rsidR="00DD193B" w:rsidRPr="00955EC7" w:rsidRDefault="00C66425" w:rsidP="00DD193B">
      <w:pPr>
        <w:jc w:val="both"/>
        <w:rPr>
          <w:rFonts w:ascii="PT Astra Serif" w:hAnsi="PT Astra Serif"/>
          <w:sz w:val="24"/>
          <w:szCs w:val="24"/>
        </w:rPr>
      </w:pPr>
      <w:r w:rsidRPr="00955EC7">
        <w:rPr>
          <w:rFonts w:ascii="PT Astra Serif" w:hAnsi="PT Astra Serif"/>
          <w:sz w:val="24"/>
          <w:szCs w:val="24"/>
        </w:rPr>
        <w:t>3.</w:t>
      </w:r>
      <w:r w:rsidRPr="00955EC7">
        <w:rPr>
          <w:rFonts w:ascii="PT Astra Serif" w:hAnsi="PT Astra Serif"/>
          <w:sz w:val="24"/>
          <w:szCs w:val="24"/>
        </w:rPr>
        <w:tab/>
      </w:r>
      <w:r w:rsidR="00DD193B" w:rsidRPr="00955EC7">
        <w:rPr>
          <w:rFonts w:ascii="PT Astra Serif" w:hAnsi="PT Astra Serif"/>
          <w:sz w:val="24"/>
          <w:szCs w:val="24"/>
        </w:rPr>
        <w:t>Утверждение стандартизированных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Ульяновской области на 2021 год.</w:t>
      </w:r>
    </w:p>
    <w:p w:rsidR="00EC6EC0" w:rsidRDefault="00EC6EC0" w:rsidP="004D020A">
      <w:pPr>
        <w:jc w:val="both"/>
        <w:rPr>
          <w:rFonts w:ascii="PT Astra Serif" w:hAnsi="PT Astra Serif"/>
          <w:sz w:val="24"/>
          <w:szCs w:val="24"/>
        </w:rPr>
      </w:pPr>
    </w:p>
    <w:p w:rsidR="00D85787" w:rsidRPr="00955EC7" w:rsidRDefault="00D85787" w:rsidP="004D020A">
      <w:pPr>
        <w:jc w:val="both"/>
        <w:rPr>
          <w:rFonts w:ascii="PT Astra Serif" w:hAnsi="PT Astra Serif"/>
          <w:sz w:val="24"/>
          <w:szCs w:val="24"/>
        </w:rPr>
      </w:pPr>
    </w:p>
    <w:p w:rsidR="00D23900" w:rsidRPr="00955EC7" w:rsidRDefault="00D23900" w:rsidP="00D23900">
      <w:pPr>
        <w:tabs>
          <w:tab w:val="left" w:pos="284"/>
          <w:tab w:val="left" w:pos="3544"/>
        </w:tabs>
        <w:autoSpaceDE w:val="0"/>
        <w:autoSpaceDN w:val="0"/>
        <w:spacing w:line="228" w:lineRule="auto"/>
        <w:ind w:right="-1"/>
        <w:jc w:val="both"/>
        <w:rPr>
          <w:rFonts w:ascii="PT Astra Serif" w:hAnsi="PT Astra Serif"/>
          <w:b/>
          <w:sz w:val="24"/>
          <w:szCs w:val="24"/>
        </w:rPr>
      </w:pPr>
      <w:r w:rsidRPr="00955EC7">
        <w:rPr>
          <w:rFonts w:ascii="PT Astra Serif" w:hAnsi="PT Astra Serif"/>
          <w:b/>
          <w:sz w:val="24"/>
          <w:szCs w:val="24"/>
        </w:rPr>
        <w:t>Вопрос № 1.</w:t>
      </w:r>
    </w:p>
    <w:p w:rsidR="00EA24CC" w:rsidRDefault="00D23900" w:rsidP="00D23900">
      <w:pPr>
        <w:jc w:val="both"/>
        <w:rPr>
          <w:rFonts w:ascii="PT Astra Serif" w:hAnsi="PT Astra Serif"/>
          <w:b/>
          <w:sz w:val="24"/>
          <w:szCs w:val="24"/>
        </w:rPr>
      </w:pPr>
      <w:r w:rsidRPr="00955EC7">
        <w:rPr>
          <w:rFonts w:ascii="PT Astra Serif" w:hAnsi="PT Astra Serif"/>
          <w:b/>
          <w:sz w:val="24"/>
          <w:szCs w:val="24"/>
        </w:rPr>
        <w:t xml:space="preserve">СЛУШАЛИ: </w:t>
      </w:r>
    </w:p>
    <w:p w:rsidR="00D23900" w:rsidRPr="00955EC7" w:rsidRDefault="00D23900" w:rsidP="00D23900">
      <w:pPr>
        <w:jc w:val="both"/>
        <w:rPr>
          <w:rFonts w:ascii="PT Astra Serif" w:hAnsi="PT Astra Serif"/>
          <w:sz w:val="24"/>
          <w:szCs w:val="24"/>
        </w:rPr>
      </w:pPr>
      <w:r w:rsidRPr="00955EC7">
        <w:rPr>
          <w:rFonts w:ascii="PT Astra Serif" w:hAnsi="PT Astra Serif"/>
          <w:sz w:val="24"/>
          <w:szCs w:val="24"/>
        </w:rPr>
        <w:t>Начальника отдела регулирования электроэнергетики Агентства по регулированию цен и тарифов Ульяновской области Коростелеву А.Н. по вопросу установления сбытовых надбавок гарантирующего поставщика ПАО «Ульяновскэнерго» на 2021 год. Было отмечено следующее:</w:t>
      </w:r>
    </w:p>
    <w:p w:rsidR="005F4A59" w:rsidRDefault="005F4A59" w:rsidP="00D23900">
      <w:pPr>
        <w:ind w:firstLine="540"/>
        <w:jc w:val="center"/>
        <w:rPr>
          <w:rFonts w:ascii="PT Astra Serif" w:hAnsi="PT Astra Serif"/>
          <w:b/>
          <w:sz w:val="24"/>
          <w:szCs w:val="24"/>
        </w:rPr>
      </w:pPr>
      <w:bookmarkStart w:id="0" w:name="_Toc470264452"/>
      <w:bookmarkStart w:id="1" w:name="_Toc503433151"/>
    </w:p>
    <w:p w:rsidR="00D23900" w:rsidRPr="00955EC7" w:rsidRDefault="00D23900" w:rsidP="00D23900">
      <w:pPr>
        <w:ind w:firstLine="540"/>
        <w:jc w:val="center"/>
        <w:rPr>
          <w:rFonts w:ascii="PT Astra Serif" w:hAnsi="PT Astra Serif"/>
          <w:b/>
          <w:sz w:val="24"/>
          <w:szCs w:val="24"/>
        </w:rPr>
      </w:pPr>
      <w:r w:rsidRPr="00955EC7">
        <w:rPr>
          <w:rFonts w:ascii="PT Astra Serif" w:hAnsi="PT Astra Serif"/>
          <w:b/>
          <w:sz w:val="24"/>
          <w:szCs w:val="24"/>
        </w:rPr>
        <w:t>Потребление электрической энергии потребителями</w:t>
      </w:r>
    </w:p>
    <w:p w:rsidR="00D23900" w:rsidRDefault="00D23900" w:rsidP="00D23900">
      <w:pPr>
        <w:ind w:firstLine="540"/>
        <w:jc w:val="center"/>
        <w:rPr>
          <w:rFonts w:ascii="PT Astra Serif" w:hAnsi="PT Astra Serif"/>
          <w:b/>
          <w:sz w:val="24"/>
          <w:szCs w:val="24"/>
        </w:rPr>
      </w:pPr>
      <w:r w:rsidRPr="00955EC7">
        <w:rPr>
          <w:rFonts w:ascii="PT Astra Serif" w:hAnsi="PT Astra Serif"/>
          <w:b/>
          <w:sz w:val="24"/>
          <w:szCs w:val="24"/>
        </w:rPr>
        <w:t>ПАО «Ульяновскэнерго» за 2018-2019 гг.</w:t>
      </w:r>
    </w:p>
    <w:p w:rsidR="00D23900" w:rsidRDefault="00D23900" w:rsidP="00D23900">
      <w:pPr>
        <w:rPr>
          <w:rFonts w:ascii="PT Astra Serif" w:hAnsi="PT Astra Serif"/>
          <w:lang w:eastAsia="x-none"/>
        </w:rPr>
      </w:pPr>
    </w:p>
    <w:tbl>
      <w:tblPr>
        <w:tblW w:w="5245" w:type="pct"/>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35"/>
        <w:gridCol w:w="873"/>
        <w:gridCol w:w="1238"/>
        <w:gridCol w:w="870"/>
        <w:gridCol w:w="1028"/>
        <w:gridCol w:w="1259"/>
        <w:gridCol w:w="1092"/>
        <w:gridCol w:w="1443"/>
      </w:tblGrid>
      <w:tr w:rsidR="00D23900" w:rsidRPr="00D23900" w:rsidTr="00D23900">
        <w:trPr>
          <w:trHeight w:val="20"/>
          <w:tblHeader/>
        </w:trPr>
        <w:tc>
          <w:tcPr>
            <w:tcW w:w="1226" w:type="pct"/>
            <w:vMerge w:val="restart"/>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Наименование показателя</w:t>
            </w:r>
          </w:p>
        </w:tc>
        <w:tc>
          <w:tcPr>
            <w:tcW w:w="422" w:type="pct"/>
            <w:vMerge w:val="restar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Ед. изм.</w:t>
            </w:r>
          </w:p>
        </w:tc>
        <w:tc>
          <w:tcPr>
            <w:tcW w:w="1517" w:type="pct"/>
            <w:gridSpan w:val="3"/>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2018 год</w:t>
            </w:r>
          </w:p>
        </w:tc>
        <w:tc>
          <w:tcPr>
            <w:tcW w:w="1835" w:type="pct"/>
            <w:gridSpan w:val="3"/>
            <w:tcBorders>
              <w:top w:val="double" w:sz="4"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sz w:val="18"/>
                <w:szCs w:val="18"/>
                <w:lang w:eastAsia="en-US"/>
              </w:rPr>
              <w:t>2019 год</w:t>
            </w:r>
          </w:p>
        </w:tc>
      </w:tr>
      <w:tr w:rsidR="00D23900" w:rsidRPr="00D23900" w:rsidTr="00D23900">
        <w:trPr>
          <w:trHeight w:val="20"/>
          <w:tblHeader/>
        </w:trPr>
        <w:tc>
          <w:tcPr>
            <w:tcW w:w="0" w:type="auto"/>
            <w:vMerge/>
            <w:tcBorders>
              <w:top w:val="double" w:sz="4" w:space="0" w:color="auto"/>
              <w:left w:val="double" w:sz="4" w:space="0" w:color="auto"/>
              <w:bottom w:val="double" w:sz="4" w:space="0" w:color="auto"/>
              <w:right w:val="single" w:sz="6" w:space="0" w:color="auto"/>
            </w:tcBorders>
            <w:vAlign w:val="center"/>
            <w:hideMark/>
          </w:tcPr>
          <w:p w:rsidR="00D23900" w:rsidRDefault="00D23900">
            <w:pPr>
              <w:rPr>
                <w:rFonts w:ascii="PT Astra Serif" w:hAnsi="PT Astra Serif"/>
                <w:sz w:val="18"/>
                <w:szCs w:val="18"/>
                <w:lang w:eastAsia="en-US"/>
              </w:rPr>
            </w:pPr>
          </w:p>
        </w:tc>
        <w:tc>
          <w:tcPr>
            <w:tcW w:w="0" w:type="auto"/>
            <w:vMerge/>
            <w:tcBorders>
              <w:top w:val="double" w:sz="4" w:space="0" w:color="auto"/>
              <w:left w:val="single" w:sz="6" w:space="0" w:color="auto"/>
              <w:bottom w:val="double" w:sz="4" w:space="0" w:color="auto"/>
              <w:right w:val="single" w:sz="6" w:space="0" w:color="auto"/>
            </w:tcBorders>
            <w:vAlign w:val="center"/>
            <w:hideMark/>
          </w:tcPr>
          <w:p w:rsidR="00D23900" w:rsidRDefault="00D23900">
            <w:pPr>
              <w:rPr>
                <w:rFonts w:ascii="PT Astra Serif" w:hAnsi="PT Astra Serif"/>
                <w:sz w:val="18"/>
                <w:szCs w:val="18"/>
                <w:lang w:eastAsia="en-US"/>
              </w:rPr>
            </w:pPr>
          </w:p>
        </w:tc>
        <w:tc>
          <w:tcPr>
            <w:tcW w:w="599"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Утверждено</w:t>
            </w:r>
          </w:p>
        </w:tc>
        <w:tc>
          <w:tcPr>
            <w:tcW w:w="421"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Факт</w:t>
            </w:r>
          </w:p>
        </w:tc>
        <w:tc>
          <w:tcPr>
            <w:tcW w:w="497"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Темп роста,%</w:t>
            </w:r>
          </w:p>
        </w:tc>
        <w:tc>
          <w:tcPr>
            <w:tcW w:w="609"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Утверждено</w:t>
            </w:r>
          </w:p>
        </w:tc>
        <w:tc>
          <w:tcPr>
            <w:tcW w:w="528"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Факт</w:t>
            </w:r>
          </w:p>
        </w:tc>
        <w:tc>
          <w:tcPr>
            <w:tcW w:w="698" w:type="pct"/>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Темп роста,%</w:t>
            </w:r>
          </w:p>
        </w:tc>
      </w:tr>
      <w:tr w:rsidR="00D23900" w:rsidRPr="00D23900" w:rsidTr="00D23900">
        <w:trPr>
          <w:trHeight w:val="20"/>
          <w:tblHeader/>
        </w:trPr>
        <w:tc>
          <w:tcPr>
            <w:tcW w:w="1226" w:type="pct"/>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2</w:t>
            </w:r>
          </w:p>
        </w:tc>
        <w:tc>
          <w:tcPr>
            <w:tcW w:w="422" w:type="pct"/>
            <w:tcBorders>
              <w:top w:val="double" w:sz="4" w:space="0" w:color="auto"/>
              <w:left w:val="single" w:sz="6" w:space="0" w:color="auto"/>
              <w:bottom w:val="double" w:sz="4" w:space="0" w:color="auto"/>
              <w:right w:val="single" w:sz="6" w:space="0" w:color="auto"/>
            </w:tcBorders>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3</w:t>
            </w:r>
          </w:p>
        </w:tc>
        <w:tc>
          <w:tcPr>
            <w:tcW w:w="599"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4</w:t>
            </w:r>
          </w:p>
        </w:tc>
        <w:tc>
          <w:tcPr>
            <w:tcW w:w="421"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5</w:t>
            </w:r>
          </w:p>
        </w:tc>
        <w:tc>
          <w:tcPr>
            <w:tcW w:w="497"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6</w:t>
            </w:r>
          </w:p>
        </w:tc>
        <w:tc>
          <w:tcPr>
            <w:tcW w:w="609"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7</w:t>
            </w:r>
          </w:p>
        </w:tc>
        <w:tc>
          <w:tcPr>
            <w:tcW w:w="528"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8</w:t>
            </w:r>
          </w:p>
        </w:tc>
        <w:tc>
          <w:tcPr>
            <w:tcW w:w="698" w:type="pct"/>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9</w:t>
            </w:r>
          </w:p>
        </w:tc>
      </w:tr>
      <w:tr w:rsidR="00D23900" w:rsidRPr="00D23900" w:rsidTr="00D23900">
        <w:trPr>
          <w:trHeight w:val="20"/>
        </w:trPr>
        <w:tc>
          <w:tcPr>
            <w:tcW w:w="1226" w:type="pct"/>
            <w:tcBorders>
              <w:top w:val="double" w:sz="4" w:space="0" w:color="auto"/>
              <w:left w:val="double" w:sz="4"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
                <w:sz w:val="18"/>
                <w:szCs w:val="18"/>
                <w:lang w:eastAsia="en-US"/>
              </w:rPr>
            </w:pPr>
            <w:r>
              <w:rPr>
                <w:rFonts w:ascii="PT Astra Serif" w:hAnsi="PT Astra Serif"/>
                <w:b/>
                <w:sz w:val="18"/>
                <w:szCs w:val="18"/>
                <w:lang w:eastAsia="en-US"/>
              </w:rPr>
              <w:t>Объём потребления электрической энергии, всего в том числе:</w:t>
            </w:r>
          </w:p>
        </w:tc>
        <w:tc>
          <w:tcPr>
            <w:tcW w:w="422"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sz w:val="18"/>
                <w:szCs w:val="18"/>
                <w:lang w:eastAsia="en-US"/>
              </w:rPr>
            </w:pPr>
            <w:r>
              <w:rPr>
                <w:rFonts w:ascii="PT Astra Serif" w:hAnsi="PT Astra Serif"/>
                <w:b/>
                <w:sz w:val="18"/>
                <w:szCs w:val="18"/>
                <w:lang w:eastAsia="en-US"/>
              </w:rPr>
              <w:t>млн. кВт*</w:t>
            </w:r>
            <w:proofErr w:type="gramStart"/>
            <w:r>
              <w:rPr>
                <w:rFonts w:ascii="PT Astra Serif" w:hAnsi="PT Astra Serif"/>
                <w:b/>
                <w:sz w:val="18"/>
                <w:szCs w:val="18"/>
                <w:lang w:eastAsia="en-US"/>
              </w:rPr>
              <w:t>ч</w:t>
            </w:r>
            <w:proofErr w:type="gramEnd"/>
          </w:p>
        </w:tc>
        <w:tc>
          <w:tcPr>
            <w:tcW w:w="599"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sz w:val="18"/>
                <w:szCs w:val="18"/>
                <w:lang w:eastAsia="en-US"/>
              </w:rPr>
            </w:pPr>
            <w:r>
              <w:rPr>
                <w:rFonts w:ascii="PT Astra Serif" w:hAnsi="PT Astra Serif"/>
                <w:b/>
                <w:sz w:val="18"/>
                <w:szCs w:val="18"/>
                <w:lang w:eastAsia="en-US"/>
              </w:rPr>
              <w:t>3 621,24</w:t>
            </w:r>
          </w:p>
        </w:tc>
        <w:tc>
          <w:tcPr>
            <w:tcW w:w="421"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color w:val="000000"/>
                <w:sz w:val="18"/>
                <w:szCs w:val="18"/>
                <w:lang w:eastAsia="en-US"/>
              </w:rPr>
            </w:pPr>
            <w:r>
              <w:rPr>
                <w:rFonts w:ascii="PT Astra Serif" w:hAnsi="PT Astra Serif"/>
                <w:b/>
                <w:color w:val="000000"/>
                <w:sz w:val="18"/>
                <w:szCs w:val="18"/>
                <w:lang w:eastAsia="en-US"/>
              </w:rPr>
              <w:t>3 586,24</w:t>
            </w:r>
          </w:p>
        </w:tc>
        <w:tc>
          <w:tcPr>
            <w:tcW w:w="497"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color w:val="000000"/>
                <w:sz w:val="18"/>
                <w:szCs w:val="18"/>
                <w:lang w:eastAsia="en-US"/>
              </w:rPr>
            </w:pPr>
            <w:r>
              <w:rPr>
                <w:rFonts w:ascii="PT Astra Serif" w:hAnsi="PT Astra Serif"/>
                <w:b/>
                <w:color w:val="000000"/>
                <w:sz w:val="18"/>
                <w:szCs w:val="18"/>
                <w:lang w:eastAsia="en-US"/>
              </w:rPr>
              <w:t>99,0</w:t>
            </w:r>
          </w:p>
        </w:tc>
        <w:tc>
          <w:tcPr>
            <w:tcW w:w="609"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b/>
                <w:bCs/>
                <w:color w:val="000000"/>
                <w:sz w:val="18"/>
                <w:szCs w:val="18"/>
                <w:lang w:eastAsia="en-US"/>
              </w:rPr>
            </w:pPr>
            <w:r>
              <w:rPr>
                <w:b/>
                <w:bCs/>
                <w:color w:val="000000"/>
                <w:sz w:val="18"/>
                <w:szCs w:val="18"/>
                <w:lang w:eastAsia="en-US"/>
              </w:rPr>
              <w:t>3635,5</w:t>
            </w:r>
          </w:p>
        </w:tc>
        <w:tc>
          <w:tcPr>
            <w:tcW w:w="528"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b/>
                <w:bCs/>
                <w:color w:val="000000"/>
                <w:sz w:val="18"/>
                <w:szCs w:val="18"/>
                <w:lang w:eastAsia="en-US"/>
              </w:rPr>
            </w:pPr>
            <w:r>
              <w:rPr>
                <w:b/>
                <w:bCs/>
                <w:color w:val="000000"/>
                <w:sz w:val="18"/>
                <w:szCs w:val="18"/>
                <w:lang w:eastAsia="en-US"/>
              </w:rPr>
              <w:t>3493,7</w:t>
            </w:r>
          </w:p>
        </w:tc>
        <w:tc>
          <w:tcPr>
            <w:tcW w:w="698" w:type="pct"/>
            <w:tcBorders>
              <w:top w:val="doub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b/>
                <w:bCs/>
                <w:color w:val="000000"/>
                <w:sz w:val="18"/>
                <w:szCs w:val="18"/>
                <w:lang w:eastAsia="en-US"/>
              </w:rPr>
            </w:pPr>
            <w:r>
              <w:rPr>
                <w:b/>
                <w:bCs/>
                <w:color w:val="000000"/>
                <w:sz w:val="18"/>
                <w:szCs w:val="18"/>
                <w:lang w:eastAsia="en-US"/>
              </w:rPr>
              <w:t>96,1</w:t>
            </w:r>
          </w:p>
        </w:tc>
      </w:tr>
      <w:tr w:rsidR="00D23900" w:rsidRPr="00D23900" w:rsidTr="00D23900">
        <w:trPr>
          <w:trHeight w:val="20"/>
        </w:trPr>
        <w:tc>
          <w:tcPr>
            <w:tcW w:w="1226" w:type="pct"/>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sz w:val="18"/>
                <w:szCs w:val="18"/>
                <w:lang w:eastAsia="en-US"/>
              </w:rPr>
            </w:pPr>
            <w:r>
              <w:rPr>
                <w:rFonts w:ascii="PT Astra Serif" w:hAnsi="PT Astra Serif"/>
                <w:color w:val="000000"/>
                <w:sz w:val="18"/>
                <w:szCs w:val="18"/>
                <w:lang w:eastAsia="en-US"/>
              </w:rPr>
              <w:t>Объём потребления электрической энергии населением</w:t>
            </w:r>
          </w:p>
        </w:tc>
        <w:tc>
          <w:tcPr>
            <w:tcW w:w="42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млн. кВт*</w:t>
            </w:r>
            <w:proofErr w:type="gramStart"/>
            <w:r>
              <w:rPr>
                <w:rFonts w:ascii="PT Astra Serif" w:hAnsi="PT Astra Serif"/>
                <w:sz w:val="18"/>
                <w:szCs w:val="18"/>
                <w:lang w:eastAsia="en-US"/>
              </w:rPr>
              <w:t>ч</w:t>
            </w:r>
            <w:proofErr w:type="gramEnd"/>
          </w:p>
        </w:tc>
        <w:tc>
          <w:tcPr>
            <w:tcW w:w="599"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1 243,42</w:t>
            </w:r>
          </w:p>
        </w:tc>
        <w:tc>
          <w:tcPr>
            <w:tcW w:w="42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1 231,92</w:t>
            </w:r>
          </w:p>
        </w:tc>
        <w:tc>
          <w:tcPr>
            <w:tcW w:w="497"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99,1</w:t>
            </w:r>
          </w:p>
        </w:tc>
        <w:tc>
          <w:tcPr>
            <w:tcW w:w="609"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color w:val="000000"/>
                <w:sz w:val="18"/>
                <w:szCs w:val="18"/>
                <w:lang w:eastAsia="en-US"/>
              </w:rPr>
            </w:pPr>
            <w:r>
              <w:rPr>
                <w:color w:val="000000"/>
                <w:sz w:val="18"/>
                <w:szCs w:val="18"/>
                <w:lang w:eastAsia="en-US"/>
              </w:rPr>
              <w:t>1240,0</w:t>
            </w:r>
          </w:p>
        </w:tc>
        <w:tc>
          <w:tcPr>
            <w:tcW w:w="528"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color w:val="000000"/>
                <w:sz w:val="18"/>
                <w:szCs w:val="18"/>
                <w:lang w:eastAsia="en-US"/>
              </w:rPr>
            </w:pPr>
            <w:r>
              <w:rPr>
                <w:color w:val="000000"/>
                <w:sz w:val="18"/>
                <w:szCs w:val="18"/>
                <w:lang w:eastAsia="en-US"/>
              </w:rPr>
              <w:t>1208,5</w:t>
            </w:r>
          </w:p>
        </w:tc>
        <w:tc>
          <w:tcPr>
            <w:tcW w:w="698"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color w:val="000000"/>
                <w:sz w:val="18"/>
                <w:szCs w:val="18"/>
                <w:lang w:eastAsia="en-US"/>
              </w:rPr>
            </w:pPr>
            <w:r>
              <w:rPr>
                <w:color w:val="000000"/>
                <w:sz w:val="18"/>
                <w:szCs w:val="18"/>
                <w:lang w:eastAsia="en-US"/>
              </w:rPr>
              <w:t>97,5</w:t>
            </w:r>
          </w:p>
        </w:tc>
      </w:tr>
      <w:tr w:rsidR="00D23900" w:rsidRPr="00D23900" w:rsidTr="00D23900">
        <w:trPr>
          <w:trHeight w:val="20"/>
        </w:trPr>
        <w:tc>
          <w:tcPr>
            <w:tcW w:w="1226" w:type="pct"/>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sz w:val="18"/>
                <w:szCs w:val="18"/>
                <w:lang w:eastAsia="en-US"/>
              </w:rPr>
            </w:pPr>
            <w:r>
              <w:rPr>
                <w:rFonts w:ascii="PT Astra Serif" w:hAnsi="PT Astra Serif"/>
                <w:color w:val="000000"/>
                <w:sz w:val="18"/>
                <w:szCs w:val="18"/>
                <w:lang w:eastAsia="en-US"/>
              </w:rPr>
              <w:t xml:space="preserve">Объём потребления электрической энергии по подгруппам группы «прочие потребители» </w:t>
            </w:r>
          </w:p>
        </w:tc>
        <w:tc>
          <w:tcPr>
            <w:tcW w:w="42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млн. кВт*</w:t>
            </w:r>
            <w:proofErr w:type="gramStart"/>
            <w:r>
              <w:rPr>
                <w:rFonts w:ascii="PT Astra Serif" w:hAnsi="PT Astra Serif"/>
                <w:sz w:val="18"/>
                <w:szCs w:val="18"/>
                <w:lang w:eastAsia="en-US"/>
              </w:rPr>
              <w:t>ч</w:t>
            </w:r>
            <w:proofErr w:type="gramEnd"/>
          </w:p>
        </w:tc>
        <w:tc>
          <w:tcPr>
            <w:tcW w:w="599"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1 635,46</w:t>
            </w:r>
          </w:p>
        </w:tc>
        <w:tc>
          <w:tcPr>
            <w:tcW w:w="42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1660,62</w:t>
            </w:r>
          </w:p>
        </w:tc>
        <w:tc>
          <w:tcPr>
            <w:tcW w:w="497"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101,5</w:t>
            </w:r>
          </w:p>
        </w:tc>
        <w:tc>
          <w:tcPr>
            <w:tcW w:w="609"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color w:val="000000"/>
                <w:sz w:val="18"/>
                <w:szCs w:val="18"/>
                <w:lang w:eastAsia="en-US"/>
              </w:rPr>
            </w:pPr>
            <w:r>
              <w:rPr>
                <w:color w:val="000000"/>
                <w:sz w:val="18"/>
                <w:szCs w:val="18"/>
                <w:lang w:eastAsia="en-US"/>
              </w:rPr>
              <w:t>1692,2</w:t>
            </w:r>
          </w:p>
        </w:tc>
        <w:tc>
          <w:tcPr>
            <w:tcW w:w="528"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color w:val="000000"/>
                <w:sz w:val="18"/>
                <w:szCs w:val="18"/>
                <w:lang w:eastAsia="en-US"/>
              </w:rPr>
            </w:pPr>
            <w:r>
              <w:rPr>
                <w:color w:val="000000"/>
                <w:sz w:val="18"/>
                <w:szCs w:val="18"/>
                <w:lang w:eastAsia="en-US"/>
              </w:rPr>
              <w:t>1643,7</w:t>
            </w:r>
          </w:p>
        </w:tc>
        <w:tc>
          <w:tcPr>
            <w:tcW w:w="698"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color w:val="000000"/>
                <w:sz w:val="18"/>
                <w:szCs w:val="18"/>
                <w:lang w:eastAsia="en-US"/>
              </w:rPr>
            </w:pPr>
            <w:r>
              <w:rPr>
                <w:color w:val="000000"/>
                <w:sz w:val="18"/>
                <w:szCs w:val="18"/>
                <w:lang w:eastAsia="en-US"/>
              </w:rPr>
              <w:t>97,1</w:t>
            </w:r>
          </w:p>
        </w:tc>
      </w:tr>
      <w:tr w:rsidR="00D23900" w:rsidRPr="00D23900" w:rsidTr="00D23900">
        <w:trPr>
          <w:trHeight w:val="20"/>
        </w:trPr>
        <w:tc>
          <w:tcPr>
            <w:tcW w:w="1226" w:type="pct"/>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ind w:firstLineChars="200" w:firstLine="360"/>
              <w:rPr>
                <w:rFonts w:ascii="PT Astra Serif" w:hAnsi="PT Astra Serif"/>
                <w:i/>
                <w:color w:val="000000"/>
                <w:sz w:val="18"/>
                <w:szCs w:val="18"/>
                <w:lang w:eastAsia="en-US"/>
              </w:rPr>
            </w:pPr>
            <w:r>
              <w:rPr>
                <w:rFonts w:ascii="PT Astra Serif" w:hAnsi="PT Astra Serif"/>
                <w:i/>
                <w:color w:val="000000"/>
                <w:sz w:val="18"/>
                <w:szCs w:val="18"/>
                <w:lang w:eastAsia="en-US"/>
              </w:rPr>
              <w:t>- потребители с максимальной мощностью энергопринимающих устройств менее 670 кВт</w:t>
            </w:r>
          </w:p>
        </w:tc>
        <w:tc>
          <w:tcPr>
            <w:tcW w:w="42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i/>
                <w:sz w:val="18"/>
                <w:szCs w:val="18"/>
                <w:lang w:eastAsia="en-US"/>
              </w:rPr>
            </w:pPr>
            <w:r>
              <w:rPr>
                <w:rFonts w:ascii="PT Astra Serif" w:hAnsi="PT Astra Serif"/>
                <w:i/>
                <w:sz w:val="18"/>
                <w:szCs w:val="18"/>
                <w:lang w:eastAsia="en-US"/>
              </w:rPr>
              <w:t>млн. кВт*</w:t>
            </w:r>
            <w:proofErr w:type="gramStart"/>
            <w:r>
              <w:rPr>
                <w:rFonts w:ascii="PT Astra Serif" w:hAnsi="PT Astra Serif"/>
                <w:i/>
                <w:sz w:val="18"/>
                <w:szCs w:val="18"/>
                <w:lang w:eastAsia="en-US"/>
              </w:rPr>
              <w:t>ч</w:t>
            </w:r>
            <w:proofErr w:type="gramEnd"/>
          </w:p>
        </w:tc>
        <w:tc>
          <w:tcPr>
            <w:tcW w:w="599"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i/>
                <w:color w:val="000000"/>
                <w:sz w:val="18"/>
                <w:szCs w:val="18"/>
                <w:lang w:eastAsia="en-US"/>
              </w:rPr>
            </w:pPr>
            <w:r>
              <w:rPr>
                <w:rFonts w:ascii="PT Astra Serif" w:hAnsi="PT Astra Serif"/>
                <w:i/>
                <w:color w:val="000000"/>
                <w:sz w:val="18"/>
                <w:szCs w:val="18"/>
                <w:lang w:eastAsia="en-US"/>
              </w:rPr>
              <w:t>984,52</w:t>
            </w:r>
          </w:p>
        </w:tc>
        <w:tc>
          <w:tcPr>
            <w:tcW w:w="42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i/>
                <w:color w:val="000000"/>
                <w:sz w:val="18"/>
                <w:szCs w:val="18"/>
                <w:lang w:eastAsia="en-US"/>
              </w:rPr>
            </w:pPr>
            <w:r>
              <w:rPr>
                <w:rFonts w:ascii="PT Astra Serif" w:hAnsi="PT Astra Serif"/>
                <w:i/>
                <w:color w:val="000000"/>
                <w:sz w:val="18"/>
                <w:szCs w:val="18"/>
                <w:lang w:eastAsia="en-US"/>
              </w:rPr>
              <w:t>968,66</w:t>
            </w:r>
          </w:p>
        </w:tc>
        <w:tc>
          <w:tcPr>
            <w:tcW w:w="497"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i/>
                <w:color w:val="000000"/>
                <w:sz w:val="18"/>
                <w:szCs w:val="18"/>
                <w:lang w:eastAsia="en-US"/>
              </w:rPr>
            </w:pPr>
            <w:r>
              <w:rPr>
                <w:rFonts w:ascii="PT Astra Serif" w:hAnsi="PT Astra Serif"/>
                <w:i/>
                <w:color w:val="000000"/>
                <w:sz w:val="18"/>
                <w:szCs w:val="18"/>
                <w:lang w:eastAsia="en-US"/>
              </w:rPr>
              <w:t>98,4</w:t>
            </w:r>
          </w:p>
        </w:tc>
        <w:tc>
          <w:tcPr>
            <w:tcW w:w="609"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i/>
                <w:iCs/>
                <w:color w:val="000000"/>
                <w:sz w:val="18"/>
                <w:szCs w:val="18"/>
                <w:lang w:eastAsia="en-US"/>
              </w:rPr>
            </w:pPr>
            <w:r>
              <w:rPr>
                <w:i/>
                <w:iCs/>
                <w:color w:val="000000"/>
                <w:sz w:val="18"/>
                <w:szCs w:val="18"/>
                <w:lang w:eastAsia="en-US"/>
              </w:rPr>
              <w:t>967,5</w:t>
            </w:r>
          </w:p>
        </w:tc>
        <w:tc>
          <w:tcPr>
            <w:tcW w:w="528"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i/>
                <w:iCs/>
                <w:color w:val="000000"/>
                <w:sz w:val="18"/>
                <w:szCs w:val="18"/>
                <w:lang w:eastAsia="en-US"/>
              </w:rPr>
            </w:pPr>
            <w:r>
              <w:rPr>
                <w:i/>
                <w:iCs/>
                <w:color w:val="000000"/>
                <w:sz w:val="18"/>
                <w:szCs w:val="18"/>
                <w:lang w:eastAsia="en-US"/>
              </w:rPr>
              <w:t>937,7</w:t>
            </w:r>
          </w:p>
        </w:tc>
        <w:tc>
          <w:tcPr>
            <w:tcW w:w="698"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i/>
                <w:iCs/>
                <w:color w:val="000000"/>
                <w:sz w:val="18"/>
                <w:szCs w:val="18"/>
                <w:lang w:eastAsia="en-US"/>
              </w:rPr>
            </w:pPr>
            <w:r>
              <w:rPr>
                <w:i/>
                <w:iCs/>
                <w:color w:val="000000"/>
                <w:sz w:val="18"/>
                <w:szCs w:val="18"/>
                <w:lang w:eastAsia="en-US"/>
              </w:rPr>
              <w:t>96,9</w:t>
            </w:r>
          </w:p>
        </w:tc>
      </w:tr>
      <w:tr w:rsidR="00D23900" w:rsidRPr="00D23900" w:rsidTr="00D23900">
        <w:trPr>
          <w:trHeight w:val="20"/>
        </w:trPr>
        <w:tc>
          <w:tcPr>
            <w:tcW w:w="1226" w:type="pct"/>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ind w:firstLineChars="200" w:firstLine="360"/>
              <w:rPr>
                <w:rFonts w:ascii="PT Astra Serif" w:hAnsi="PT Astra Serif"/>
                <w:i/>
                <w:color w:val="000000"/>
                <w:sz w:val="18"/>
                <w:szCs w:val="18"/>
                <w:lang w:eastAsia="en-US"/>
              </w:rPr>
            </w:pPr>
            <w:r>
              <w:rPr>
                <w:rFonts w:ascii="PT Astra Serif" w:hAnsi="PT Astra Serif"/>
                <w:i/>
                <w:color w:val="000000"/>
                <w:sz w:val="18"/>
                <w:szCs w:val="18"/>
                <w:lang w:eastAsia="en-US"/>
              </w:rPr>
              <w:t>- потребители с максимальной мощностью энергопринимающих устройств от 670кВт до 10 МВт</w:t>
            </w:r>
          </w:p>
        </w:tc>
        <w:tc>
          <w:tcPr>
            <w:tcW w:w="42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i/>
                <w:sz w:val="18"/>
                <w:szCs w:val="18"/>
                <w:lang w:eastAsia="en-US"/>
              </w:rPr>
            </w:pPr>
            <w:r>
              <w:rPr>
                <w:rFonts w:ascii="PT Astra Serif" w:hAnsi="PT Astra Serif"/>
                <w:i/>
                <w:sz w:val="18"/>
                <w:szCs w:val="18"/>
                <w:lang w:eastAsia="en-US"/>
              </w:rPr>
              <w:t>млн. кВт*</w:t>
            </w:r>
            <w:proofErr w:type="gramStart"/>
            <w:r>
              <w:rPr>
                <w:rFonts w:ascii="PT Astra Serif" w:hAnsi="PT Astra Serif"/>
                <w:i/>
                <w:sz w:val="18"/>
                <w:szCs w:val="18"/>
                <w:lang w:eastAsia="en-US"/>
              </w:rPr>
              <w:t>ч</w:t>
            </w:r>
            <w:proofErr w:type="gramEnd"/>
          </w:p>
        </w:tc>
        <w:tc>
          <w:tcPr>
            <w:tcW w:w="599"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i/>
                <w:color w:val="000000"/>
                <w:sz w:val="18"/>
                <w:szCs w:val="18"/>
                <w:lang w:eastAsia="en-US"/>
              </w:rPr>
            </w:pPr>
            <w:r>
              <w:rPr>
                <w:rFonts w:ascii="PT Astra Serif" w:hAnsi="PT Astra Serif"/>
                <w:i/>
                <w:color w:val="000000"/>
                <w:sz w:val="18"/>
                <w:szCs w:val="18"/>
                <w:lang w:eastAsia="en-US"/>
              </w:rPr>
              <w:t>565,93</w:t>
            </w:r>
          </w:p>
        </w:tc>
        <w:tc>
          <w:tcPr>
            <w:tcW w:w="42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i/>
                <w:color w:val="000000"/>
                <w:sz w:val="18"/>
                <w:szCs w:val="18"/>
                <w:lang w:eastAsia="en-US"/>
              </w:rPr>
            </w:pPr>
            <w:r>
              <w:rPr>
                <w:rFonts w:ascii="PT Astra Serif" w:hAnsi="PT Astra Serif"/>
                <w:i/>
                <w:color w:val="000000"/>
                <w:sz w:val="18"/>
                <w:szCs w:val="18"/>
                <w:lang w:eastAsia="en-US"/>
              </w:rPr>
              <w:t>512,86</w:t>
            </w:r>
          </w:p>
        </w:tc>
        <w:tc>
          <w:tcPr>
            <w:tcW w:w="497"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i/>
                <w:color w:val="000000"/>
                <w:sz w:val="18"/>
                <w:szCs w:val="18"/>
                <w:lang w:eastAsia="en-US"/>
              </w:rPr>
            </w:pPr>
            <w:r>
              <w:rPr>
                <w:rFonts w:ascii="PT Astra Serif" w:hAnsi="PT Astra Serif"/>
                <w:i/>
                <w:color w:val="000000"/>
                <w:sz w:val="18"/>
                <w:szCs w:val="18"/>
                <w:lang w:eastAsia="en-US"/>
              </w:rPr>
              <w:t>90,6</w:t>
            </w:r>
          </w:p>
        </w:tc>
        <w:tc>
          <w:tcPr>
            <w:tcW w:w="609"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i/>
                <w:iCs/>
                <w:color w:val="000000"/>
                <w:sz w:val="18"/>
                <w:szCs w:val="18"/>
                <w:lang w:eastAsia="en-US"/>
              </w:rPr>
            </w:pPr>
            <w:r>
              <w:rPr>
                <w:i/>
                <w:iCs/>
                <w:color w:val="000000"/>
                <w:sz w:val="18"/>
                <w:szCs w:val="18"/>
                <w:lang w:eastAsia="en-US"/>
              </w:rPr>
              <w:t>660,2</w:t>
            </w:r>
          </w:p>
        </w:tc>
        <w:tc>
          <w:tcPr>
            <w:tcW w:w="528"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i/>
                <w:iCs/>
                <w:color w:val="000000"/>
                <w:sz w:val="18"/>
                <w:szCs w:val="18"/>
                <w:lang w:eastAsia="en-US"/>
              </w:rPr>
            </w:pPr>
            <w:r>
              <w:rPr>
                <w:i/>
                <w:iCs/>
                <w:color w:val="000000"/>
                <w:sz w:val="18"/>
                <w:szCs w:val="18"/>
                <w:lang w:eastAsia="en-US"/>
              </w:rPr>
              <w:t>557,0</w:t>
            </w:r>
          </w:p>
        </w:tc>
        <w:tc>
          <w:tcPr>
            <w:tcW w:w="698"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i/>
                <w:iCs/>
                <w:color w:val="000000"/>
                <w:sz w:val="18"/>
                <w:szCs w:val="18"/>
                <w:lang w:eastAsia="en-US"/>
              </w:rPr>
            </w:pPr>
            <w:r>
              <w:rPr>
                <w:i/>
                <w:iCs/>
                <w:color w:val="000000"/>
                <w:sz w:val="18"/>
                <w:szCs w:val="18"/>
                <w:lang w:eastAsia="en-US"/>
              </w:rPr>
              <w:t>84,4</w:t>
            </w:r>
          </w:p>
        </w:tc>
      </w:tr>
      <w:tr w:rsidR="00D23900" w:rsidRPr="00D23900" w:rsidTr="00D23900">
        <w:trPr>
          <w:trHeight w:val="20"/>
        </w:trPr>
        <w:tc>
          <w:tcPr>
            <w:tcW w:w="1226" w:type="pct"/>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ind w:firstLineChars="200" w:firstLine="360"/>
              <w:rPr>
                <w:rFonts w:ascii="PT Astra Serif" w:hAnsi="PT Astra Serif"/>
                <w:i/>
                <w:color w:val="000000"/>
                <w:sz w:val="18"/>
                <w:szCs w:val="18"/>
                <w:lang w:eastAsia="en-US"/>
              </w:rPr>
            </w:pPr>
            <w:r>
              <w:rPr>
                <w:rFonts w:ascii="PT Astra Serif" w:hAnsi="PT Astra Serif"/>
                <w:i/>
                <w:color w:val="000000"/>
                <w:sz w:val="18"/>
                <w:szCs w:val="18"/>
                <w:lang w:eastAsia="en-US"/>
              </w:rPr>
              <w:t>- потребители с максимальной мощностью энергопринимающих устройств не менее 10 МВт</w:t>
            </w:r>
          </w:p>
        </w:tc>
        <w:tc>
          <w:tcPr>
            <w:tcW w:w="42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i/>
                <w:sz w:val="18"/>
                <w:szCs w:val="18"/>
                <w:lang w:eastAsia="en-US"/>
              </w:rPr>
            </w:pPr>
            <w:r>
              <w:rPr>
                <w:rFonts w:ascii="PT Astra Serif" w:hAnsi="PT Astra Serif"/>
                <w:i/>
                <w:sz w:val="18"/>
                <w:szCs w:val="18"/>
                <w:lang w:eastAsia="en-US"/>
              </w:rPr>
              <w:t>млн. кВт*</w:t>
            </w:r>
            <w:proofErr w:type="gramStart"/>
            <w:r>
              <w:rPr>
                <w:rFonts w:ascii="PT Astra Serif" w:hAnsi="PT Astra Serif"/>
                <w:i/>
                <w:sz w:val="18"/>
                <w:szCs w:val="18"/>
                <w:lang w:eastAsia="en-US"/>
              </w:rPr>
              <w:t>ч</w:t>
            </w:r>
            <w:proofErr w:type="gramEnd"/>
          </w:p>
        </w:tc>
        <w:tc>
          <w:tcPr>
            <w:tcW w:w="599"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i/>
                <w:color w:val="000000"/>
                <w:sz w:val="18"/>
                <w:szCs w:val="18"/>
                <w:lang w:eastAsia="en-US"/>
              </w:rPr>
            </w:pPr>
            <w:r>
              <w:rPr>
                <w:rFonts w:ascii="PT Astra Serif" w:hAnsi="PT Astra Serif"/>
                <w:i/>
                <w:color w:val="000000"/>
                <w:sz w:val="18"/>
                <w:szCs w:val="18"/>
                <w:lang w:eastAsia="en-US"/>
              </w:rPr>
              <w:t>85,01</w:t>
            </w:r>
          </w:p>
        </w:tc>
        <w:tc>
          <w:tcPr>
            <w:tcW w:w="42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i/>
                <w:color w:val="000000"/>
                <w:sz w:val="18"/>
                <w:szCs w:val="18"/>
                <w:lang w:eastAsia="en-US"/>
              </w:rPr>
            </w:pPr>
            <w:r>
              <w:rPr>
                <w:rFonts w:ascii="PT Astra Serif" w:hAnsi="PT Astra Serif"/>
                <w:i/>
                <w:color w:val="000000"/>
                <w:sz w:val="18"/>
                <w:szCs w:val="18"/>
                <w:lang w:eastAsia="en-US"/>
              </w:rPr>
              <w:t>179,09</w:t>
            </w:r>
          </w:p>
        </w:tc>
        <w:tc>
          <w:tcPr>
            <w:tcW w:w="497"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i/>
                <w:color w:val="000000"/>
                <w:sz w:val="18"/>
                <w:szCs w:val="18"/>
                <w:lang w:eastAsia="en-US"/>
              </w:rPr>
            </w:pPr>
            <w:r>
              <w:rPr>
                <w:rFonts w:ascii="PT Astra Serif" w:hAnsi="PT Astra Serif"/>
                <w:i/>
                <w:color w:val="000000"/>
                <w:sz w:val="18"/>
                <w:szCs w:val="18"/>
                <w:lang w:eastAsia="en-US"/>
              </w:rPr>
              <w:t>210,7</w:t>
            </w:r>
          </w:p>
        </w:tc>
        <w:tc>
          <w:tcPr>
            <w:tcW w:w="609"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i/>
                <w:iCs/>
                <w:color w:val="000000"/>
                <w:sz w:val="18"/>
                <w:szCs w:val="18"/>
                <w:lang w:eastAsia="en-US"/>
              </w:rPr>
            </w:pPr>
            <w:r>
              <w:rPr>
                <w:i/>
                <w:iCs/>
                <w:color w:val="000000"/>
                <w:sz w:val="18"/>
                <w:szCs w:val="18"/>
                <w:lang w:eastAsia="en-US"/>
              </w:rPr>
              <w:t>64,6</w:t>
            </w:r>
          </w:p>
        </w:tc>
        <w:tc>
          <w:tcPr>
            <w:tcW w:w="528"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i/>
                <w:iCs/>
                <w:color w:val="000000"/>
                <w:sz w:val="18"/>
                <w:szCs w:val="18"/>
                <w:lang w:eastAsia="en-US"/>
              </w:rPr>
            </w:pPr>
            <w:r>
              <w:rPr>
                <w:i/>
                <w:iCs/>
                <w:color w:val="000000"/>
                <w:sz w:val="18"/>
                <w:szCs w:val="18"/>
                <w:lang w:eastAsia="en-US"/>
              </w:rPr>
              <w:t>149,0</w:t>
            </w:r>
          </w:p>
        </w:tc>
        <w:tc>
          <w:tcPr>
            <w:tcW w:w="698"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i/>
                <w:iCs/>
                <w:color w:val="000000"/>
                <w:sz w:val="18"/>
                <w:szCs w:val="18"/>
                <w:lang w:eastAsia="en-US"/>
              </w:rPr>
            </w:pPr>
            <w:r>
              <w:rPr>
                <w:i/>
                <w:iCs/>
                <w:color w:val="000000"/>
                <w:sz w:val="18"/>
                <w:szCs w:val="18"/>
                <w:lang w:eastAsia="en-US"/>
              </w:rPr>
              <w:t>230,7</w:t>
            </w:r>
          </w:p>
        </w:tc>
      </w:tr>
      <w:tr w:rsidR="00D23900" w:rsidRPr="00D23900" w:rsidTr="00D23900">
        <w:trPr>
          <w:trHeight w:val="20"/>
        </w:trPr>
        <w:tc>
          <w:tcPr>
            <w:tcW w:w="1226" w:type="pct"/>
            <w:tcBorders>
              <w:top w:val="single" w:sz="6" w:space="0" w:color="auto"/>
              <w:left w:val="double" w:sz="4"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color w:val="000000"/>
                <w:sz w:val="18"/>
                <w:szCs w:val="18"/>
                <w:lang w:eastAsia="en-US"/>
              </w:rPr>
            </w:pPr>
            <w:r>
              <w:rPr>
                <w:rFonts w:ascii="PT Astra Serif" w:hAnsi="PT Astra Serif"/>
                <w:color w:val="000000"/>
                <w:sz w:val="18"/>
                <w:szCs w:val="18"/>
                <w:lang w:eastAsia="en-US"/>
              </w:rPr>
              <w:t>Суммарный объём потребления электрической энергии, приобретаемой у ГП для компенсации потерь электрической энергии сетевыми организациями</w:t>
            </w:r>
          </w:p>
        </w:tc>
        <w:tc>
          <w:tcPr>
            <w:tcW w:w="422"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млн. кВт*</w:t>
            </w:r>
            <w:proofErr w:type="gramStart"/>
            <w:r>
              <w:rPr>
                <w:rFonts w:ascii="PT Astra Serif" w:hAnsi="PT Astra Serif"/>
                <w:sz w:val="18"/>
                <w:szCs w:val="18"/>
                <w:lang w:eastAsia="en-US"/>
              </w:rPr>
              <w:t>ч</w:t>
            </w:r>
            <w:proofErr w:type="gramEnd"/>
          </w:p>
        </w:tc>
        <w:tc>
          <w:tcPr>
            <w:tcW w:w="599" w:type="pct"/>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742,36</w:t>
            </w:r>
          </w:p>
        </w:tc>
        <w:tc>
          <w:tcPr>
            <w:tcW w:w="421" w:type="pct"/>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693,70</w:t>
            </w:r>
          </w:p>
        </w:tc>
        <w:tc>
          <w:tcPr>
            <w:tcW w:w="497"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93,4</w:t>
            </w:r>
          </w:p>
        </w:tc>
        <w:tc>
          <w:tcPr>
            <w:tcW w:w="609" w:type="pct"/>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color w:val="000000"/>
                <w:sz w:val="18"/>
                <w:szCs w:val="18"/>
                <w:lang w:eastAsia="en-US"/>
              </w:rPr>
            </w:pPr>
            <w:r>
              <w:rPr>
                <w:color w:val="000000"/>
                <w:sz w:val="18"/>
                <w:szCs w:val="18"/>
                <w:lang w:eastAsia="en-US"/>
              </w:rPr>
              <w:t>703,3</w:t>
            </w:r>
          </w:p>
        </w:tc>
        <w:tc>
          <w:tcPr>
            <w:tcW w:w="528" w:type="pct"/>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color w:val="000000"/>
                <w:sz w:val="18"/>
                <w:szCs w:val="18"/>
                <w:lang w:eastAsia="en-US"/>
              </w:rPr>
            </w:pPr>
            <w:r>
              <w:rPr>
                <w:color w:val="000000"/>
                <w:sz w:val="18"/>
                <w:szCs w:val="18"/>
                <w:lang w:eastAsia="en-US"/>
              </w:rPr>
              <w:t>641,5</w:t>
            </w:r>
          </w:p>
        </w:tc>
        <w:tc>
          <w:tcPr>
            <w:tcW w:w="698" w:type="pct"/>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color w:val="000000"/>
                <w:sz w:val="18"/>
                <w:szCs w:val="18"/>
                <w:lang w:eastAsia="en-US"/>
              </w:rPr>
            </w:pPr>
            <w:r>
              <w:rPr>
                <w:color w:val="000000"/>
                <w:sz w:val="18"/>
                <w:szCs w:val="18"/>
                <w:lang w:eastAsia="en-US"/>
              </w:rPr>
              <w:t>91,2</w:t>
            </w:r>
          </w:p>
        </w:tc>
      </w:tr>
    </w:tbl>
    <w:p w:rsidR="00D23900" w:rsidRDefault="00D23900" w:rsidP="00D23900">
      <w:pPr>
        <w:ind w:firstLine="567"/>
        <w:jc w:val="both"/>
        <w:rPr>
          <w:rFonts w:ascii="PT Astra Serif" w:eastAsia="Batang" w:hAnsi="PT Astra Serif"/>
          <w:sz w:val="28"/>
          <w:szCs w:val="28"/>
        </w:rPr>
      </w:pP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 xml:space="preserve">Утверждённый на 2018 год объём потребления электрической энергии потребителями ПАО «Ульяновскэнерго» составляет 3 621,24млн.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 xml:space="preserve">Фактический объём потребления электрической энергии потребителями ПАО «Ульяновскэнерго» за 2018 год составил 3 586,24 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 что на 35 млн. кВт ч, или 1,0%, ниже утверждённого на 2018 год объёма. Доля фактического потребления электрической энергии за 2018 год по группам потребителей составила:</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w:t>
      </w:r>
      <w:r w:rsidRPr="005F4A59">
        <w:rPr>
          <w:rFonts w:ascii="PT Astra Serif" w:hAnsi="PT Astra Serif"/>
          <w:bCs/>
          <w:sz w:val="24"/>
          <w:szCs w:val="24"/>
          <w:lang w:eastAsia="x-none"/>
        </w:rPr>
        <w:tab/>
        <w:t xml:space="preserve"> население и приравненные к нему категории потребителей – 34,4%;</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w:t>
      </w:r>
      <w:r w:rsidRPr="005F4A59">
        <w:rPr>
          <w:rFonts w:ascii="PT Astra Serif" w:hAnsi="PT Astra Serif"/>
          <w:bCs/>
          <w:sz w:val="24"/>
          <w:szCs w:val="24"/>
          <w:lang w:eastAsia="x-none"/>
        </w:rPr>
        <w:tab/>
        <w:t xml:space="preserve"> прочие потребители – 46,3%;</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w:t>
      </w:r>
      <w:r w:rsidRPr="005F4A59">
        <w:rPr>
          <w:rFonts w:ascii="PT Astra Serif" w:hAnsi="PT Astra Serif"/>
          <w:bCs/>
          <w:sz w:val="24"/>
          <w:szCs w:val="24"/>
          <w:lang w:eastAsia="x-none"/>
        </w:rPr>
        <w:tab/>
        <w:t xml:space="preserve"> сетевые организации, приобретающие электрическую энергию в целях компенсации потерь электрической энергии в сетях – 19,3%.</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 xml:space="preserve">Фактический объём потребления электрической энергии населением и приравненными к нему категориями потребителей в 2018 году составил 1 231,92 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 xml:space="preserve">, что на 11,5 млн. кВт ч, или 0,9%, ниже утверждённого на 2018 год объёма. Объём потребления электрической энергии группой «Прочие потребители» в 2018 году составил 1 660,62 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 xml:space="preserve">, что на 25,16 млн. кВт ч, или 1,5%, выше утверждённого на 2018 год объёма. Фактический объём потребления электрической энергии, приобретаемой у ГП для компенсации потерь электрической энергии сетевыми организациями, в 2018 году составил 693,7 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 что на 48,66 млн. кВт ч, или 6,6%, ниже утверждённого на 2018 год объёма.</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 xml:space="preserve">Снижение объёма потребления электрической энергии потребителями ПАО «Ульяновскэнерго» за 2018 год по сравнению с аналогичным показателем за 2017 год составило 31,5 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 xml:space="preserve">, или 0,9%. </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lastRenderedPageBreak/>
        <w:t>Утверждённый на 2018 год объём потребления электрической мощности потребителями ПАО «Ульяновскэнерго» составил 502,05 МВт, что на 18,42 МВт, или 3,8%, выше утверждённого на 2018 год объёма.</w:t>
      </w:r>
    </w:p>
    <w:p w:rsidR="00D23900" w:rsidRPr="005F4A59" w:rsidRDefault="00D23900" w:rsidP="00D23900">
      <w:pPr>
        <w:ind w:firstLine="540"/>
        <w:jc w:val="both"/>
        <w:rPr>
          <w:rFonts w:ascii="PT Astra Serif" w:hAnsi="PT Astra Serif"/>
          <w:bCs/>
          <w:sz w:val="24"/>
          <w:szCs w:val="24"/>
          <w:lang w:eastAsia="x-none"/>
        </w:rPr>
      </w:pP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 xml:space="preserve">Утверждённый на 2019 год объём потребления электрической энергии потребителями ПАО «Ульяновскэнерго» составляет 3 635,5 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 xml:space="preserve">Фактический объём потребления электрической энергии потребителями ПАО «Ульяновскэнерго» за 2019 год составил 3 493,7млн.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 что на 141,9 млн. кВт ч (3,9%), ниже утверждённого на 2019 год объёма. Доля фактического потребления электрической энергии за 2019 год по группам потребителей составила:</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w:t>
      </w:r>
      <w:r w:rsidRPr="005F4A59">
        <w:rPr>
          <w:rFonts w:ascii="PT Astra Serif" w:hAnsi="PT Astra Serif"/>
          <w:bCs/>
          <w:sz w:val="24"/>
          <w:szCs w:val="24"/>
          <w:lang w:eastAsia="x-none"/>
        </w:rPr>
        <w:tab/>
        <w:t xml:space="preserve"> население и приравненные к нему категории потребителей – 34,6%;</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w:t>
      </w:r>
      <w:r w:rsidRPr="005F4A59">
        <w:rPr>
          <w:rFonts w:ascii="PT Astra Serif" w:hAnsi="PT Astra Serif"/>
          <w:bCs/>
          <w:sz w:val="24"/>
          <w:szCs w:val="24"/>
          <w:lang w:eastAsia="x-none"/>
        </w:rPr>
        <w:tab/>
        <w:t xml:space="preserve"> прочие потребители – 47,0%;</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w:t>
      </w:r>
      <w:r w:rsidRPr="005F4A59">
        <w:rPr>
          <w:rFonts w:ascii="PT Astra Serif" w:hAnsi="PT Astra Serif"/>
          <w:bCs/>
          <w:sz w:val="24"/>
          <w:szCs w:val="24"/>
          <w:lang w:eastAsia="x-none"/>
        </w:rPr>
        <w:tab/>
        <w:t xml:space="preserve"> сетевые организации, приобретающие электрическую энергию в целях компенсации потерь электрической энергии в сетях – 18,4%.</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 xml:space="preserve">Фактический объём потребления электрической энергии населением и приравненными к нему категориями потребителей в 2019 году составил 1 208,5 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 xml:space="preserve">, что на 31,5 млн. кВт ч, или 2,5%, ниже утверждённого на 2019 год объёма. </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 xml:space="preserve">Фактический объём потребления электрической энергии группой «Прочие потребители» в 2019 году составил 1 643,7 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 xml:space="preserve">, что на 48,5 млн. кВт ч, или 2,9%, ниже утверждённого на 2019 год объёма. </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 xml:space="preserve">Фактический объём потребления электрической энергии, приобретаемой у ГП для компенсации потерь электрической энергии сетевыми организациями, в 2019 году составил 641,5 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 что на 61,8 млн. кВт ч, или 8,8%, ниже утверждённого на 2019 год объёма.</w:t>
      </w:r>
    </w:p>
    <w:p w:rsidR="00D23900" w:rsidRPr="005F4A59" w:rsidRDefault="00D23900" w:rsidP="00D23900">
      <w:pPr>
        <w:ind w:firstLine="540"/>
        <w:jc w:val="both"/>
        <w:rPr>
          <w:rFonts w:ascii="PT Astra Serif" w:hAnsi="PT Astra Serif"/>
          <w:bCs/>
          <w:sz w:val="24"/>
          <w:szCs w:val="24"/>
          <w:lang w:eastAsia="x-none"/>
        </w:rPr>
      </w:pPr>
      <w:r w:rsidRPr="005F4A59">
        <w:rPr>
          <w:rFonts w:ascii="PT Astra Serif" w:hAnsi="PT Astra Serif"/>
          <w:bCs/>
          <w:sz w:val="24"/>
          <w:szCs w:val="24"/>
          <w:lang w:eastAsia="x-none"/>
        </w:rPr>
        <w:t xml:space="preserve">Снижение объёма потребления электрической энергии потребителями ПАО «Ульяновскэнерго» за 2019 год по сравнению с аналогичным показателем 2018 года составило 92,6 млн. кВт </w:t>
      </w:r>
      <w:proofErr w:type="gramStart"/>
      <w:r w:rsidRPr="005F4A59">
        <w:rPr>
          <w:rFonts w:ascii="PT Astra Serif" w:hAnsi="PT Astra Serif"/>
          <w:bCs/>
          <w:sz w:val="24"/>
          <w:szCs w:val="24"/>
          <w:lang w:eastAsia="x-none"/>
        </w:rPr>
        <w:t>ч</w:t>
      </w:r>
      <w:proofErr w:type="gramEnd"/>
      <w:r w:rsidRPr="005F4A59">
        <w:rPr>
          <w:rFonts w:ascii="PT Astra Serif" w:hAnsi="PT Astra Serif"/>
          <w:bCs/>
          <w:sz w:val="24"/>
          <w:szCs w:val="24"/>
          <w:lang w:eastAsia="x-none"/>
        </w:rPr>
        <w:t xml:space="preserve">, или 2,6%. </w:t>
      </w:r>
    </w:p>
    <w:p w:rsidR="00D23900" w:rsidRPr="005F4A59" w:rsidRDefault="00D23900" w:rsidP="00D23900">
      <w:pPr>
        <w:rPr>
          <w:rFonts w:ascii="PT Astra Serif" w:hAnsi="PT Astra Serif"/>
          <w:sz w:val="24"/>
          <w:szCs w:val="24"/>
        </w:rPr>
      </w:pPr>
    </w:p>
    <w:p w:rsidR="00D23900" w:rsidRPr="005F4A59" w:rsidRDefault="00D23900" w:rsidP="00D23900">
      <w:pPr>
        <w:rPr>
          <w:rFonts w:ascii="PT Astra Serif" w:hAnsi="PT Astra Serif"/>
          <w:sz w:val="24"/>
          <w:szCs w:val="24"/>
        </w:rPr>
      </w:pPr>
    </w:p>
    <w:p w:rsidR="00D23900" w:rsidRPr="005F4A59" w:rsidRDefault="00D23900" w:rsidP="00D23900">
      <w:pPr>
        <w:pStyle w:val="1"/>
        <w:numPr>
          <w:ilvl w:val="0"/>
          <w:numId w:val="44"/>
        </w:numPr>
        <w:spacing w:before="0" w:after="0"/>
        <w:ind w:right="43"/>
        <w:jc w:val="both"/>
        <w:rPr>
          <w:rFonts w:ascii="PT Astra Serif" w:hAnsi="PT Astra Serif"/>
          <w:iCs/>
          <w:sz w:val="24"/>
          <w:szCs w:val="24"/>
        </w:rPr>
      </w:pPr>
      <w:bookmarkStart w:id="2" w:name="_Toc503433150"/>
      <w:r w:rsidRPr="005F4A59">
        <w:rPr>
          <w:rFonts w:ascii="PT Astra Serif" w:hAnsi="PT Astra Serif"/>
          <w:sz w:val="24"/>
          <w:szCs w:val="24"/>
        </w:rPr>
        <w:t>Анализ плановых технико-экономических показателей сбытовой деятельности ПАО «Ульяновскэнерго» за 2020-2021 гг.</w:t>
      </w:r>
      <w:bookmarkEnd w:id="2"/>
    </w:p>
    <w:p w:rsidR="00D23900" w:rsidRPr="005F4A59" w:rsidRDefault="00D23900" w:rsidP="00D23900">
      <w:pPr>
        <w:ind w:firstLine="540"/>
        <w:jc w:val="center"/>
        <w:rPr>
          <w:rFonts w:ascii="PT Astra Serif" w:hAnsi="PT Astra Serif"/>
          <w:b/>
          <w:sz w:val="24"/>
          <w:szCs w:val="24"/>
        </w:rPr>
      </w:pPr>
    </w:p>
    <w:p w:rsidR="00D23900" w:rsidRPr="005F4A59" w:rsidRDefault="00D23900" w:rsidP="00D23900">
      <w:pPr>
        <w:ind w:firstLine="540"/>
        <w:jc w:val="center"/>
        <w:rPr>
          <w:rFonts w:ascii="PT Astra Serif" w:hAnsi="PT Astra Serif"/>
          <w:b/>
          <w:sz w:val="24"/>
          <w:szCs w:val="24"/>
        </w:rPr>
      </w:pPr>
    </w:p>
    <w:p w:rsidR="00D23900" w:rsidRPr="005F4A59" w:rsidRDefault="00D23900" w:rsidP="00D23900">
      <w:pPr>
        <w:ind w:firstLine="540"/>
        <w:jc w:val="center"/>
        <w:rPr>
          <w:rFonts w:ascii="PT Astra Serif" w:hAnsi="PT Astra Serif"/>
          <w:b/>
          <w:sz w:val="24"/>
          <w:szCs w:val="24"/>
        </w:rPr>
      </w:pPr>
      <w:r w:rsidRPr="005F4A59">
        <w:rPr>
          <w:rFonts w:ascii="PT Astra Serif" w:hAnsi="PT Astra Serif"/>
          <w:b/>
          <w:sz w:val="24"/>
          <w:szCs w:val="24"/>
        </w:rPr>
        <w:t>Потребление электрической энергии потребителями</w:t>
      </w:r>
    </w:p>
    <w:p w:rsidR="00D23900" w:rsidRDefault="00D23900" w:rsidP="00D23900">
      <w:pPr>
        <w:ind w:firstLine="540"/>
        <w:jc w:val="center"/>
        <w:rPr>
          <w:rFonts w:ascii="PT Astra Serif" w:hAnsi="PT Astra Serif"/>
          <w:b/>
          <w:sz w:val="24"/>
          <w:szCs w:val="24"/>
        </w:rPr>
      </w:pPr>
      <w:r w:rsidRPr="005F4A59">
        <w:rPr>
          <w:rFonts w:ascii="PT Astra Serif" w:hAnsi="PT Astra Serif"/>
          <w:b/>
          <w:sz w:val="24"/>
          <w:szCs w:val="24"/>
        </w:rPr>
        <w:t>ПАО «Ульяновскэнерго» за 2020-2021 гг.</w:t>
      </w:r>
    </w:p>
    <w:p w:rsidR="00D85787" w:rsidRPr="005F4A59" w:rsidRDefault="00D85787" w:rsidP="00D23900">
      <w:pPr>
        <w:ind w:firstLine="540"/>
        <w:jc w:val="center"/>
        <w:rPr>
          <w:rFonts w:ascii="PT Astra Serif" w:hAnsi="PT Astra Serif"/>
          <w:b/>
          <w:sz w:val="24"/>
          <w:szCs w:val="24"/>
        </w:rPr>
      </w:pPr>
    </w:p>
    <w:tbl>
      <w:tblPr>
        <w:tblW w:w="4850"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08"/>
        <w:gridCol w:w="1273"/>
        <w:gridCol w:w="1264"/>
        <w:gridCol w:w="1124"/>
        <w:gridCol w:w="1266"/>
        <w:gridCol w:w="1266"/>
        <w:gridCol w:w="1258"/>
      </w:tblGrid>
      <w:tr w:rsidR="00D23900" w:rsidRPr="00D23900" w:rsidTr="00D23900">
        <w:trPr>
          <w:cantSplit/>
          <w:trHeight w:val="276"/>
          <w:tblHeader/>
        </w:trPr>
        <w:tc>
          <w:tcPr>
            <w:tcW w:w="1103" w:type="pct"/>
            <w:vMerge w:val="restart"/>
            <w:tcBorders>
              <w:top w:val="double" w:sz="4"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Показатели</w:t>
            </w:r>
          </w:p>
        </w:tc>
        <w:tc>
          <w:tcPr>
            <w:tcW w:w="666" w:type="pct"/>
            <w:vMerge w:val="restar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Ед. изм.</w:t>
            </w:r>
          </w:p>
        </w:tc>
        <w:tc>
          <w:tcPr>
            <w:tcW w:w="661" w:type="pct"/>
            <w:vMerge w:val="restar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2020 год</w:t>
            </w:r>
          </w:p>
        </w:tc>
        <w:tc>
          <w:tcPr>
            <w:tcW w:w="588" w:type="pct"/>
            <w:vMerge w:val="restar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2021 год</w:t>
            </w:r>
          </w:p>
        </w:tc>
        <w:tc>
          <w:tcPr>
            <w:tcW w:w="1324" w:type="pct"/>
            <w:gridSpan w:val="2"/>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в том числе</w:t>
            </w:r>
          </w:p>
        </w:tc>
        <w:tc>
          <w:tcPr>
            <w:tcW w:w="658" w:type="pct"/>
            <w:vMerge w:val="restart"/>
            <w:tcBorders>
              <w:top w:val="double" w:sz="4"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Темпы роста 2021 год к 2020 году, %</w:t>
            </w:r>
          </w:p>
        </w:tc>
      </w:tr>
      <w:tr w:rsidR="00D23900" w:rsidRPr="00D23900" w:rsidTr="00D23900">
        <w:trPr>
          <w:cantSplit/>
          <w:trHeight w:val="275"/>
          <w:tblHeader/>
        </w:trPr>
        <w:tc>
          <w:tcPr>
            <w:tcW w:w="0" w:type="auto"/>
            <w:vMerge/>
            <w:tcBorders>
              <w:top w:val="double" w:sz="4" w:space="0" w:color="auto"/>
              <w:left w:val="double" w:sz="4" w:space="0" w:color="auto"/>
              <w:bottom w:val="single" w:sz="6" w:space="0" w:color="auto"/>
              <w:right w:val="single" w:sz="6" w:space="0" w:color="auto"/>
            </w:tcBorders>
            <w:vAlign w:val="center"/>
            <w:hideMark/>
          </w:tcPr>
          <w:p w:rsidR="00D23900" w:rsidRDefault="00D23900">
            <w:pPr>
              <w:rPr>
                <w:rFonts w:ascii="PT Astra Serif" w:hAnsi="PT Astra Serif"/>
                <w:b/>
                <w:bCs/>
                <w:lang w:eastAsia="en-US"/>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D23900" w:rsidRDefault="00D23900">
            <w:pPr>
              <w:rPr>
                <w:rFonts w:ascii="PT Astra Serif" w:hAnsi="PT Astra Serif"/>
                <w:b/>
                <w:bCs/>
                <w:lang w:eastAsia="en-US"/>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D23900" w:rsidRDefault="00D23900">
            <w:pPr>
              <w:rPr>
                <w:rFonts w:ascii="PT Astra Serif" w:hAnsi="PT Astra Serif"/>
                <w:b/>
                <w:bCs/>
                <w:lang w:eastAsia="en-US"/>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D23900" w:rsidRDefault="00D23900">
            <w:pPr>
              <w:rPr>
                <w:rFonts w:ascii="PT Astra Serif" w:hAnsi="PT Astra Serif"/>
                <w:b/>
                <w:bCs/>
                <w:lang w:eastAsia="en-US"/>
              </w:rPr>
            </w:pP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1 </w:t>
            </w:r>
          </w:p>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полугодие</w:t>
            </w: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2 полугодие</w:t>
            </w:r>
          </w:p>
        </w:tc>
        <w:tc>
          <w:tcPr>
            <w:tcW w:w="0" w:type="auto"/>
            <w:vMerge/>
            <w:tcBorders>
              <w:top w:val="double" w:sz="4" w:space="0" w:color="auto"/>
              <w:left w:val="single" w:sz="6" w:space="0" w:color="auto"/>
              <w:bottom w:val="single" w:sz="6" w:space="0" w:color="auto"/>
              <w:right w:val="double" w:sz="4" w:space="0" w:color="auto"/>
            </w:tcBorders>
            <w:vAlign w:val="center"/>
            <w:hideMark/>
          </w:tcPr>
          <w:p w:rsidR="00D23900" w:rsidRDefault="00D23900">
            <w:pPr>
              <w:rPr>
                <w:rFonts w:ascii="PT Astra Serif" w:hAnsi="PT Astra Serif"/>
                <w:b/>
                <w:bCs/>
                <w:lang w:eastAsia="en-US"/>
              </w:rPr>
            </w:pPr>
          </w:p>
        </w:tc>
      </w:tr>
      <w:tr w:rsidR="00D23900" w:rsidRPr="00D23900" w:rsidTr="00D23900">
        <w:trPr>
          <w:cantSplit/>
          <w:tblHeader/>
        </w:trPr>
        <w:tc>
          <w:tcPr>
            <w:tcW w:w="1103" w:type="pct"/>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1</w:t>
            </w:r>
          </w:p>
        </w:tc>
        <w:tc>
          <w:tcPr>
            <w:tcW w:w="666"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2</w:t>
            </w:r>
          </w:p>
        </w:tc>
        <w:tc>
          <w:tcPr>
            <w:tcW w:w="661"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3</w:t>
            </w:r>
          </w:p>
        </w:tc>
        <w:tc>
          <w:tcPr>
            <w:tcW w:w="588" w:type="pct"/>
            <w:tcBorders>
              <w:top w:val="double" w:sz="4" w:space="0" w:color="auto"/>
              <w:left w:val="single" w:sz="6" w:space="0" w:color="auto"/>
              <w:bottom w:val="double" w:sz="4" w:space="0" w:color="auto"/>
              <w:right w:val="single" w:sz="6" w:space="0" w:color="auto"/>
            </w:tcBorders>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4</w:t>
            </w:r>
          </w:p>
        </w:tc>
        <w:tc>
          <w:tcPr>
            <w:tcW w:w="662" w:type="pct"/>
            <w:tcBorders>
              <w:top w:val="double" w:sz="4" w:space="0" w:color="auto"/>
              <w:left w:val="single" w:sz="6" w:space="0" w:color="auto"/>
              <w:bottom w:val="double" w:sz="4" w:space="0" w:color="auto"/>
              <w:right w:val="single" w:sz="6" w:space="0" w:color="auto"/>
            </w:tcBorders>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5</w:t>
            </w:r>
          </w:p>
        </w:tc>
        <w:tc>
          <w:tcPr>
            <w:tcW w:w="662"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6</w:t>
            </w:r>
          </w:p>
        </w:tc>
        <w:tc>
          <w:tcPr>
            <w:tcW w:w="658" w:type="pct"/>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7</w:t>
            </w:r>
          </w:p>
        </w:tc>
      </w:tr>
      <w:tr w:rsidR="00D23900" w:rsidRPr="00D23900" w:rsidTr="00D23900">
        <w:trPr>
          <w:cantSplit/>
        </w:trPr>
        <w:tc>
          <w:tcPr>
            <w:tcW w:w="1103" w:type="pct"/>
            <w:tcBorders>
              <w:top w:val="double" w:sz="4" w:space="0" w:color="auto"/>
              <w:left w:val="double" w:sz="4"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sz w:val="18"/>
                <w:szCs w:val="18"/>
                <w:lang w:eastAsia="en-US"/>
              </w:rPr>
            </w:pPr>
            <w:r>
              <w:rPr>
                <w:rFonts w:ascii="PT Astra Serif" w:hAnsi="PT Astra Serif"/>
                <w:b/>
                <w:sz w:val="18"/>
                <w:szCs w:val="18"/>
                <w:lang w:eastAsia="en-US"/>
              </w:rPr>
              <w:t>Объём потребления электрической энергии, всего, в том числе:</w:t>
            </w:r>
          </w:p>
        </w:tc>
        <w:tc>
          <w:tcPr>
            <w:tcW w:w="666" w:type="pct"/>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proofErr w:type="spellStart"/>
            <w:r>
              <w:rPr>
                <w:rFonts w:ascii="PT Astra Serif" w:eastAsia="Calibri" w:hAnsi="PT Astra Serif"/>
                <w:lang w:eastAsia="en-US"/>
              </w:rPr>
              <w:t>Млн</w:t>
            </w:r>
            <w:proofErr w:type="gramStart"/>
            <w:r>
              <w:rPr>
                <w:rFonts w:ascii="PT Astra Serif" w:eastAsia="Calibri" w:hAnsi="PT Astra Serif"/>
                <w:lang w:eastAsia="en-US"/>
              </w:rPr>
              <w:t>.к</w:t>
            </w:r>
            <w:proofErr w:type="gramEnd"/>
            <w:r>
              <w:rPr>
                <w:rFonts w:ascii="PT Astra Serif" w:eastAsia="Calibri" w:hAnsi="PT Astra Serif"/>
                <w:lang w:eastAsia="en-US"/>
              </w:rPr>
              <w:t>Вт</w:t>
            </w:r>
            <w:proofErr w:type="spellEnd"/>
            <w:r>
              <w:rPr>
                <w:rFonts w:ascii="PT Astra Serif" w:eastAsia="Calibri" w:hAnsi="PT Astra Serif"/>
                <w:lang w:eastAsia="en-US"/>
              </w:rPr>
              <w:t>*ч</w:t>
            </w:r>
          </w:p>
        </w:tc>
        <w:tc>
          <w:tcPr>
            <w:tcW w:w="661" w:type="pct"/>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b/>
                <w:bCs/>
                <w:color w:val="000000"/>
                <w:lang w:eastAsia="en-US"/>
              </w:rPr>
            </w:pPr>
            <w:r>
              <w:rPr>
                <w:b/>
                <w:bCs/>
                <w:color w:val="000000"/>
                <w:lang w:eastAsia="en-US"/>
              </w:rPr>
              <w:t>3 477,6</w:t>
            </w:r>
          </w:p>
        </w:tc>
        <w:tc>
          <w:tcPr>
            <w:tcW w:w="588"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b/>
                <w:bCs/>
                <w:color w:val="000000"/>
                <w:lang w:eastAsia="en-US"/>
              </w:rPr>
            </w:pPr>
            <w:r>
              <w:rPr>
                <w:b/>
                <w:bCs/>
                <w:color w:val="000000"/>
                <w:lang w:eastAsia="en-US"/>
              </w:rPr>
              <w:t>3 390,7</w:t>
            </w:r>
          </w:p>
        </w:tc>
        <w:tc>
          <w:tcPr>
            <w:tcW w:w="662"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b/>
                <w:bCs/>
                <w:color w:val="000000"/>
                <w:lang w:eastAsia="en-US"/>
              </w:rPr>
            </w:pPr>
            <w:r>
              <w:rPr>
                <w:b/>
                <w:bCs/>
                <w:color w:val="000000"/>
                <w:lang w:eastAsia="en-US"/>
              </w:rPr>
              <w:t>1 727,8</w:t>
            </w:r>
          </w:p>
        </w:tc>
        <w:tc>
          <w:tcPr>
            <w:tcW w:w="662"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b/>
                <w:bCs/>
                <w:color w:val="000000"/>
                <w:lang w:eastAsia="en-US"/>
              </w:rPr>
            </w:pPr>
            <w:r>
              <w:rPr>
                <w:b/>
                <w:bCs/>
                <w:color w:val="000000"/>
                <w:lang w:eastAsia="en-US"/>
              </w:rPr>
              <w:t>1 662,9</w:t>
            </w:r>
          </w:p>
        </w:tc>
        <w:tc>
          <w:tcPr>
            <w:tcW w:w="658" w:type="pct"/>
            <w:tcBorders>
              <w:top w:val="double" w:sz="4"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b/>
                <w:bCs/>
                <w:color w:val="000000"/>
                <w:lang w:eastAsia="en-US"/>
              </w:rPr>
            </w:pPr>
            <w:r>
              <w:rPr>
                <w:b/>
                <w:bCs/>
                <w:color w:val="000000"/>
                <w:lang w:eastAsia="en-US"/>
              </w:rPr>
              <w:t>-2,5%</w:t>
            </w:r>
          </w:p>
        </w:tc>
      </w:tr>
      <w:tr w:rsidR="00D23900" w:rsidRPr="00D23900" w:rsidTr="00D23900">
        <w:trPr>
          <w:cantSplit/>
        </w:trPr>
        <w:tc>
          <w:tcPr>
            <w:tcW w:w="1103" w:type="pct"/>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sz w:val="18"/>
                <w:szCs w:val="18"/>
                <w:lang w:eastAsia="en-US"/>
              </w:rPr>
            </w:pPr>
            <w:r>
              <w:rPr>
                <w:rFonts w:ascii="PT Astra Serif" w:hAnsi="PT Astra Serif"/>
                <w:color w:val="000000"/>
                <w:sz w:val="18"/>
                <w:szCs w:val="18"/>
                <w:lang w:eastAsia="en-US"/>
              </w:rPr>
              <w:t>Объём потребления электрической энергии населением</w:t>
            </w:r>
          </w:p>
        </w:tc>
        <w:tc>
          <w:tcPr>
            <w:tcW w:w="666"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proofErr w:type="spellStart"/>
            <w:r>
              <w:rPr>
                <w:rFonts w:ascii="PT Astra Serif" w:hAnsi="PT Astra Serif"/>
                <w:lang w:eastAsia="en-US"/>
              </w:rPr>
              <w:t>Млн</w:t>
            </w:r>
            <w:proofErr w:type="gramStart"/>
            <w:r>
              <w:rPr>
                <w:rFonts w:ascii="PT Astra Serif" w:hAnsi="PT Astra Serif"/>
                <w:lang w:eastAsia="en-US"/>
              </w:rPr>
              <w:t>.к</w:t>
            </w:r>
            <w:proofErr w:type="gramEnd"/>
            <w:r>
              <w:rPr>
                <w:rFonts w:ascii="PT Astra Serif" w:hAnsi="PT Astra Serif"/>
                <w:lang w:eastAsia="en-US"/>
              </w:rPr>
              <w:t>Вт</w:t>
            </w:r>
            <w:proofErr w:type="spellEnd"/>
            <w:r>
              <w:rPr>
                <w:rFonts w:ascii="PT Astra Serif" w:hAnsi="PT Astra Serif"/>
                <w:lang w:eastAsia="en-US"/>
              </w:rPr>
              <w:t>*ч</w:t>
            </w:r>
          </w:p>
        </w:tc>
        <w:tc>
          <w:tcPr>
            <w:tcW w:w="66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color w:val="000000"/>
                <w:lang w:eastAsia="en-US"/>
              </w:rPr>
            </w:pPr>
            <w:r>
              <w:rPr>
                <w:color w:val="000000"/>
                <w:lang w:eastAsia="en-US"/>
              </w:rPr>
              <w:t>1 233,4</w:t>
            </w:r>
          </w:p>
        </w:tc>
        <w:tc>
          <w:tcPr>
            <w:tcW w:w="588"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color w:val="000000"/>
                <w:lang w:eastAsia="en-US"/>
              </w:rPr>
            </w:pPr>
            <w:r>
              <w:rPr>
                <w:color w:val="000000"/>
                <w:lang w:eastAsia="en-US"/>
              </w:rPr>
              <w:t>1 231,9</w:t>
            </w: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color w:val="000000"/>
                <w:lang w:eastAsia="en-US"/>
              </w:rPr>
            </w:pPr>
            <w:r>
              <w:rPr>
                <w:color w:val="000000"/>
                <w:lang w:eastAsia="en-US"/>
              </w:rPr>
              <w:t>638,1</w:t>
            </w: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color w:val="000000"/>
                <w:lang w:eastAsia="en-US"/>
              </w:rPr>
            </w:pPr>
            <w:r>
              <w:rPr>
                <w:color w:val="000000"/>
                <w:lang w:eastAsia="en-US"/>
              </w:rPr>
              <w:t>593,8</w:t>
            </w:r>
          </w:p>
        </w:tc>
        <w:tc>
          <w:tcPr>
            <w:tcW w:w="658" w:type="pct"/>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color w:val="000000"/>
                <w:lang w:eastAsia="en-US"/>
              </w:rPr>
            </w:pPr>
            <w:r>
              <w:rPr>
                <w:color w:val="000000"/>
                <w:lang w:eastAsia="en-US"/>
              </w:rPr>
              <w:t>-0,12%</w:t>
            </w:r>
          </w:p>
        </w:tc>
      </w:tr>
      <w:tr w:rsidR="00D23900" w:rsidRPr="00D23900" w:rsidTr="00D23900">
        <w:trPr>
          <w:cantSplit/>
        </w:trPr>
        <w:tc>
          <w:tcPr>
            <w:tcW w:w="1103" w:type="pct"/>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sz w:val="18"/>
                <w:szCs w:val="18"/>
                <w:lang w:eastAsia="en-US"/>
              </w:rPr>
            </w:pPr>
            <w:r>
              <w:rPr>
                <w:rFonts w:ascii="PT Astra Serif" w:hAnsi="PT Astra Serif"/>
                <w:color w:val="000000"/>
                <w:sz w:val="18"/>
                <w:szCs w:val="18"/>
                <w:lang w:eastAsia="en-US"/>
              </w:rPr>
              <w:t>Объём потребления электрической энергии по подгруппам группы «прочие потребители»</w:t>
            </w:r>
          </w:p>
        </w:tc>
        <w:tc>
          <w:tcPr>
            <w:tcW w:w="666"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proofErr w:type="spellStart"/>
            <w:r>
              <w:rPr>
                <w:rFonts w:ascii="PT Astra Serif" w:hAnsi="PT Astra Serif"/>
                <w:lang w:eastAsia="en-US"/>
              </w:rPr>
              <w:t>Млн</w:t>
            </w:r>
            <w:proofErr w:type="gramStart"/>
            <w:r>
              <w:rPr>
                <w:rFonts w:ascii="PT Astra Serif" w:hAnsi="PT Astra Serif"/>
                <w:lang w:eastAsia="en-US"/>
              </w:rPr>
              <w:t>.к</w:t>
            </w:r>
            <w:proofErr w:type="gramEnd"/>
            <w:r>
              <w:rPr>
                <w:rFonts w:ascii="PT Astra Serif" w:hAnsi="PT Astra Serif"/>
                <w:lang w:eastAsia="en-US"/>
              </w:rPr>
              <w:t>Вт</w:t>
            </w:r>
            <w:proofErr w:type="spellEnd"/>
            <w:r>
              <w:rPr>
                <w:rFonts w:ascii="PT Astra Serif" w:hAnsi="PT Astra Serif"/>
                <w:lang w:eastAsia="en-US"/>
              </w:rPr>
              <w:t>*ч</w:t>
            </w:r>
          </w:p>
        </w:tc>
        <w:tc>
          <w:tcPr>
            <w:tcW w:w="66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color w:val="000000"/>
                <w:lang w:eastAsia="en-US"/>
              </w:rPr>
            </w:pPr>
            <w:r>
              <w:rPr>
                <w:color w:val="000000"/>
                <w:lang w:eastAsia="en-US"/>
              </w:rPr>
              <w:t>1 529,4</w:t>
            </w:r>
          </w:p>
        </w:tc>
        <w:tc>
          <w:tcPr>
            <w:tcW w:w="588"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color w:val="000000"/>
                <w:lang w:eastAsia="en-US"/>
              </w:rPr>
            </w:pPr>
            <w:r>
              <w:rPr>
                <w:color w:val="000000"/>
                <w:lang w:eastAsia="en-US"/>
              </w:rPr>
              <w:t>1 429,9</w:t>
            </w: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color w:val="000000"/>
                <w:lang w:eastAsia="en-US"/>
              </w:rPr>
            </w:pPr>
            <w:r>
              <w:rPr>
                <w:color w:val="000000"/>
                <w:lang w:eastAsia="en-US"/>
              </w:rPr>
              <w:t>711,8</w:t>
            </w: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color w:val="000000"/>
                <w:lang w:eastAsia="en-US"/>
              </w:rPr>
            </w:pPr>
            <w:r>
              <w:rPr>
                <w:color w:val="000000"/>
                <w:lang w:eastAsia="en-US"/>
              </w:rPr>
              <w:t>718,2</w:t>
            </w:r>
          </w:p>
        </w:tc>
        <w:tc>
          <w:tcPr>
            <w:tcW w:w="658" w:type="pct"/>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color w:val="000000"/>
                <w:lang w:eastAsia="en-US"/>
              </w:rPr>
            </w:pPr>
            <w:r>
              <w:rPr>
                <w:color w:val="000000"/>
                <w:lang w:eastAsia="en-US"/>
              </w:rPr>
              <w:t>-6,51%</w:t>
            </w:r>
          </w:p>
        </w:tc>
      </w:tr>
      <w:tr w:rsidR="00D23900" w:rsidRPr="00D23900" w:rsidTr="00D23900">
        <w:trPr>
          <w:cantSplit/>
        </w:trPr>
        <w:tc>
          <w:tcPr>
            <w:tcW w:w="1103" w:type="pct"/>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ind w:firstLineChars="200" w:firstLine="360"/>
              <w:rPr>
                <w:rFonts w:ascii="PT Astra Serif" w:hAnsi="PT Astra Serif"/>
                <w:i/>
                <w:color w:val="000000"/>
                <w:sz w:val="18"/>
                <w:szCs w:val="18"/>
                <w:lang w:eastAsia="en-US"/>
              </w:rPr>
            </w:pPr>
            <w:r>
              <w:rPr>
                <w:rFonts w:ascii="PT Astra Serif" w:hAnsi="PT Astra Serif"/>
                <w:i/>
                <w:color w:val="000000"/>
                <w:sz w:val="18"/>
                <w:szCs w:val="18"/>
                <w:lang w:eastAsia="en-US"/>
              </w:rPr>
              <w:lastRenderedPageBreak/>
              <w:t>- потребители с максимальной мощностью энергопринимающих устройств менее 670 кВт</w:t>
            </w:r>
          </w:p>
        </w:tc>
        <w:tc>
          <w:tcPr>
            <w:tcW w:w="666"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i/>
                <w:lang w:eastAsia="en-US"/>
              </w:rPr>
            </w:pPr>
            <w:proofErr w:type="spellStart"/>
            <w:r>
              <w:rPr>
                <w:rFonts w:ascii="PT Astra Serif" w:eastAsia="Calibri" w:hAnsi="PT Astra Serif"/>
                <w:i/>
                <w:lang w:eastAsia="en-US"/>
              </w:rPr>
              <w:t>Млн</w:t>
            </w:r>
            <w:proofErr w:type="gramStart"/>
            <w:r>
              <w:rPr>
                <w:rFonts w:ascii="PT Astra Serif" w:eastAsia="Calibri" w:hAnsi="PT Astra Serif"/>
                <w:i/>
                <w:lang w:eastAsia="en-US"/>
              </w:rPr>
              <w:t>.к</w:t>
            </w:r>
            <w:proofErr w:type="gramEnd"/>
            <w:r>
              <w:rPr>
                <w:rFonts w:ascii="PT Astra Serif" w:eastAsia="Calibri" w:hAnsi="PT Astra Serif"/>
                <w:i/>
                <w:lang w:eastAsia="en-US"/>
              </w:rPr>
              <w:t>Вт</w:t>
            </w:r>
            <w:proofErr w:type="spellEnd"/>
            <w:r>
              <w:rPr>
                <w:rFonts w:ascii="PT Astra Serif" w:eastAsia="Calibri" w:hAnsi="PT Astra Serif"/>
                <w:i/>
                <w:lang w:eastAsia="en-US"/>
              </w:rPr>
              <w:t>*ч</w:t>
            </w:r>
          </w:p>
        </w:tc>
        <w:tc>
          <w:tcPr>
            <w:tcW w:w="66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i/>
                <w:iCs/>
                <w:color w:val="000000"/>
                <w:lang w:eastAsia="en-US"/>
              </w:rPr>
            </w:pPr>
            <w:r>
              <w:rPr>
                <w:i/>
                <w:iCs/>
                <w:color w:val="000000"/>
                <w:lang w:eastAsia="en-US"/>
              </w:rPr>
              <w:t>928,1</w:t>
            </w:r>
          </w:p>
        </w:tc>
        <w:tc>
          <w:tcPr>
            <w:tcW w:w="588"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804,2</w:t>
            </w: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386,9</w:t>
            </w: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417,2</w:t>
            </w:r>
          </w:p>
        </w:tc>
        <w:tc>
          <w:tcPr>
            <w:tcW w:w="658" w:type="pct"/>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-13,35%</w:t>
            </w:r>
          </w:p>
        </w:tc>
      </w:tr>
      <w:tr w:rsidR="00D23900" w:rsidRPr="00D23900" w:rsidTr="00D23900">
        <w:trPr>
          <w:cantSplit/>
        </w:trPr>
        <w:tc>
          <w:tcPr>
            <w:tcW w:w="1103" w:type="pct"/>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ind w:firstLineChars="200" w:firstLine="360"/>
              <w:rPr>
                <w:rFonts w:ascii="PT Astra Serif" w:hAnsi="PT Astra Serif"/>
                <w:i/>
                <w:color w:val="000000"/>
                <w:sz w:val="18"/>
                <w:szCs w:val="18"/>
                <w:lang w:eastAsia="en-US"/>
              </w:rPr>
            </w:pPr>
            <w:r>
              <w:rPr>
                <w:rFonts w:ascii="PT Astra Serif" w:hAnsi="PT Astra Serif"/>
                <w:i/>
                <w:color w:val="000000"/>
                <w:sz w:val="18"/>
                <w:szCs w:val="18"/>
                <w:lang w:eastAsia="en-US"/>
              </w:rPr>
              <w:t>- потребители с максимальной мощностью энергопринимающих устройств от 670 кВт до 10 МВт</w:t>
            </w:r>
          </w:p>
        </w:tc>
        <w:tc>
          <w:tcPr>
            <w:tcW w:w="666"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i/>
                <w:lang w:eastAsia="en-US"/>
              </w:rPr>
            </w:pPr>
            <w:proofErr w:type="spellStart"/>
            <w:r>
              <w:rPr>
                <w:rFonts w:ascii="PT Astra Serif" w:hAnsi="PT Astra Serif"/>
                <w:i/>
                <w:lang w:eastAsia="en-US"/>
              </w:rPr>
              <w:t>Млн</w:t>
            </w:r>
            <w:proofErr w:type="gramStart"/>
            <w:r>
              <w:rPr>
                <w:rFonts w:ascii="PT Astra Serif" w:hAnsi="PT Astra Serif"/>
                <w:i/>
                <w:lang w:eastAsia="en-US"/>
              </w:rPr>
              <w:t>.к</w:t>
            </w:r>
            <w:proofErr w:type="gramEnd"/>
            <w:r>
              <w:rPr>
                <w:rFonts w:ascii="PT Astra Serif" w:hAnsi="PT Astra Serif"/>
                <w:i/>
                <w:lang w:eastAsia="en-US"/>
              </w:rPr>
              <w:t>Вт</w:t>
            </w:r>
            <w:proofErr w:type="spellEnd"/>
            <w:r>
              <w:rPr>
                <w:rFonts w:ascii="PT Astra Serif" w:hAnsi="PT Astra Serif"/>
                <w:i/>
                <w:lang w:eastAsia="en-US"/>
              </w:rPr>
              <w:t>*ч</w:t>
            </w:r>
          </w:p>
        </w:tc>
        <w:tc>
          <w:tcPr>
            <w:tcW w:w="66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i/>
                <w:iCs/>
                <w:color w:val="000000"/>
                <w:lang w:eastAsia="en-US"/>
              </w:rPr>
            </w:pPr>
            <w:r>
              <w:rPr>
                <w:i/>
                <w:iCs/>
                <w:color w:val="000000"/>
                <w:lang w:eastAsia="en-US"/>
              </w:rPr>
              <w:t>518,7</w:t>
            </w:r>
          </w:p>
        </w:tc>
        <w:tc>
          <w:tcPr>
            <w:tcW w:w="588"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516,5</w:t>
            </w: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259,8</w:t>
            </w: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256,7</w:t>
            </w:r>
          </w:p>
        </w:tc>
        <w:tc>
          <w:tcPr>
            <w:tcW w:w="658" w:type="pct"/>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-0,42%</w:t>
            </w:r>
          </w:p>
        </w:tc>
      </w:tr>
      <w:tr w:rsidR="00D23900" w:rsidRPr="00D23900" w:rsidTr="00D23900">
        <w:trPr>
          <w:cantSplit/>
        </w:trPr>
        <w:tc>
          <w:tcPr>
            <w:tcW w:w="1103" w:type="pct"/>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ind w:firstLineChars="200" w:firstLine="360"/>
              <w:rPr>
                <w:rFonts w:ascii="PT Astra Serif" w:hAnsi="PT Astra Serif"/>
                <w:i/>
                <w:color w:val="000000"/>
                <w:sz w:val="18"/>
                <w:szCs w:val="18"/>
                <w:lang w:eastAsia="en-US"/>
              </w:rPr>
            </w:pPr>
            <w:r>
              <w:rPr>
                <w:rFonts w:ascii="PT Astra Serif" w:hAnsi="PT Astra Serif"/>
                <w:i/>
                <w:color w:val="000000"/>
                <w:sz w:val="18"/>
                <w:szCs w:val="18"/>
                <w:lang w:eastAsia="en-US"/>
              </w:rPr>
              <w:t>- потребители с максимальной мощностью энергопринимающих устройств не менее 10 МВт</w:t>
            </w:r>
          </w:p>
        </w:tc>
        <w:tc>
          <w:tcPr>
            <w:tcW w:w="666"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i/>
                <w:lang w:eastAsia="en-US"/>
              </w:rPr>
            </w:pPr>
            <w:proofErr w:type="spellStart"/>
            <w:r>
              <w:rPr>
                <w:rFonts w:ascii="PT Astra Serif" w:hAnsi="PT Astra Serif"/>
                <w:i/>
                <w:lang w:eastAsia="en-US"/>
              </w:rPr>
              <w:t>Млн</w:t>
            </w:r>
            <w:proofErr w:type="gramStart"/>
            <w:r>
              <w:rPr>
                <w:rFonts w:ascii="PT Astra Serif" w:hAnsi="PT Astra Serif"/>
                <w:i/>
                <w:lang w:eastAsia="en-US"/>
              </w:rPr>
              <w:t>.к</w:t>
            </w:r>
            <w:proofErr w:type="gramEnd"/>
            <w:r>
              <w:rPr>
                <w:rFonts w:ascii="PT Astra Serif" w:hAnsi="PT Astra Serif"/>
                <w:i/>
                <w:lang w:eastAsia="en-US"/>
              </w:rPr>
              <w:t>Вт</w:t>
            </w:r>
            <w:proofErr w:type="spellEnd"/>
            <w:r>
              <w:rPr>
                <w:rFonts w:ascii="PT Astra Serif" w:hAnsi="PT Astra Serif"/>
                <w:i/>
                <w:lang w:eastAsia="en-US"/>
              </w:rPr>
              <w:t>*ч</w:t>
            </w:r>
          </w:p>
        </w:tc>
        <w:tc>
          <w:tcPr>
            <w:tcW w:w="66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i/>
                <w:iCs/>
                <w:color w:val="000000"/>
                <w:lang w:eastAsia="en-US"/>
              </w:rPr>
            </w:pPr>
            <w:r>
              <w:rPr>
                <w:i/>
                <w:iCs/>
                <w:color w:val="000000"/>
                <w:lang w:eastAsia="en-US"/>
              </w:rPr>
              <w:t>82,6</w:t>
            </w:r>
          </w:p>
        </w:tc>
        <w:tc>
          <w:tcPr>
            <w:tcW w:w="588"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109,3</w:t>
            </w: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65,01</w:t>
            </w:r>
          </w:p>
        </w:tc>
        <w:tc>
          <w:tcPr>
            <w:tcW w:w="66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44,3</w:t>
            </w:r>
          </w:p>
        </w:tc>
        <w:tc>
          <w:tcPr>
            <w:tcW w:w="658" w:type="pct"/>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i/>
                <w:iCs/>
                <w:color w:val="000000"/>
                <w:lang w:eastAsia="en-US"/>
              </w:rPr>
            </w:pPr>
            <w:r>
              <w:rPr>
                <w:i/>
                <w:iCs/>
                <w:color w:val="000000"/>
                <w:lang w:eastAsia="en-US"/>
              </w:rPr>
              <w:t>32,32%</w:t>
            </w:r>
          </w:p>
        </w:tc>
      </w:tr>
      <w:tr w:rsidR="00D23900" w:rsidRPr="00D23900" w:rsidTr="00D23900">
        <w:trPr>
          <w:cantSplit/>
        </w:trPr>
        <w:tc>
          <w:tcPr>
            <w:tcW w:w="1103" w:type="pct"/>
            <w:tcBorders>
              <w:top w:val="single" w:sz="6" w:space="0" w:color="auto"/>
              <w:left w:val="double" w:sz="4"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color w:val="000000"/>
                <w:sz w:val="18"/>
                <w:szCs w:val="18"/>
                <w:lang w:eastAsia="en-US"/>
              </w:rPr>
            </w:pPr>
            <w:r>
              <w:rPr>
                <w:rFonts w:ascii="PT Astra Serif" w:hAnsi="PT Astra Serif"/>
                <w:color w:val="000000"/>
                <w:sz w:val="18"/>
                <w:szCs w:val="18"/>
                <w:lang w:eastAsia="en-US"/>
              </w:rPr>
              <w:t>Суммарный объём потребления электрической энергии, приобретаемой у ГП для компенсации потерь электрической энергии сетевыми организациями</w:t>
            </w:r>
          </w:p>
        </w:tc>
        <w:tc>
          <w:tcPr>
            <w:tcW w:w="666" w:type="pct"/>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proofErr w:type="spellStart"/>
            <w:r>
              <w:rPr>
                <w:rFonts w:ascii="PT Astra Serif" w:hAnsi="PT Astra Serif"/>
                <w:lang w:eastAsia="en-US"/>
              </w:rPr>
              <w:t>Млн</w:t>
            </w:r>
            <w:proofErr w:type="gramStart"/>
            <w:r>
              <w:rPr>
                <w:rFonts w:ascii="PT Astra Serif" w:hAnsi="PT Astra Serif"/>
                <w:lang w:eastAsia="en-US"/>
              </w:rPr>
              <w:t>.к</w:t>
            </w:r>
            <w:proofErr w:type="gramEnd"/>
            <w:r>
              <w:rPr>
                <w:rFonts w:ascii="PT Astra Serif" w:hAnsi="PT Astra Serif"/>
                <w:lang w:eastAsia="en-US"/>
              </w:rPr>
              <w:t>Вт</w:t>
            </w:r>
            <w:proofErr w:type="spellEnd"/>
            <w:r>
              <w:rPr>
                <w:rFonts w:ascii="PT Astra Serif" w:hAnsi="PT Astra Serif"/>
                <w:lang w:eastAsia="en-US"/>
              </w:rPr>
              <w:t>*ч</w:t>
            </w:r>
          </w:p>
        </w:tc>
        <w:tc>
          <w:tcPr>
            <w:tcW w:w="661" w:type="pct"/>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color w:val="000000"/>
                <w:lang w:eastAsia="en-US"/>
              </w:rPr>
            </w:pPr>
            <w:r>
              <w:rPr>
                <w:color w:val="000000"/>
                <w:lang w:eastAsia="en-US"/>
              </w:rPr>
              <w:t>714,8</w:t>
            </w:r>
          </w:p>
        </w:tc>
        <w:tc>
          <w:tcPr>
            <w:tcW w:w="588"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color w:val="000000"/>
                <w:lang w:eastAsia="en-US"/>
              </w:rPr>
            </w:pPr>
            <w:r>
              <w:rPr>
                <w:color w:val="000000"/>
                <w:lang w:eastAsia="en-US"/>
              </w:rPr>
              <w:t>728,8</w:t>
            </w:r>
          </w:p>
        </w:tc>
        <w:tc>
          <w:tcPr>
            <w:tcW w:w="662"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color w:val="000000"/>
                <w:lang w:eastAsia="en-US"/>
              </w:rPr>
            </w:pPr>
            <w:r>
              <w:rPr>
                <w:color w:val="000000"/>
                <w:lang w:eastAsia="en-US"/>
              </w:rPr>
              <w:t>377,9</w:t>
            </w:r>
          </w:p>
        </w:tc>
        <w:tc>
          <w:tcPr>
            <w:tcW w:w="662"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color w:val="000000"/>
                <w:lang w:eastAsia="en-US"/>
              </w:rPr>
            </w:pPr>
            <w:r>
              <w:rPr>
                <w:color w:val="000000"/>
                <w:lang w:eastAsia="en-US"/>
              </w:rPr>
              <w:t>350,9</w:t>
            </w:r>
          </w:p>
        </w:tc>
        <w:tc>
          <w:tcPr>
            <w:tcW w:w="658" w:type="pct"/>
            <w:tcBorders>
              <w:top w:val="single" w:sz="6"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color w:val="000000"/>
                <w:lang w:eastAsia="en-US"/>
              </w:rPr>
            </w:pPr>
            <w:r>
              <w:rPr>
                <w:color w:val="000000"/>
                <w:lang w:eastAsia="en-US"/>
              </w:rPr>
              <w:t>1,96%</w:t>
            </w:r>
          </w:p>
        </w:tc>
      </w:tr>
    </w:tbl>
    <w:p w:rsidR="00D23900" w:rsidRDefault="00D23900" w:rsidP="00D23900">
      <w:pPr>
        <w:ind w:firstLine="540"/>
        <w:jc w:val="both"/>
        <w:rPr>
          <w:rFonts w:ascii="PT Astra Serif" w:hAnsi="PT Astra Serif"/>
          <w:color w:val="000000"/>
          <w:sz w:val="28"/>
        </w:rPr>
      </w:pPr>
    </w:p>
    <w:p w:rsidR="00D23900" w:rsidRPr="00BF3EFC" w:rsidRDefault="00D23900" w:rsidP="00D23900">
      <w:pPr>
        <w:ind w:firstLine="540"/>
        <w:jc w:val="both"/>
        <w:rPr>
          <w:rFonts w:ascii="PT Astra Serif" w:hAnsi="PT Astra Serif"/>
          <w:color w:val="000000"/>
          <w:sz w:val="24"/>
          <w:szCs w:val="24"/>
        </w:rPr>
      </w:pPr>
      <w:proofErr w:type="gramStart"/>
      <w:r w:rsidRPr="00BF3EFC">
        <w:rPr>
          <w:rFonts w:ascii="PT Astra Serif" w:hAnsi="PT Astra Serif"/>
          <w:color w:val="000000"/>
          <w:sz w:val="24"/>
          <w:szCs w:val="24"/>
        </w:rPr>
        <w:t>Данные о прогнозных объёмах потребления электрической энергии (мощности) потребителями ПАО «Ульяновскэнерго» на 2021 год определены на основании выписки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2021 год, утверждённого приказом ФАС России от 26 ноября 2020 № 1164/20-ДСП, а также структурой полезного отпуска по группам потребителей на</w:t>
      </w:r>
      <w:proofErr w:type="gramEnd"/>
      <w:r w:rsidRPr="00BF3EFC">
        <w:rPr>
          <w:rFonts w:ascii="PT Astra Serif" w:hAnsi="PT Astra Serif"/>
          <w:color w:val="000000"/>
          <w:sz w:val="24"/>
          <w:szCs w:val="24"/>
        </w:rPr>
        <w:t xml:space="preserve"> </w:t>
      </w:r>
      <w:proofErr w:type="gramStart"/>
      <w:r w:rsidRPr="00BF3EFC">
        <w:rPr>
          <w:rFonts w:ascii="PT Astra Serif" w:hAnsi="PT Astra Serif"/>
          <w:color w:val="000000"/>
          <w:sz w:val="24"/>
          <w:szCs w:val="24"/>
        </w:rPr>
        <w:t xml:space="preserve">2021 год, представленной ПАО «Ульяновскэнерго». </w:t>
      </w:r>
      <w:proofErr w:type="gramEnd"/>
    </w:p>
    <w:p w:rsidR="00D23900" w:rsidRPr="00BF3EFC" w:rsidRDefault="00D23900" w:rsidP="00D23900">
      <w:pPr>
        <w:ind w:firstLine="540"/>
        <w:jc w:val="both"/>
        <w:rPr>
          <w:rFonts w:ascii="PT Astra Serif" w:hAnsi="PT Astra Serif"/>
          <w:bCs/>
          <w:color w:val="000000"/>
          <w:sz w:val="24"/>
          <w:szCs w:val="24"/>
          <w:lang w:eastAsia="x-none"/>
        </w:rPr>
      </w:pPr>
      <w:r w:rsidRPr="00BF3EFC">
        <w:rPr>
          <w:rFonts w:ascii="PT Astra Serif" w:hAnsi="PT Astra Serif"/>
          <w:bCs/>
          <w:color w:val="000000"/>
          <w:sz w:val="24"/>
          <w:szCs w:val="24"/>
          <w:lang w:eastAsia="x-none"/>
        </w:rPr>
        <w:t xml:space="preserve">Прогнозный объём потребления электрической энергии потребителями ПАО «Ульяновскэнерго» на 2021 год составляет 3 390,7 млн. кВт </w:t>
      </w:r>
      <w:proofErr w:type="gramStart"/>
      <w:r w:rsidRPr="00BF3EFC">
        <w:rPr>
          <w:rFonts w:ascii="PT Astra Serif" w:hAnsi="PT Astra Serif"/>
          <w:bCs/>
          <w:color w:val="000000"/>
          <w:sz w:val="24"/>
          <w:szCs w:val="24"/>
          <w:lang w:eastAsia="x-none"/>
        </w:rPr>
        <w:t>ч</w:t>
      </w:r>
      <w:proofErr w:type="gramEnd"/>
      <w:r w:rsidRPr="00BF3EFC">
        <w:rPr>
          <w:rFonts w:ascii="PT Astra Serif" w:hAnsi="PT Astra Serif"/>
          <w:bCs/>
          <w:color w:val="000000"/>
          <w:sz w:val="24"/>
          <w:szCs w:val="24"/>
          <w:lang w:eastAsia="x-none"/>
        </w:rPr>
        <w:t>, что на 86,9 млн. кВт ч, или 2,5 %, ниже утверждённого на 2020 год объёма. Доля прогнозного потребления электрической энергии на 2021 год по группам потребителей составляет:</w:t>
      </w:r>
    </w:p>
    <w:p w:rsidR="00D23900" w:rsidRPr="00BF3EFC" w:rsidRDefault="00D23900" w:rsidP="00D23900">
      <w:pPr>
        <w:ind w:firstLine="540"/>
        <w:jc w:val="both"/>
        <w:rPr>
          <w:rFonts w:ascii="PT Astra Serif" w:hAnsi="PT Astra Serif"/>
          <w:bCs/>
          <w:color w:val="000000"/>
          <w:sz w:val="24"/>
          <w:szCs w:val="24"/>
          <w:lang w:eastAsia="x-none"/>
        </w:rPr>
      </w:pPr>
      <w:r w:rsidRPr="00BF3EFC">
        <w:rPr>
          <w:rFonts w:ascii="PT Astra Serif" w:hAnsi="PT Astra Serif"/>
          <w:bCs/>
          <w:color w:val="000000"/>
          <w:sz w:val="24"/>
          <w:szCs w:val="24"/>
          <w:lang w:eastAsia="x-none"/>
        </w:rPr>
        <w:t>-</w:t>
      </w:r>
      <w:r w:rsidRPr="00BF3EFC">
        <w:rPr>
          <w:rFonts w:ascii="PT Astra Serif" w:hAnsi="PT Astra Serif"/>
          <w:bCs/>
          <w:color w:val="000000"/>
          <w:sz w:val="24"/>
          <w:szCs w:val="24"/>
          <w:lang w:eastAsia="x-none"/>
        </w:rPr>
        <w:tab/>
        <w:t xml:space="preserve"> население и приравненные к ней категории потребителей – 36,3 %;</w:t>
      </w:r>
    </w:p>
    <w:p w:rsidR="00D23900" w:rsidRPr="00BF3EFC" w:rsidRDefault="00D23900" w:rsidP="00D23900">
      <w:pPr>
        <w:ind w:firstLine="540"/>
        <w:jc w:val="both"/>
        <w:rPr>
          <w:rFonts w:ascii="PT Astra Serif" w:hAnsi="PT Astra Serif"/>
          <w:bCs/>
          <w:color w:val="000000"/>
          <w:sz w:val="24"/>
          <w:szCs w:val="24"/>
          <w:lang w:eastAsia="x-none"/>
        </w:rPr>
      </w:pPr>
      <w:r w:rsidRPr="00BF3EFC">
        <w:rPr>
          <w:rFonts w:ascii="PT Astra Serif" w:hAnsi="PT Astra Serif"/>
          <w:bCs/>
          <w:color w:val="000000"/>
          <w:sz w:val="24"/>
          <w:szCs w:val="24"/>
          <w:lang w:eastAsia="x-none"/>
        </w:rPr>
        <w:t>-</w:t>
      </w:r>
      <w:r w:rsidRPr="00BF3EFC">
        <w:rPr>
          <w:rFonts w:ascii="PT Astra Serif" w:hAnsi="PT Astra Serif"/>
          <w:bCs/>
          <w:color w:val="000000"/>
          <w:sz w:val="24"/>
          <w:szCs w:val="24"/>
          <w:lang w:eastAsia="x-none"/>
        </w:rPr>
        <w:tab/>
        <w:t xml:space="preserve"> прочие потребители – 47,85 %;</w:t>
      </w:r>
    </w:p>
    <w:p w:rsidR="00D23900" w:rsidRPr="00BF3EFC" w:rsidRDefault="00D23900" w:rsidP="00D23900">
      <w:pPr>
        <w:ind w:firstLine="540"/>
        <w:jc w:val="both"/>
        <w:rPr>
          <w:rFonts w:ascii="PT Astra Serif" w:hAnsi="PT Astra Serif"/>
          <w:bCs/>
          <w:color w:val="000000"/>
          <w:sz w:val="24"/>
          <w:szCs w:val="24"/>
          <w:lang w:eastAsia="x-none"/>
        </w:rPr>
      </w:pPr>
      <w:r w:rsidRPr="00BF3EFC">
        <w:rPr>
          <w:rFonts w:ascii="PT Astra Serif" w:hAnsi="PT Astra Serif"/>
          <w:bCs/>
          <w:color w:val="000000"/>
          <w:sz w:val="24"/>
          <w:szCs w:val="24"/>
          <w:lang w:eastAsia="x-none"/>
        </w:rPr>
        <w:t>-</w:t>
      </w:r>
      <w:r w:rsidRPr="00BF3EFC">
        <w:rPr>
          <w:rFonts w:ascii="PT Astra Serif" w:hAnsi="PT Astra Serif"/>
          <w:bCs/>
          <w:color w:val="000000"/>
          <w:sz w:val="24"/>
          <w:szCs w:val="24"/>
          <w:lang w:eastAsia="x-none"/>
        </w:rPr>
        <w:tab/>
        <w:t xml:space="preserve"> сетевые организации, приобретающие электрическую энергию в целях компенсации потерь электрической энергии в сетях – 15,85 %.</w:t>
      </w:r>
    </w:p>
    <w:p w:rsidR="00D23900" w:rsidRPr="00BF3EFC" w:rsidRDefault="00D23900" w:rsidP="00D23900">
      <w:pPr>
        <w:ind w:firstLine="540"/>
        <w:jc w:val="both"/>
        <w:rPr>
          <w:rFonts w:ascii="PT Astra Serif" w:hAnsi="PT Astra Serif"/>
          <w:bCs/>
          <w:color w:val="000000"/>
          <w:sz w:val="24"/>
          <w:szCs w:val="24"/>
          <w:lang w:eastAsia="x-none"/>
        </w:rPr>
      </w:pPr>
      <w:r w:rsidRPr="00BF3EFC">
        <w:rPr>
          <w:rFonts w:ascii="PT Astra Serif" w:hAnsi="PT Astra Serif"/>
          <w:bCs/>
          <w:color w:val="000000"/>
          <w:sz w:val="24"/>
          <w:szCs w:val="24"/>
          <w:lang w:eastAsia="x-none"/>
        </w:rPr>
        <w:t xml:space="preserve">Прогнозный объём потребления электрической энергии населением и приравненными к нему категориями потребителей в 2021 году составит                       1 231,9 млн. кВт </w:t>
      </w:r>
      <w:proofErr w:type="gramStart"/>
      <w:r w:rsidRPr="00BF3EFC">
        <w:rPr>
          <w:rFonts w:ascii="PT Astra Serif" w:hAnsi="PT Astra Serif"/>
          <w:bCs/>
          <w:color w:val="000000"/>
          <w:sz w:val="24"/>
          <w:szCs w:val="24"/>
          <w:lang w:eastAsia="x-none"/>
        </w:rPr>
        <w:t>ч</w:t>
      </w:r>
      <w:proofErr w:type="gramEnd"/>
      <w:r w:rsidRPr="00BF3EFC">
        <w:rPr>
          <w:rFonts w:ascii="PT Astra Serif" w:hAnsi="PT Astra Serif"/>
          <w:bCs/>
          <w:color w:val="000000"/>
          <w:sz w:val="24"/>
          <w:szCs w:val="24"/>
          <w:lang w:eastAsia="x-none"/>
        </w:rPr>
        <w:t xml:space="preserve">, что на 1,48 млн. кВт ч, или 0,1 %, ниже утверждённого на 2020 год объёма. Объём потребления электрической энергии группой «Прочие потребители» в 2021 году составит 1 429,95 млн. кВт </w:t>
      </w:r>
      <w:proofErr w:type="gramStart"/>
      <w:r w:rsidRPr="00BF3EFC">
        <w:rPr>
          <w:rFonts w:ascii="PT Astra Serif" w:hAnsi="PT Astra Serif"/>
          <w:bCs/>
          <w:color w:val="000000"/>
          <w:sz w:val="24"/>
          <w:szCs w:val="24"/>
          <w:lang w:eastAsia="x-none"/>
        </w:rPr>
        <w:t>ч</w:t>
      </w:r>
      <w:proofErr w:type="gramEnd"/>
      <w:r w:rsidRPr="00BF3EFC">
        <w:rPr>
          <w:rFonts w:ascii="PT Astra Serif" w:hAnsi="PT Astra Serif"/>
          <w:bCs/>
          <w:color w:val="000000"/>
          <w:sz w:val="24"/>
          <w:szCs w:val="24"/>
          <w:lang w:eastAsia="x-none"/>
        </w:rPr>
        <w:t xml:space="preserve">, что на 99,45 млн. кВт ч, или 6,51 %, ниже утверждённого на 2020 год объёма. Прогнозный объём потребления электрической энергии, приобретаемой у ГП для компенсации потерь электрической энергии сетевыми организациями, в 2021 году составит </w:t>
      </w:r>
      <w:r w:rsidRPr="00BF3EFC">
        <w:rPr>
          <w:rFonts w:ascii="PT Astra Serif" w:hAnsi="PT Astra Serif"/>
          <w:bCs/>
          <w:color w:val="000000"/>
          <w:sz w:val="24"/>
          <w:szCs w:val="24"/>
          <w:lang w:eastAsia="x-none"/>
        </w:rPr>
        <w:lastRenderedPageBreak/>
        <w:t xml:space="preserve">728,8 млн. кВт </w:t>
      </w:r>
      <w:proofErr w:type="gramStart"/>
      <w:r w:rsidRPr="00BF3EFC">
        <w:rPr>
          <w:rFonts w:ascii="PT Astra Serif" w:hAnsi="PT Astra Serif"/>
          <w:bCs/>
          <w:color w:val="000000"/>
          <w:sz w:val="24"/>
          <w:szCs w:val="24"/>
          <w:lang w:eastAsia="x-none"/>
        </w:rPr>
        <w:t>ч</w:t>
      </w:r>
      <w:proofErr w:type="gramEnd"/>
      <w:r w:rsidRPr="00BF3EFC">
        <w:rPr>
          <w:rFonts w:ascii="PT Astra Serif" w:hAnsi="PT Astra Serif"/>
          <w:bCs/>
          <w:color w:val="000000"/>
          <w:sz w:val="24"/>
          <w:szCs w:val="24"/>
          <w:lang w:eastAsia="x-none"/>
        </w:rPr>
        <w:t>, что на 14,0 млн. кВт ч, или 1,96 %, выше утверждённого на 2020 год объёма.</w:t>
      </w:r>
    </w:p>
    <w:p w:rsidR="00D23900" w:rsidRPr="00BF3EFC" w:rsidRDefault="00D23900" w:rsidP="00D23900">
      <w:pPr>
        <w:pStyle w:val="1"/>
        <w:jc w:val="both"/>
        <w:rPr>
          <w:rFonts w:ascii="PT Astra Serif" w:hAnsi="PT Astra Serif"/>
          <w:b w:val="0"/>
          <w:iCs/>
          <w:color w:val="365F91"/>
          <w:sz w:val="24"/>
          <w:szCs w:val="24"/>
        </w:rPr>
      </w:pPr>
      <w:r w:rsidRPr="00BF3EFC">
        <w:rPr>
          <w:rFonts w:ascii="PT Astra Serif" w:hAnsi="PT Astra Serif"/>
          <w:b w:val="0"/>
          <w:bCs w:val="0"/>
          <w:color w:val="000000"/>
          <w:sz w:val="24"/>
          <w:szCs w:val="24"/>
        </w:rPr>
        <w:t>Прогнозный объём потребления электрической мощности потребителями ПАО «Ульяновскэнерго» на 2021 год составит 466,53 МВт, что на 5,1 МВт, или 1,1 %, выше утверждённого на 2020 год объёма.</w:t>
      </w:r>
    </w:p>
    <w:p w:rsidR="00D23900" w:rsidRPr="00BF3EFC" w:rsidRDefault="00D23900" w:rsidP="00D23900">
      <w:pPr>
        <w:pStyle w:val="1"/>
        <w:jc w:val="both"/>
        <w:rPr>
          <w:rFonts w:ascii="PT Astra Serif" w:hAnsi="PT Astra Serif"/>
          <w:b w:val="0"/>
          <w:iCs/>
          <w:sz w:val="24"/>
          <w:szCs w:val="24"/>
        </w:rPr>
      </w:pPr>
    </w:p>
    <w:bookmarkEnd w:id="0"/>
    <w:p w:rsidR="00D23900" w:rsidRPr="00BF3EFC" w:rsidRDefault="00D23900" w:rsidP="00D23900">
      <w:pPr>
        <w:pStyle w:val="1"/>
        <w:numPr>
          <w:ilvl w:val="0"/>
          <w:numId w:val="44"/>
        </w:numPr>
        <w:spacing w:before="0" w:after="0"/>
        <w:ind w:right="43"/>
        <w:jc w:val="both"/>
        <w:rPr>
          <w:rFonts w:ascii="PT Astra Serif" w:hAnsi="PT Astra Serif"/>
          <w:b w:val="0"/>
          <w:bCs w:val="0"/>
          <w:iCs/>
          <w:sz w:val="24"/>
          <w:szCs w:val="24"/>
        </w:rPr>
      </w:pPr>
      <w:r w:rsidRPr="00BF3EFC">
        <w:rPr>
          <w:rFonts w:ascii="PT Astra Serif" w:hAnsi="PT Astra Serif"/>
          <w:iCs/>
          <w:sz w:val="24"/>
          <w:szCs w:val="24"/>
        </w:rPr>
        <w:t xml:space="preserve">Определение </w:t>
      </w:r>
      <w:r w:rsidRPr="00BF3EFC">
        <w:rPr>
          <w:rFonts w:ascii="PT Astra Serif" w:hAnsi="PT Astra Serif"/>
          <w:sz w:val="24"/>
          <w:szCs w:val="24"/>
        </w:rPr>
        <w:t>необходимой валовой выручки гарантирующего поставщика ПАО «Ульяновскэнерго» для расчёта сбытовых надбавок на 2021 год</w:t>
      </w:r>
      <w:bookmarkEnd w:id="1"/>
      <w:r w:rsidRPr="00BF3EFC">
        <w:rPr>
          <w:rFonts w:ascii="PT Astra Serif" w:hAnsi="PT Astra Serif"/>
          <w:iCs/>
          <w:sz w:val="24"/>
          <w:szCs w:val="24"/>
        </w:rPr>
        <w:t xml:space="preserve"> </w:t>
      </w:r>
    </w:p>
    <w:p w:rsidR="00D23900" w:rsidRPr="00BF3EFC" w:rsidRDefault="00D23900" w:rsidP="00D23900">
      <w:pPr>
        <w:ind w:firstLine="540"/>
        <w:jc w:val="both"/>
        <w:rPr>
          <w:rFonts w:ascii="PT Astra Serif" w:hAnsi="PT Astra Serif"/>
          <w:sz w:val="24"/>
          <w:szCs w:val="24"/>
        </w:rPr>
      </w:pPr>
    </w:p>
    <w:p w:rsidR="00D23900" w:rsidRPr="00BF3EFC" w:rsidRDefault="00D23900" w:rsidP="00D23900">
      <w:pPr>
        <w:ind w:firstLine="540"/>
        <w:jc w:val="both"/>
        <w:rPr>
          <w:rFonts w:ascii="PT Astra Serif" w:hAnsi="PT Astra Serif"/>
          <w:sz w:val="24"/>
          <w:szCs w:val="24"/>
        </w:rPr>
      </w:pPr>
      <w:proofErr w:type="gramStart"/>
      <w:r w:rsidRPr="00BF3EFC">
        <w:rPr>
          <w:rFonts w:ascii="PT Astra Serif" w:hAnsi="PT Astra Serif"/>
          <w:sz w:val="24"/>
          <w:szCs w:val="24"/>
        </w:rPr>
        <w:t>В соответствии с Постановлением Правительства Российской Федерации от 21.07.2017 г. № 863 «О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29.12.2011 г. № 1178», приказом ФАС от 21 ноября 2017 г. № 1554/17 величина сбытовой надбавки</w:t>
      </w:r>
      <w:proofErr w:type="gramEnd"/>
      <w:r w:rsidRPr="00BF3EFC">
        <w:rPr>
          <w:rFonts w:ascii="PT Astra Serif" w:hAnsi="PT Astra Serif"/>
          <w:sz w:val="24"/>
          <w:szCs w:val="24"/>
        </w:rPr>
        <w:t xml:space="preserve"> гарантирующего поставщика устанавливается в рублях за киловатт-час электрической энергии (мощности).</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 xml:space="preserve"> При определении необходимой валовой выручки гарантирующего поставщика (эталонной выручки гарантирующего поставщика) для расчёта сбытовых надбавок учитываются:</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w:t>
      </w:r>
      <w:r w:rsidRPr="00BF3EFC">
        <w:rPr>
          <w:rFonts w:ascii="PT Astra Serif" w:hAnsi="PT Astra Serif"/>
          <w:sz w:val="24"/>
          <w:szCs w:val="24"/>
        </w:rPr>
        <w:tab/>
        <w:t xml:space="preserve"> 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w:t>
      </w:r>
      <w:r w:rsidRPr="00BF3EFC">
        <w:rPr>
          <w:rFonts w:ascii="PT Astra Serif" w:hAnsi="PT Astra Serif"/>
          <w:sz w:val="24"/>
          <w:szCs w:val="24"/>
        </w:rPr>
        <w:tab/>
        <w:t xml:space="preserve"> эталоны затрат гарантирующего поставщика;</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w:t>
      </w:r>
      <w:r w:rsidRPr="00BF3EFC">
        <w:rPr>
          <w:rFonts w:ascii="PT Astra Serif" w:hAnsi="PT Astra Serif"/>
          <w:sz w:val="24"/>
          <w:szCs w:val="24"/>
        </w:rPr>
        <w:tab/>
        <w:t xml:space="preserve"> 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утверждённой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w:t>
      </w:r>
      <w:r w:rsidRPr="00BF3EFC">
        <w:rPr>
          <w:rFonts w:ascii="PT Astra Serif" w:hAnsi="PT Astra Serif"/>
          <w:sz w:val="24"/>
          <w:szCs w:val="24"/>
        </w:rPr>
        <w:tab/>
        <w:t xml:space="preserve"> 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w:t>
      </w:r>
    </w:p>
    <w:p w:rsidR="00D23900" w:rsidRPr="00BF3EFC" w:rsidRDefault="00D23900" w:rsidP="00D23900">
      <w:pPr>
        <w:ind w:firstLine="540"/>
        <w:jc w:val="both"/>
        <w:rPr>
          <w:rFonts w:ascii="PT Astra Serif" w:hAnsi="PT Astra Serif"/>
          <w:sz w:val="24"/>
          <w:szCs w:val="24"/>
        </w:rPr>
      </w:pP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Сбытовые надбавки гарантирующего поставщика устанавливаются для следующих групп потребителей:</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 население и приравненные к нему категории потребителей (далее - население);</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 сетевые организации, покупающие электрическую энергию для компенсации потерь электрической энергии (далее - сетевые организации);</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 прочие потребители – дифференцированно по подгруппам в зависимости от величины максимальной мощности принадлежащих им энергопринимающих устройств (менее 670 кВт, от 670 кВт до 10 МВт, не менее 10 МВт).</w:t>
      </w:r>
    </w:p>
    <w:p w:rsidR="00D23900" w:rsidRDefault="00D23900" w:rsidP="00D23900">
      <w:pPr>
        <w:ind w:firstLine="540"/>
        <w:jc w:val="both"/>
        <w:rPr>
          <w:rFonts w:ascii="PT Astra Serif" w:hAnsi="PT Astra Serif"/>
          <w:color w:val="000000"/>
          <w:sz w:val="28"/>
          <w:szCs w:val="28"/>
        </w:rPr>
      </w:pPr>
      <w:r w:rsidRPr="00BF3EFC">
        <w:rPr>
          <w:rFonts w:ascii="PT Astra Serif" w:hAnsi="PT Astra Serif"/>
          <w:color w:val="000000"/>
          <w:sz w:val="24"/>
          <w:szCs w:val="24"/>
        </w:rPr>
        <w:t xml:space="preserve">В соответствии с тарифным предложением ПАО «Ульяновскэнерго» необходимая валовая выручка ГП для целей расчёта сбытовых надбавок на 2021 год составляет </w:t>
      </w:r>
      <w:r w:rsidRPr="00BF3EFC">
        <w:rPr>
          <w:rFonts w:ascii="PT Astra Serif" w:hAnsi="PT Astra Serif"/>
          <w:b/>
          <w:color w:val="000000"/>
          <w:sz w:val="24"/>
          <w:szCs w:val="24"/>
        </w:rPr>
        <w:t>1 436 468 816,39</w:t>
      </w:r>
      <w:r w:rsidRPr="00BF3EFC">
        <w:rPr>
          <w:rFonts w:ascii="PT Astra Serif" w:hAnsi="PT Astra Serif"/>
          <w:color w:val="000000"/>
          <w:sz w:val="24"/>
          <w:szCs w:val="24"/>
        </w:rPr>
        <w:t xml:space="preserve"> руб</w:t>
      </w:r>
      <w:r>
        <w:rPr>
          <w:rFonts w:ascii="PT Astra Serif" w:hAnsi="PT Astra Serif"/>
          <w:color w:val="000000"/>
          <w:sz w:val="28"/>
          <w:szCs w:val="28"/>
        </w:rPr>
        <w:t>.</w:t>
      </w:r>
    </w:p>
    <w:p w:rsidR="00D23900" w:rsidRDefault="00D23900" w:rsidP="00D23900">
      <w:pPr>
        <w:rPr>
          <w:rFonts w:ascii="PT Astra Serif" w:hAnsi="PT Astra Serif"/>
          <w:b/>
          <w:color w:val="000000"/>
          <w:sz w:val="28"/>
          <w:szCs w:val="28"/>
        </w:rPr>
        <w:sectPr w:rsidR="00D23900" w:rsidSect="008A1529">
          <w:headerReference w:type="default" r:id="rId10"/>
          <w:pgSz w:w="11906" w:h="16838"/>
          <w:pgMar w:top="709" w:right="566" w:bottom="1134" w:left="1701" w:header="709" w:footer="709" w:gutter="0"/>
          <w:cols w:space="720"/>
          <w:titlePg/>
          <w:docGrid w:linePitch="272"/>
        </w:sectPr>
      </w:pPr>
    </w:p>
    <w:p w:rsidR="00D23900" w:rsidRPr="00D85787" w:rsidRDefault="00D23900" w:rsidP="00D23900">
      <w:pPr>
        <w:ind w:firstLine="540"/>
        <w:jc w:val="center"/>
        <w:rPr>
          <w:rFonts w:ascii="PT Astra Serif" w:hAnsi="PT Astra Serif"/>
          <w:b/>
          <w:color w:val="000000"/>
          <w:sz w:val="24"/>
          <w:szCs w:val="24"/>
        </w:rPr>
      </w:pPr>
      <w:r w:rsidRPr="00D85787">
        <w:rPr>
          <w:rFonts w:ascii="PT Astra Serif" w:hAnsi="PT Astra Serif"/>
          <w:b/>
          <w:color w:val="000000"/>
          <w:sz w:val="24"/>
          <w:szCs w:val="24"/>
        </w:rPr>
        <w:lastRenderedPageBreak/>
        <w:t>Необходимая валовая выручка для целей расчёта сбытовых надбавок на 2021 год по предложению ПАО «Ульяновскэнерго»</w:t>
      </w:r>
    </w:p>
    <w:tbl>
      <w:tblPr>
        <w:tblW w:w="16161" w:type="dxa"/>
        <w:tblInd w:w="-743" w:type="dxa"/>
        <w:tblLook w:val="04A0" w:firstRow="1" w:lastRow="0" w:firstColumn="1" w:lastColumn="0" w:noHBand="0" w:noVBand="1"/>
      </w:tblPr>
      <w:tblGrid>
        <w:gridCol w:w="4112"/>
        <w:gridCol w:w="1701"/>
        <w:gridCol w:w="1701"/>
        <w:gridCol w:w="1701"/>
        <w:gridCol w:w="1701"/>
        <w:gridCol w:w="1701"/>
        <w:gridCol w:w="1701"/>
        <w:gridCol w:w="1843"/>
      </w:tblGrid>
      <w:tr w:rsidR="00D23900" w:rsidRPr="00D23900" w:rsidTr="00D23900">
        <w:trPr>
          <w:trHeight w:val="499"/>
        </w:trPr>
        <w:tc>
          <w:tcPr>
            <w:tcW w:w="4112" w:type="dxa"/>
            <w:vMerge w:val="restart"/>
            <w:tcBorders>
              <w:top w:val="single" w:sz="8" w:space="0" w:color="auto"/>
              <w:left w:val="single" w:sz="8" w:space="0" w:color="auto"/>
              <w:bottom w:val="single" w:sz="8" w:space="0" w:color="000000"/>
              <w:right w:val="single" w:sz="8"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Показатели</w:t>
            </w:r>
          </w:p>
        </w:tc>
        <w:tc>
          <w:tcPr>
            <w:tcW w:w="1701" w:type="dxa"/>
            <w:vMerge w:val="restart"/>
            <w:tcBorders>
              <w:top w:val="single" w:sz="8" w:space="0" w:color="auto"/>
              <w:left w:val="single" w:sz="8" w:space="0" w:color="auto"/>
              <w:bottom w:val="single" w:sz="8" w:space="0" w:color="000000"/>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Население и приравненные категории</w:t>
            </w:r>
          </w:p>
        </w:tc>
        <w:tc>
          <w:tcPr>
            <w:tcW w:w="6804" w:type="dxa"/>
            <w:gridSpan w:val="4"/>
            <w:tcBorders>
              <w:top w:val="single" w:sz="8" w:space="0" w:color="auto"/>
              <w:left w:val="nil"/>
              <w:bottom w:val="single" w:sz="4" w:space="0" w:color="auto"/>
              <w:right w:val="single" w:sz="4" w:space="0" w:color="000000"/>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Прочие потребители</w:t>
            </w:r>
          </w:p>
        </w:tc>
        <w:tc>
          <w:tcPr>
            <w:tcW w:w="1701" w:type="dxa"/>
            <w:vMerge w:val="restart"/>
            <w:tcBorders>
              <w:top w:val="single" w:sz="8" w:space="0" w:color="auto"/>
              <w:left w:val="single" w:sz="4" w:space="0" w:color="auto"/>
              <w:bottom w:val="single" w:sz="8" w:space="0" w:color="000000"/>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Сетевые организации</w:t>
            </w:r>
          </w:p>
        </w:tc>
        <w:tc>
          <w:tcPr>
            <w:tcW w:w="1843" w:type="dxa"/>
            <w:vMerge w:val="restart"/>
            <w:tcBorders>
              <w:top w:val="single" w:sz="8" w:space="0" w:color="auto"/>
              <w:left w:val="single" w:sz="4" w:space="0" w:color="auto"/>
              <w:bottom w:val="single" w:sz="8" w:space="0" w:color="000000"/>
              <w:right w:val="single" w:sz="8"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Итого</w:t>
            </w:r>
          </w:p>
        </w:tc>
      </w:tr>
      <w:tr w:rsidR="00D23900" w:rsidRPr="00D23900" w:rsidTr="00D23900">
        <w:trPr>
          <w:trHeight w:val="44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23900" w:rsidRDefault="00D23900">
            <w:pPr>
              <w:rPr>
                <w:rFonts w:ascii="PT Astra Serif" w:hAnsi="PT Astra Serif"/>
                <w:b/>
                <w:bCs/>
                <w:color w:val="000000"/>
                <w:lang w:eastAsia="en-US"/>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D23900" w:rsidRDefault="00D23900">
            <w:pPr>
              <w:rPr>
                <w:rFonts w:ascii="PT Astra Serif" w:hAnsi="PT Astra Serif"/>
                <w:b/>
                <w:bCs/>
                <w:color w:val="000000"/>
                <w:lang w:eastAsia="en-US"/>
              </w:rPr>
            </w:pPr>
          </w:p>
        </w:tc>
        <w:tc>
          <w:tcPr>
            <w:tcW w:w="1701" w:type="dxa"/>
            <w:tcBorders>
              <w:top w:val="nil"/>
              <w:left w:val="nil"/>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Итого</w:t>
            </w:r>
          </w:p>
        </w:tc>
        <w:tc>
          <w:tcPr>
            <w:tcW w:w="1701" w:type="dxa"/>
            <w:tcBorders>
              <w:top w:val="nil"/>
              <w:left w:val="nil"/>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менее 670 кВт</w:t>
            </w:r>
          </w:p>
        </w:tc>
        <w:tc>
          <w:tcPr>
            <w:tcW w:w="1701" w:type="dxa"/>
            <w:tcBorders>
              <w:top w:val="nil"/>
              <w:left w:val="nil"/>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от 670 кВт до 10 МВт</w:t>
            </w:r>
          </w:p>
        </w:tc>
        <w:tc>
          <w:tcPr>
            <w:tcW w:w="1701" w:type="dxa"/>
            <w:tcBorders>
              <w:top w:val="nil"/>
              <w:left w:val="nil"/>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более 10 МВт</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23900" w:rsidRDefault="00D23900">
            <w:pPr>
              <w:rPr>
                <w:rFonts w:ascii="PT Astra Serif" w:hAnsi="PT Astra Serif"/>
                <w:b/>
                <w:bCs/>
                <w:color w:val="000000"/>
                <w:lang w:eastAsia="en-U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D23900" w:rsidRDefault="00D23900">
            <w:pPr>
              <w:rPr>
                <w:rFonts w:ascii="PT Astra Serif" w:hAnsi="PT Astra Serif"/>
                <w:b/>
                <w:bCs/>
                <w:color w:val="000000"/>
                <w:lang w:eastAsia="en-US"/>
              </w:rPr>
            </w:pPr>
          </w:p>
        </w:tc>
      </w:tr>
      <w:tr w:rsidR="00D23900" w:rsidRPr="00D23900" w:rsidTr="00D23900">
        <w:trPr>
          <w:trHeight w:val="249"/>
        </w:trPr>
        <w:tc>
          <w:tcPr>
            <w:tcW w:w="4112" w:type="dxa"/>
            <w:tcBorders>
              <w:top w:val="single" w:sz="4" w:space="0" w:color="auto"/>
              <w:left w:val="single" w:sz="8" w:space="0" w:color="auto"/>
              <w:bottom w:val="single" w:sz="4" w:space="0" w:color="auto"/>
              <w:right w:val="single" w:sz="8" w:space="0" w:color="auto"/>
            </w:tcBorders>
            <w:noWrap/>
            <w:vAlign w:val="center"/>
            <w:hideMark/>
          </w:tcPr>
          <w:p w:rsidR="00D23900" w:rsidRDefault="00141C90">
            <w:pPr>
              <w:spacing w:line="276" w:lineRule="auto"/>
              <w:rPr>
                <w:rFonts w:ascii="PT Astra Serif" w:hAnsi="PT Astra Serif"/>
                <w:b/>
                <w:bCs/>
                <w:color w:val="000000"/>
                <w:lang w:eastAsia="en-US"/>
              </w:rPr>
            </w:pPr>
            <w:hyperlink r:id="rId11" w:anchor="'Эталонные затраты'!A1" w:tooltip="Перейти к листу" w:history="1">
              <w:r w:rsidR="00D23900">
                <w:rPr>
                  <w:rStyle w:val="af7"/>
                  <w:rFonts w:ascii="PT Astra Serif" w:hAnsi="PT Astra Serif"/>
                  <w:b/>
                  <w:bCs/>
                  <w:color w:val="000000"/>
                  <w:lang w:eastAsia="en-US"/>
                </w:rPr>
                <w:t>Постоянные компоненты (эталонные затраты ГП)</w:t>
              </w:r>
            </w:hyperlink>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406 993 966,17</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385 929 861,50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381 996 530,75</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3 407 217,69</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526 113,06</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35 821 115,25</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828 744 942,91</w:t>
            </w:r>
          </w:p>
        </w:tc>
      </w:tr>
      <w:tr w:rsidR="00D23900" w:rsidRPr="00D23900" w:rsidTr="00D23900">
        <w:trPr>
          <w:trHeight w:val="209"/>
        </w:trPr>
        <w:tc>
          <w:tcPr>
            <w:tcW w:w="4112" w:type="dxa"/>
            <w:tcBorders>
              <w:top w:val="nil"/>
              <w:left w:val="single" w:sz="8" w:space="0" w:color="auto"/>
              <w:bottom w:val="single" w:sz="4" w:space="0" w:color="auto"/>
              <w:right w:val="single" w:sz="8" w:space="0" w:color="auto"/>
            </w:tcBorders>
            <w:noWrap/>
            <w:vAlign w:val="center"/>
            <w:hideMark/>
          </w:tcPr>
          <w:p w:rsidR="00D23900" w:rsidRDefault="00141C90">
            <w:pPr>
              <w:spacing w:line="276" w:lineRule="auto"/>
              <w:rPr>
                <w:rFonts w:ascii="PT Astra Serif" w:hAnsi="PT Astra Serif"/>
                <w:b/>
                <w:bCs/>
                <w:color w:val="000000"/>
                <w:lang w:eastAsia="en-US"/>
              </w:rPr>
            </w:pPr>
            <w:hyperlink r:id="rId12" w:anchor="'Проценты, РСД'!A1" w:tooltip="Перейти к листу" w:history="1">
              <w:r w:rsidR="00D23900">
                <w:rPr>
                  <w:rStyle w:val="af7"/>
                  <w:rFonts w:ascii="PT Astra Serif" w:hAnsi="PT Astra Serif"/>
                  <w:b/>
                  <w:bCs/>
                  <w:color w:val="000000"/>
                  <w:lang w:eastAsia="en-US"/>
                </w:rPr>
                <w:t>Переменные компоненты</w:t>
              </w:r>
            </w:hyperlink>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97 297 791,59</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128 131 129,76</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69 654 436,38</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46 765 192,21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11 711 501,16</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50 663 885,74</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276 092 807,09</w:t>
            </w:r>
          </w:p>
        </w:tc>
      </w:tr>
      <w:tr w:rsidR="00D23900" w:rsidRPr="00D23900" w:rsidTr="00D23900">
        <w:trPr>
          <w:trHeight w:val="383"/>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color w:val="000000"/>
                <w:lang w:eastAsia="en-US"/>
              </w:rPr>
            </w:pPr>
            <w:r>
              <w:rPr>
                <w:rFonts w:ascii="PT Astra Serif" w:hAnsi="PT Astra Serif"/>
                <w:color w:val="000000"/>
                <w:lang w:eastAsia="en-US"/>
              </w:rPr>
              <w:t>Расходы на уплату процентов по заемным средствам</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40 635 971,01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53 513 371,57</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29 090 852,03</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19 531 265,45</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4 891 254,10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21 159 536,70</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115 308 879,29</w:t>
            </w:r>
          </w:p>
        </w:tc>
      </w:tr>
      <w:tr w:rsidR="00D23900" w:rsidRPr="00D23900" w:rsidTr="00D23900">
        <w:trPr>
          <w:trHeight w:val="347"/>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color w:val="000000"/>
                <w:lang w:eastAsia="en-US"/>
              </w:rPr>
            </w:pPr>
            <w:r>
              <w:rPr>
                <w:rFonts w:ascii="PT Astra Serif" w:hAnsi="PT Astra Serif"/>
                <w:color w:val="000000"/>
                <w:lang w:eastAsia="en-US"/>
              </w:rPr>
              <w:t>Расходы на формирование резерва по сомнительным долгам</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56 661 820,58</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74 617 758,19</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40 563 584,36</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27 233 926,76</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6 820 247,07</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29 504 349,04</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160 783 927,80</w:t>
            </w:r>
          </w:p>
        </w:tc>
      </w:tr>
      <w:tr w:rsidR="00D23900" w:rsidRPr="00D23900" w:rsidTr="00D23900">
        <w:trPr>
          <w:trHeight w:val="297"/>
        </w:trPr>
        <w:tc>
          <w:tcPr>
            <w:tcW w:w="4112" w:type="dxa"/>
            <w:tcBorders>
              <w:top w:val="nil"/>
              <w:left w:val="single" w:sz="8" w:space="0" w:color="auto"/>
              <w:bottom w:val="single" w:sz="4" w:space="0" w:color="auto"/>
              <w:right w:val="single" w:sz="8" w:space="0" w:color="auto"/>
            </w:tcBorders>
            <w:noWrap/>
            <w:vAlign w:val="center"/>
            <w:hideMark/>
          </w:tcPr>
          <w:p w:rsidR="00D23900" w:rsidRDefault="00141C90">
            <w:pPr>
              <w:spacing w:line="276" w:lineRule="auto"/>
              <w:rPr>
                <w:rFonts w:ascii="PT Astra Serif" w:hAnsi="PT Astra Serif"/>
                <w:b/>
                <w:bCs/>
                <w:color w:val="000000"/>
                <w:lang w:eastAsia="en-US"/>
              </w:rPr>
            </w:pPr>
            <w:hyperlink r:id="rId13" w:anchor="НР!A1" w:tooltip="Перейти к листу" w:history="1">
              <w:r w:rsidR="00D23900">
                <w:rPr>
                  <w:rStyle w:val="af7"/>
                  <w:rFonts w:ascii="PT Astra Serif" w:hAnsi="PT Astra Serif"/>
                  <w:b/>
                  <w:bCs/>
                  <w:color w:val="000000"/>
                  <w:lang w:eastAsia="en-US"/>
                </w:rPr>
                <w:t>Неподконтрольные расходы</w:t>
              </w:r>
            </w:hyperlink>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115 646 714,02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33 770 476,65</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18 358 251,60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12 325 520,23</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3 086 704,83</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13 353 067,08</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162 770 257,74</w:t>
            </w:r>
          </w:p>
        </w:tc>
      </w:tr>
      <w:tr w:rsidR="00D23900" w:rsidRPr="00D23900" w:rsidTr="00D23900">
        <w:trPr>
          <w:trHeight w:val="259"/>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color w:val="000000"/>
                <w:lang w:eastAsia="en-US"/>
              </w:rPr>
            </w:pPr>
            <w:r>
              <w:rPr>
                <w:rFonts w:ascii="PT Astra Serif" w:hAnsi="PT Astra Serif"/>
                <w:color w:val="000000"/>
                <w:lang w:eastAsia="en-US"/>
              </w:rPr>
              <w:t>Амортизация ОС и НМА</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7 371 825,91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9 707 932,38</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5 277 410,41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3 543 193,01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887 328,95</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3 838 579,88</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20 918 338,17</w:t>
            </w:r>
          </w:p>
        </w:tc>
      </w:tr>
      <w:tr w:rsidR="00D23900" w:rsidRPr="00D23900" w:rsidTr="00D23900">
        <w:trPr>
          <w:trHeight w:val="291"/>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color w:val="000000"/>
                <w:lang w:eastAsia="en-US"/>
              </w:rPr>
            </w:pPr>
            <w:r>
              <w:rPr>
                <w:rFonts w:ascii="PT Astra Serif" w:hAnsi="PT Astra Serif"/>
                <w:color w:val="000000"/>
                <w:lang w:eastAsia="en-US"/>
              </w:rPr>
              <w:t>Капитальные вложения из прибыли</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r>
      <w:tr w:rsidR="00D23900" w:rsidRPr="00D23900" w:rsidTr="00D23900">
        <w:trPr>
          <w:trHeight w:val="268"/>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color w:val="000000"/>
                <w:lang w:eastAsia="en-US"/>
              </w:rPr>
            </w:pPr>
            <w:r>
              <w:rPr>
                <w:rFonts w:ascii="PT Astra Serif" w:hAnsi="PT Astra Serif"/>
                <w:color w:val="000000"/>
                <w:lang w:eastAsia="en-US"/>
              </w:rPr>
              <w:t xml:space="preserve">Выполнение </w:t>
            </w:r>
            <w:proofErr w:type="spellStart"/>
            <w:r>
              <w:rPr>
                <w:rFonts w:ascii="PT Astra Serif" w:hAnsi="PT Astra Serif"/>
                <w:color w:val="000000"/>
                <w:lang w:eastAsia="en-US"/>
              </w:rPr>
              <w:t>требованиий</w:t>
            </w:r>
            <w:proofErr w:type="spellEnd"/>
            <w:r>
              <w:rPr>
                <w:rFonts w:ascii="PT Astra Serif" w:hAnsi="PT Astra Serif"/>
                <w:color w:val="000000"/>
                <w:lang w:eastAsia="en-US"/>
              </w:rPr>
              <w:t xml:space="preserve"> 522-ФЗ (ИСУ)</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90 002 728,79</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90 002 728,79</w:t>
            </w:r>
          </w:p>
        </w:tc>
      </w:tr>
      <w:tr w:rsidR="00D23900" w:rsidRPr="00D23900" w:rsidTr="00D23900">
        <w:trPr>
          <w:trHeight w:val="271"/>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color w:val="000000"/>
                <w:lang w:eastAsia="en-US"/>
              </w:rPr>
            </w:pPr>
            <w:r>
              <w:rPr>
                <w:rFonts w:ascii="PT Astra Serif" w:hAnsi="PT Astra Serif"/>
                <w:color w:val="000000"/>
                <w:lang w:eastAsia="en-US"/>
              </w:rPr>
              <w:t>Налоги (с учетом налога на прибыль)</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18 272 159,32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24 062 544,27</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13 080 841,18</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8 782 327,21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2 199 375,87</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9 514 487,19</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51 849 190,78</w:t>
            </w:r>
          </w:p>
        </w:tc>
      </w:tr>
      <w:tr w:rsidR="00D23900" w:rsidRPr="00D23900" w:rsidTr="00D23900">
        <w:trPr>
          <w:trHeight w:val="275"/>
        </w:trPr>
        <w:tc>
          <w:tcPr>
            <w:tcW w:w="4112" w:type="dxa"/>
            <w:tcBorders>
              <w:top w:val="nil"/>
              <w:left w:val="single" w:sz="8" w:space="0" w:color="auto"/>
              <w:bottom w:val="single" w:sz="4" w:space="0" w:color="auto"/>
              <w:right w:val="single" w:sz="8" w:space="0" w:color="auto"/>
            </w:tcBorders>
            <w:noWrap/>
            <w:vAlign w:val="center"/>
            <w:hideMark/>
          </w:tcPr>
          <w:p w:rsidR="00D23900" w:rsidRDefault="00141C90">
            <w:pPr>
              <w:spacing w:line="276" w:lineRule="auto"/>
              <w:rPr>
                <w:rFonts w:ascii="PT Astra Serif" w:hAnsi="PT Astra Serif"/>
                <w:b/>
                <w:bCs/>
                <w:color w:val="000000"/>
                <w:lang w:eastAsia="en-US"/>
              </w:rPr>
            </w:pPr>
            <w:hyperlink r:id="rId14" w:anchor="'ТВ 2021'!B14" w:tooltip="Перейти к листу" w:history="1">
              <w:r w:rsidR="00D23900">
                <w:rPr>
                  <w:rStyle w:val="af7"/>
                  <w:rFonts w:ascii="PT Astra Serif" w:hAnsi="PT Astra Serif"/>
                  <w:b/>
                  <w:bCs/>
                  <w:color w:val="000000"/>
                  <w:lang w:eastAsia="en-US"/>
                </w:rPr>
                <w:t>Расчетная предпринимательская прибыль</w:t>
              </w:r>
            </w:hyperlink>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29 952 691,19</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70 448 792,19</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40 943 044,80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23 834 051,67</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5 671 695,72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25 690 859,73</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126 092 343,11</w:t>
            </w:r>
          </w:p>
        </w:tc>
      </w:tr>
      <w:tr w:rsidR="00D23900" w:rsidRPr="00D23900" w:rsidTr="00D23900">
        <w:trPr>
          <w:trHeight w:val="279"/>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lang w:eastAsia="en-US"/>
              </w:rPr>
            </w:pPr>
            <w:r>
              <w:rPr>
                <w:rFonts w:ascii="PT Astra Serif" w:hAnsi="PT Astra Serif"/>
                <w:lang w:eastAsia="en-US"/>
              </w:rPr>
              <w:t>Расчет по товарной выручке</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29 952 691,19</w:t>
            </w:r>
          </w:p>
        </w:tc>
        <w:tc>
          <w:tcPr>
            <w:tcW w:w="1701" w:type="dxa"/>
            <w:tcBorders>
              <w:top w:val="nil"/>
              <w:left w:val="nil"/>
              <w:bottom w:val="nil"/>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 </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46 789 703,02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26 113 385,50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5 716 210,68</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27 012 611,65</w:t>
            </w:r>
          </w:p>
        </w:tc>
        <w:tc>
          <w:tcPr>
            <w:tcW w:w="1843" w:type="dxa"/>
            <w:tcBorders>
              <w:top w:val="nil"/>
              <w:left w:val="nil"/>
              <w:bottom w:val="nil"/>
              <w:right w:val="single" w:sz="8"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 </w:t>
            </w:r>
          </w:p>
        </w:tc>
      </w:tr>
      <w:tr w:rsidR="00D23900" w:rsidRPr="00D23900" w:rsidTr="00D23900">
        <w:trPr>
          <w:trHeight w:val="269"/>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lang w:eastAsia="en-US"/>
              </w:rPr>
            </w:pPr>
            <w:r>
              <w:rPr>
                <w:rFonts w:ascii="PT Astra Serif" w:hAnsi="PT Astra Serif"/>
                <w:lang w:eastAsia="en-US"/>
              </w:rPr>
              <w:t>Расчет по компонентам</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36 389 263,59</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 </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40 943 044,80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23 834 051,67</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5 671 695,72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25 690 859,73</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 </w:t>
            </w:r>
          </w:p>
        </w:tc>
      </w:tr>
      <w:tr w:rsidR="00D23900" w:rsidRPr="00D23900" w:rsidTr="00D23900">
        <w:trPr>
          <w:trHeight w:val="499"/>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Недополученные или излишне полученные доходы (2019)</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14 827 633,24</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21 137 482,86</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15 678 554,28</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19 944 587,70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-14 485 659,12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8 751 719,30</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44 716 835,40</w:t>
            </w:r>
          </w:p>
        </w:tc>
      </w:tr>
      <w:tr w:rsidR="00D23900" w:rsidRPr="00D23900" w:rsidTr="00D23900">
        <w:trPr>
          <w:trHeight w:val="181"/>
        </w:trPr>
        <w:tc>
          <w:tcPr>
            <w:tcW w:w="4112" w:type="dxa"/>
            <w:tcBorders>
              <w:top w:val="nil"/>
              <w:left w:val="single" w:sz="8" w:space="0" w:color="auto"/>
              <w:bottom w:val="single" w:sz="4" w:space="0" w:color="auto"/>
              <w:right w:val="single" w:sz="8" w:space="0" w:color="auto"/>
            </w:tcBorders>
            <w:noWrap/>
            <w:vAlign w:val="center"/>
            <w:hideMark/>
          </w:tcPr>
          <w:p w:rsidR="00D23900" w:rsidRDefault="00141C90">
            <w:pPr>
              <w:spacing w:line="276" w:lineRule="auto"/>
              <w:outlineLvl w:val="0"/>
              <w:rPr>
                <w:rFonts w:ascii="PT Astra Serif" w:hAnsi="PT Astra Serif"/>
                <w:color w:val="000000"/>
                <w:lang w:eastAsia="en-US"/>
              </w:rPr>
            </w:pPr>
            <w:hyperlink r:id="rId15" w:anchor="'Эталонные затраты'!C26" w:tooltip="Перейти к листу" w:history="1">
              <w:r w:rsidR="00D23900">
                <w:rPr>
                  <w:rStyle w:val="af7"/>
                  <w:rFonts w:ascii="PT Astra Serif" w:hAnsi="PT Astra Serif"/>
                  <w:color w:val="000000"/>
                  <w:lang w:eastAsia="en-US"/>
                </w:rPr>
                <w:t>Отклонение по ИПЦ и точкам поставки</w:t>
              </w:r>
            </w:hyperlink>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16 552 085,41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5 007 374,92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4 591 257,58</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420 474,45</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-4 357,11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4 838 160,59</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26 397 620,92</w:t>
            </w:r>
          </w:p>
        </w:tc>
      </w:tr>
      <w:tr w:rsidR="00D23900" w:rsidRPr="00D23900" w:rsidTr="00D23900">
        <w:trPr>
          <w:trHeight w:val="227"/>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color w:val="000000"/>
                <w:lang w:eastAsia="en-US"/>
              </w:rPr>
            </w:pPr>
            <w:r>
              <w:rPr>
                <w:rFonts w:ascii="PT Astra Serif" w:hAnsi="PT Astra Serif"/>
                <w:color w:val="000000"/>
                <w:lang w:eastAsia="en-US"/>
              </w:rPr>
              <w:t>Отклонение по полезному отпуску</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4 053 355,43</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24 015 138,34</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15 595 289,61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22 600 208,68</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-14 180 359,96</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7 190 549,45</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35 259 043,22</w:t>
            </w:r>
          </w:p>
        </w:tc>
      </w:tr>
      <w:tr w:rsidR="00D23900" w:rsidRPr="00D23900" w:rsidTr="00D23900">
        <w:trPr>
          <w:trHeight w:val="499"/>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color w:val="000000"/>
                <w:lang w:eastAsia="en-US"/>
              </w:rPr>
            </w:pPr>
            <w:r>
              <w:rPr>
                <w:rFonts w:ascii="PT Astra Serif" w:hAnsi="PT Astra Serif"/>
                <w:color w:val="000000"/>
                <w:lang w:eastAsia="en-US"/>
              </w:rPr>
              <w:t>Отклонение величины неподконтрольных расходов</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-5 777 807,59</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-7 885 030,40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-4 507 992,91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-3 076 095,44</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-300 942,05</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-3 276 990,74</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-16 939 828,74</w:t>
            </w:r>
          </w:p>
        </w:tc>
      </w:tr>
      <w:tr w:rsidR="00D23900" w:rsidRPr="00D23900" w:rsidTr="00D23900">
        <w:trPr>
          <w:trHeight w:val="337"/>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Выпадающие доходы ГП</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-3 500 110,00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-2 050 526,83</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-1 166 368,52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-283 214,65</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1 551 740,14</w:t>
            </w:r>
          </w:p>
        </w:tc>
        <w:tc>
          <w:tcPr>
            <w:tcW w:w="1843"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-1 948 369,86</w:t>
            </w:r>
          </w:p>
        </w:tc>
      </w:tr>
      <w:tr w:rsidR="00D23900" w:rsidRPr="00D23900" w:rsidTr="00D23900">
        <w:trPr>
          <w:trHeight w:val="285"/>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color w:val="000000"/>
                <w:lang w:eastAsia="en-US"/>
              </w:rPr>
            </w:pPr>
            <w:r>
              <w:rPr>
                <w:rFonts w:ascii="PT Astra Serif" w:hAnsi="PT Astra Serif"/>
                <w:color w:val="000000"/>
                <w:lang w:eastAsia="en-US"/>
              </w:rPr>
              <w:t>Выпадающие доходы (2021)</w:t>
            </w:r>
          </w:p>
        </w:tc>
        <w:tc>
          <w:tcPr>
            <w:tcW w:w="1701" w:type="dxa"/>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 </w:t>
            </w:r>
          </w:p>
        </w:tc>
        <w:tc>
          <w:tcPr>
            <w:tcW w:w="1701" w:type="dxa"/>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 </w:t>
            </w:r>
          </w:p>
        </w:tc>
        <w:tc>
          <w:tcPr>
            <w:tcW w:w="1701" w:type="dxa"/>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 </w:t>
            </w:r>
          </w:p>
        </w:tc>
        <w:tc>
          <w:tcPr>
            <w:tcW w:w="1701" w:type="dxa"/>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 </w:t>
            </w:r>
          </w:p>
        </w:tc>
        <w:tc>
          <w:tcPr>
            <w:tcW w:w="1701" w:type="dxa"/>
            <w:tcBorders>
              <w:top w:val="nil"/>
              <w:left w:val="nil"/>
              <w:bottom w:val="nil"/>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 </w:t>
            </w:r>
          </w:p>
        </w:tc>
        <w:tc>
          <w:tcPr>
            <w:tcW w:w="1701" w:type="dxa"/>
            <w:tcBorders>
              <w:top w:val="nil"/>
              <w:left w:val="nil"/>
              <w:bottom w:val="nil"/>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0,00</w:t>
            </w:r>
          </w:p>
        </w:tc>
        <w:tc>
          <w:tcPr>
            <w:tcW w:w="1843" w:type="dxa"/>
            <w:tcBorders>
              <w:top w:val="nil"/>
              <w:left w:val="nil"/>
              <w:bottom w:val="nil"/>
              <w:right w:val="single" w:sz="8"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0,00</w:t>
            </w:r>
          </w:p>
        </w:tc>
      </w:tr>
      <w:tr w:rsidR="00D23900" w:rsidRPr="00D23900" w:rsidTr="00D23900">
        <w:trPr>
          <w:trHeight w:val="499"/>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color w:val="000000"/>
                <w:lang w:eastAsia="en-US"/>
              </w:rPr>
            </w:pPr>
            <w:r>
              <w:rPr>
                <w:rFonts w:ascii="PT Astra Serif" w:hAnsi="PT Astra Serif"/>
                <w:color w:val="000000"/>
                <w:lang w:eastAsia="en-US"/>
              </w:rPr>
              <w:t>Отклонение величины выпадающих доходов (2019)</w:t>
            </w:r>
          </w:p>
        </w:tc>
        <w:tc>
          <w:tcPr>
            <w:tcW w:w="1701" w:type="dxa"/>
            <w:tcBorders>
              <w:top w:val="nil"/>
              <w:left w:val="nil"/>
              <w:bottom w:val="single" w:sz="4" w:space="0" w:color="auto"/>
              <w:right w:val="nil"/>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 </w:t>
            </w:r>
          </w:p>
        </w:tc>
        <w:tc>
          <w:tcPr>
            <w:tcW w:w="1701" w:type="dxa"/>
            <w:tcBorders>
              <w:top w:val="nil"/>
              <w:left w:val="nil"/>
              <w:bottom w:val="single" w:sz="4" w:space="0" w:color="auto"/>
              <w:right w:val="nil"/>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 </w:t>
            </w:r>
          </w:p>
        </w:tc>
        <w:tc>
          <w:tcPr>
            <w:tcW w:w="1701" w:type="dxa"/>
            <w:tcBorders>
              <w:top w:val="nil"/>
              <w:left w:val="nil"/>
              <w:bottom w:val="single" w:sz="4" w:space="0" w:color="auto"/>
              <w:right w:val="nil"/>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 </w:t>
            </w:r>
          </w:p>
        </w:tc>
        <w:tc>
          <w:tcPr>
            <w:tcW w:w="1701" w:type="dxa"/>
            <w:tcBorders>
              <w:top w:val="nil"/>
              <w:left w:val="nil"/>
              <w:bottom w:val="single" w:sz="4" w:space="0" w:color="auto"/>
              <w:right w:val="nil"/>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 </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 </w:t>
            </w:r>
          </w:p>
        </w:tc>
        <w:tc>
          <w:tcPr>
            <w:tcW w:w="1701"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outlineLvl w:val="0"/>
              <w:rPr>
                <w:rFonts w:ascii="PT Astra Serif" w:hAnsi="PT Astra Serif"/>
                <w:lang w:eastAsia="en-US"/>
              </w:rPr>
            </w:pPr>
            <w:r>
              <w:rPr>
                <w:rFonts w:ascii="PT Astra Serif" w:hAnsi="PT Astra Serif"/>
                <w:lang w:eastAsia="en-US"/>
              </w:rPr>
              <w:t>1 551 740,14</w:t>
            </w:r>
          </w:p>
        </w:tc>
        <w:tc>
          <w:tcPr>
            <w:tcW w:w="1843"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outlineLvl w:val="0"/>
              <w:rPr>
                <w:rFonts w:ascii="PT Astra Serif" w:hAnsi="PT Astra Serif"/>
                <w:color w:val="000000"/>
                <w:lang w:eastAsia="en-US"/>
              </w:rPr>
            </w:pPr>
            <w:r>
              <w:rPr>
                <w:rFonts w:ascii="PT Astra Serif" w:hAnsi="PT Astra Serif"/>
                <w:color w:val="000000"/>
                <w:lang w:eastAsia="en-US"/>
              </w:rPr>
              <w:t>1 551 740,14</w:t>
            </w:r>
          </w:p>
        </w:tc>
      </w:tr>
      <w:tr w:rsidR="00D23900" w:rsidRPr="00D23900" w:rsidTr="00D23900">
        <w:trPr>
          <w:trHeight w:val="499"/>
        </w:trPr>
        <w:tc>
          <w:tcPr>
            <w:tcW w:w="4112" w:type="dxa"/>
            <w:tcBorders>
              <w:top w:val="nil"/>
              <w:left w:val="single" w:sz="8" w:space="0" w:color="auto"/>
              <w:bottom w:val="single" w:sz="4" w:space="0" w:color="auto"/>
              <w:right w:val="single" w:sz="8" w:space="0" w:color="auto"/>
            </w:tcBorders>
            <w:noWrap/>
            <w:vAlign w:val="center"/>
            <w:hideMark/>
          </w:tcPr>
          <w:p w:rsidR="00D23900" w:rsidRDefault="00D23900">
            <w:pPr>
              <w:spacing w:line="276" w:lineRule="auto"/>
              <w:outlineLvl w:val="0"/>
              <w:rPr>
                <w:rFonts w:ascii="PT Astra Serif" w:hAnsi="PT Astra Serif"/>
                <w:i/>
                <w:iCs/>
                <w:color w:val="000000"/>
                <w:lang w:eastAsia="en-US"/>
              </w:rPr>
            </w:pPr>
            <w:r>
              <w:rPr>
                <w:rFonts w:ascii="PT Astra Serif" w:hAnsi="PT Astra Serif"/>
                <w:i/>
                <w:iCs/>
                <w:color w:val="000000"/>
                <w:lang w:eastAsia="en-US"/>
              </w:rPr>
              <w:t>Исполнение инвестиционной программы ГП (2019)</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i/>
                <w:iCs/>
                <w:color w:val="000000"/>
                <w:lang w:eastAsia="en-US"/>
              </w:rPr>
            </w:pPr>
            <w:r>
              <w:rPr>
                <w:rFonts w:ascii="PT Astra Serif" w:hAnsi="PT Astra Serif"/>
                <w:i/>
                <w:iCs/>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i/>
                <w:iCs/>
                <w:color w:val="000000"/>
                <w:lang w:eastAsia="en-US"/>
              </w:rPr>
            </w:pPr>
            <w:r>
              <w:rPr>
                <w:rFonts w:ascii="PT Astra Serif" w:hAnsi="PT Astra Serif"/>
                <w:i/>
                <w:iCs/>
                <w:color w:val="000000"/>
                <w:lang w:eastAsia="en-US"/>
              </w:rPr>
              <w:t>-3 500 110,00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i/>
                <w:iCs/>
                <w:color w:val="000000"/>
                <w:lang w:eastAsia="en-US"/>
              </w:rPr>
            </w:pPr>
            <w:r>
              <w:rPr>
                <w:rFonts w:ascii="PT Astra Serif" w:hAnsi="PT Astra Serif"/>
                <w:i/>
                <w:iCs/>
                <w:color w:val="000000"/>
                <w:lang w:eastAsia="en-US"/>
              </w:rPr>
              <w:t>-2 050 526,83</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i/>
                <w:iCs/>
                <w:color w:val="000000"/>
                <w:lang w:eastAsia="en-US"/>
              </w:rPr>
            </w:pPr>
            <w:r>
              <w:rPr>
                <w:rFonts w:ascii="PT Astra Serif" w:hAnsi="PT Astra Serif"/>
                <w:i/>
                <w:iCs/>
                <w:color w:val="000000"/>
                <w:lang w:eastAsia="en-US"/>
              </w:rPr>
              <w:t>-1 166 368,52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outlineLvl w:val="0"/>
              <w:rPr>
                <w:rFonts w:ascii="PT Astra Serif" w:hAnsi="PT Astra Serif"/>
                <w:i/>
                <w:iCs/>
                <w:color w:val="000000"/>
                <w:lang w:eastAsia="en-US"/>
              </w:rPr>
            </w:pPr>
            <w:r>
              <w:rPr>
                <w:rFonts w:ascii="PT Astra Serif" w:hAnsi="PT Astra Serif"/>
                <w:i/>
                <w:iCs/>
                <w:color w:val="000000"/>
                <w:lang w:eastAsia="en-US"/>
              </w:rPr>
              <w:t>-283 214,65</w:t>
            </w:r>
          </w:p>
        </w:tc>
        <w:tc>
          <w:tcPr>
            <w:tcW w:w="1701"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outlineLvl w:val="0"/>
              <w:rPr>
                <w:rFonts w:ascii="PT Astra Serif" w:hAnsi="PT Astra Serif"/>
                <w:i/>
                <w:iCs/>
                <w:lang w:eastAsia="en-US"/>
              </w:rPr>
            </w:pPr>
            <w:r>
              <w:rPr>
                <w:rFonts w:ascii="PT Astra Serif" w:hAnsi="PT Astra Serif"/>
                <w:i/>
                <w:iCs/>
                <w:lang w:eastAsia="en-US"/>
              </w:rPr>
              <w:t>0,00</w:t>
            </w:r>
          </w:p>
        </w:tc>
        <w:tc>
          <w:tcPr>
            <w:tcW w:w="1843"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outlineLvl w:val="0"/>
              <w:rPr>
                <w:rFonts w:ascii="PT Astra Serif" w:hAnsi="PT Astra Serif"/>
                <w:i/>
                <w:iCs/>
                <w:color w:val="000000"/>
                <w:lang w:eastAsia="en-US"/>
              </w:rPr>
            </w:pPr>
            <w:r>
              <w:rPr>
                <w:rFonts w:ascii="PT Astra Serif" w:hAnsi="PT Astra Serif"/>
                <w:i/>
                <w:iCs/>
                <w:color w:val="000000"/>
                <w:lang w:eastAsia="en-US"/>
              </w:rPr>
              <w:t>-3 500 110,00</w:t>
            </w:r>
          </w:p>
        </w:tc>
      </w:tr>
      <w:tr w:rsidR="00D23900" w:rsidRPr="00D23900" w:rsidTr="00D23900">
        <w:trPr>
          <w:trHeight w:val="247"/>
        </w:trPr>
        <w:tc>
          <w:tcPr>
            <w:tcW w:w="4112" w:type="dxa"/>
            <w:tcBorders>
              <w:top w:val="nil"/>
              <w:left w:val="single" w:sz="8" w:space="0" w:color="auto"/>
              <w:bottom w:val="nil"/>
              <w:right w:val="single" w:sz="8" w:space="0" w:color="auto"/>
            </w:tcBorders>
            <w:noWrap/>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Эталонная выручка ГП</w:t>
            </w:r>
          </w:p>
        </w:tc>
        <w:tc>
          <w:tcPr>
            <w:tcW w:w="1701" w:type="dxa"/>
            <w:tcBorders>
              <w:top w:val="nil"/>
              <w:left w:val="nil"/>
              <w:bottom w:val="nil"/>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534 244 448,95</w:t>
            </w:r>
          </w:p>
        </w:tc>
        <w:tc>
          <w:tcPr>
            <w:tcW w:w="1701" w:type="dxa"/>
            <w:tcBorders>
              <w:top w:val="nil"/>
              <w:left w:val="nil"/>
              <w:bottom w:val="nil"/>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584 509 783,45</w:t>
            </w:r>
          </w:p>
        </w:tc>
        <w:tc>
          <w:tcPr>
            <w:tcW w:w="1701" w:type="dxa"/>
            <w:tcBorders>
              <w:top w:val="nil"/>
              <w:left w:val="nil"/>
              <w:bottom w:val="nil"/>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492 594 011,93</w:t>
            </w:r>
          </w:p>
        </w:tc>
        <w:tc>
          <w:tcPr>
            <w:tcW w:w="1701" w:type="dxa"/>
            <w:tcBorders>
              <w:top w:val="nil"/>
              <w:left w:val="nil"/>
              <w:bottom w:val="nil"/>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74 006 461,57</w:t>
            </w:r>
          </w:p>
        </w:tc>
        <w:tc>
          <w:tcPr>
            <w:tcW w:w="1701" w:type="dxa"/>
            <w:tcBorders>
              <w:top w:val="nil"/>
              <w:left w:val="nil"/>
              <w:bottom w:val="nil"/>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17 909 309,95</w:t>
            </w:r>
          </w:p>
        </w:tc>
        <w:tc>
          <w:tcPr>
            <w:tcW w:w="1701"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112 175 860,72</w:t>
            </w:r>
          </w:p>
        </w:tc>
        <w:tc>
          <w:tcPr>
            <w:tcW w:w="1843"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1 230 930 093,11</w:t>
            </w:r>
          </w:p>
        </w:tc>
      </w:tr>
      <w:tr w:rsidR="00D23900" w:rsidRPr="00D23900" w:rsidTr="00D23900">
        <w:trPr>
          <w:trHeight w:val="499"/>
        </w:trPr>
        <w:tc>
          <w:tcPr>
            <w:tcW w:w="4112" w:type="dxa"/>
            <w:tcBorders>
              <w:top w:val="single" w:sz="8" w:space="0" w:color="auto"/>
              <w:left w:val="single" w:sz="8" w:space="0" w:color="auto"/>
              <w:bottom w:val="single" w:sz="8" w:space="0" w:color="auto"/>
              <w:right w:val="single" w:sz="8" w:space="0" w:color="auto"/>
            </w:tcBorders>
            <w:noWrap/>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Необходимая валовая выручка ГП</w:t>
            </w:r>
          </w:p>
        </w:tc>
        <w:tc>
          <w:tcPr>
            <w:tcW w:w="1701"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664 718 796,21</w:t>
            </w:r>
          </w:p>
        </w:tc>
        <w:tc>
          <w:tcPr>
            <w:tcW w:w="1701"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635 917 632,96</w:t>
            </w:r>
          </w:p>
        </w:tc>
        <w:tc>
          <w:tcPr>
            <w:tcW w:w="1701"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524 580 290,98</w:t>
            </w:r>
          </w:p>
        </w:tc>
        <w:tc>
          <w:tcPr>
            <w:tcW w:w="1701"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105 110 200,97</w:t>
            </w:r>
          </w:p>
        </w:tc>
        <w:tc>
          <w:tcPr>
            <w:tcW w:w="1701"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6 227 141,01</w:t>
            </w:r>
          </w:p>
        </w:tc>
        <w:tc>
          <w:tcPr>
            <w:tcW w:w="1701"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135 832 387,23</w:t>
            </w:r>
          </w:p>
        </w:tc>
        <w:tc>
          <w:tcPr>
            <w:tcW w:w="1843" w:type="dxa"/>
            <w:tcBorders>
              <w:top w:val="single" w:sz="8" w:space="0" w:color="auto"/>
              <w:left w:val="nil"/>
              <w:bottom w:val="single" w:sz="8" w:space="0" w:color="auto"/>
              <w:right w:val="single" w:sz="8"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1 436 468 816,39</w:t>
            </w:r>
          </w:p>
        </w:tc>
      </w:tr>
    </w:tbl>
    <w:p w:rsidR="00D23900" w:rsidRDefault="00D23900" w:rsidP="00D23900">
      <w:pPr>
        <w:rPr>
          <w:rFonts w:ascii="PT Astra Serif" w:hAnsi="PT Astra Serif"/>
          <w:color w:val="000000"/>
          <w:sz w:val="28"/>
          <w:szCs w:val="28"/>
        </w:rPr>
        <w:sectPr w:rsidR="00D23900">
          <w:pgSz w:w="16838" w:h="11906" w:orient="landscape"/>
          <w:pgMar w:top="284" w:right="1134" w:bottom="566" w:left="1134" w:header="709" w:footer="709" w:gutter="0"/>
          <w:cols w:space="720"/>
        </w:sectPr>
      </w:pPr>
    </w:p>
    <w:p w:rsidR="00D23900" w:rsidRDefault="00BF3EFC" w:rsidP="00D23900">
      <w:pPr>
        <w:ind w:firstLine="567"/>
        <w:jc w:val="both"/>
        <w:rPr>
          <w:rFonts w:ascii="PT Astra Serif" w:hAnsi="PT Astra Serif"/>
          <w:color w:val="000000"/>
          <w:sz w:val="28"/>
          <w:szCs w:val="28"/>
        </w:rPr>
      </w:pPr>
      <w:r w:rsidRPr="00BF3EFC">
        <w:rPr>
          <w:rFonts w:ascii="PT Astra Serif" w:hAnsi="PT Astra Serif"/>
          <w:color w:val="000000"/>
          <w:sz w:val="24"/>
          <w:szCs w:val="24"/>
        </w:rPr>
        <w:lastRenderedPageBreak/>
        <w:t>Э</w:t>
      </w:r>
      <w:r w:rsidR="00D23900" w:rsidRPr="00BF3EFC">
        <w:rPr>
          <w:rFonts w:ascii="PT Astra Serif" w:hAnsi="PT Astra Serif"/>
          <w:color w:val="000000"/>
          <w:sz w:val="24"/>
          <w:szCs w:val="24"/>
        </w:rPr>
        <w:t xml:space="preserve">ксперты проанализировали представленные материалы и расшифровки. На основании Методических указаний по расчёту сбытовых надбавок гарантирующих поставщиков с использованием метода сравнения аналогов, утверждённых приказом Федеральной антимонопольной службы РФ от 21.11.2017 г. № 1554/17 был произведён расчёт. По мнению </w:t>
      </w:r>
      <w:proofErr w:type="gramStart"/>
      <w:r w:rsidR="00D23900" w:rsidRPr="00BF3EFC">
        <w:rPr>
          <w:rFonts w:ascii="PT Astra Serif" w:hAnsi="PT Astra Serif"/>
          <w:color w:val="000000"/>
          <w:sz w:val="24"/>
          <w:szCs w:val="24"/>
        </w:rPr>
        <w:t>экспертов</w:t>
      </w:r>
      <w:proofErr w:type="gramEnd"/>
      <w:r w:rsidR="00D23900" w:rsidRPr="00BF3EFC">
        <w:rPr>
          <w:rFonts w:ascii="PT Astra Serif" w:hAnsi="PT Astra Serif"/>
          <w:color w:val="000000"/>
          <w:sz w:val="24"/>
          <w:szCs w:val="24"/>
        </w:rPr>
        <w:t xml:space="preserve"> необходимая валовая выручка ГП для целей расчёта сбытовых надбавок на 2021 год составляет </w:t>
      </w:r>
      <w:r w:rsidR="00D23900" w:rsidRPr="00BF3EFC">
        <w:rPr>
          <w:rFonts w:ascii="PT Astra Serif" w:hAnsi="PT Astra Serif"/>
          <w:b/>
          <w:bCs/>
          <w:color w:val="000000"/>
          <w:sz w:val="24"/>
          <w:szCs w:val="24"/>
        </w:rPr>
        <w:t xml:space="preserve">1 300 266 367,55 </w:t>
      </w:r>
      <w:r w:rsidR="00D23900" w:rsidRPr="00BF3EFC">
        <w:rPr>
          <w:rFonts w:ascii="PT Astra Serif" w:hAnsi="PT Astra Serif"/>
          <w:b/>
          <w:color w:val="000000"/>
          <w:sz w:val="24"/>
          <w:szCs w:val="24"/>
        </w:rPr>
        <w:t>руб</w:t>
      </w:r>
      <w:r w:rsidR="00D23900">
        <w:rPr>
          <w:rFonts w:ascii="PT Astra Serif" w:hAnsi="PT Astra Serif"/>
          <w:color w:val="000000"/>
          <w:sz w:val="28"/>
          <w:szCs w:val="28"/>
        </w:rPr>
        <w:t>.</w:t>
      </w:r>
    </w:p>
    <w:p w:rsidR="00D23900" w:rsidRDefault="00D23900" w:rsidP="00D23900">
      <w:pPr>
        <w:rPr>
          <w:rFonts w:ascii="PT Astra Serif" w:hAnsi="PT Astra Serif"/>
          <w:b/>
          <w:bCs/>
          <w:color w:val="000000"/>
          <w:sz w:val="28"/>
          <w:szCs w:val="28"/>
        </w:rPr>
        <w:sectPr w:rsidR="00D23900">
          <w:pgSz w:w="11906" w:h="16838"/>
          <w:pgMar w:top="1134" w:right="566" w:bottom="1134" w:left="426" w:header="709" w:footer="709" w:gutter="0"/>
          <w:cols w:space="720"/>
        </w:sectPr>
      </w:pPr>
    </w:p>
    <w:p w:rsidR="00D23900" w:rsidRPr="00D85787" w:rsidRDefault="00D23900" w:rsidP="00D23900">
      <w:pPr>
        <w:ind w:firstLine="540"/>
        <w:jc w:val="center"/>
        <w:rPr>
          <w:rFonts w:ascii="PT Astra Serif" w:hAnsi="PT Astra Serif"/>
          <w:b/>
          <w:color w:val="000000"/>
          <w:sz w:val="24"/>
          <w:szCs w:val="24"/>
        </w:rPr>
      </w:pPr>
      <w:r w:rsidRPr="00D85787">
        <w:rPr>
          <w:rFonts w:ascii="PT Astra Serif" w:hAnsi="PT Astra Serif"/>
          <w:b/>
          <w:color w:val="000000"/>
          <w:sz w:val="24"/>
          <w:szCs w:val="24"/>
        </w:rPr>
        <w:lastRenderedPageBreak/>
        <w:t>Необходимая валовая выручка для целей расчёта сбытовых надбавок на 2021 год</w:t>
      </w:r>
    </w:p>
    <w:tbl>
      <w:tblPr>
        <w:tblW w:w="16161" w:type="dxa"/>
        <w:tblInd w:w="-743" w:type="dxa"/>
        <w:tblLook w:val="04A0" w:firstRow="1" w:lastRow="0" w:firstColumn="1" w:lastColumn="0" w:noHBand="0" w:noVBand="1"/>
      </w:tblPr>
      <w:tblGrid>
        <w:gridCol w:w="709"/>
        <w:gridCol w:w="4253"/>
        <w:gridCol w:w="1560"/>
        <w:gridCol w:w="1560"/>
        <w:gridCol w:w="1558"/>
        <w:gridCol w:w="1559"/>
        <w:gridCol w:w="1559"/>
        <w:gridCol w:w="1701"/>
        <w:gridCol w:w="1702"/>
      </w:tblGrid>
      <w:tr w:rsidR="00D23900" w:rsidRPr="00D23900" w:rsidTr="00D23900">
        <w:trPr>
          <w:trHeight w:val="375"/>
        </w:trPr>
        <w:tc>
          <w:tcPr>
            <w:tcW w:w="709" w:type="dxa"/>
            <w:vMerge w:val="restart"/>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4253" w:type="dxa"/>
            <w:vMerge w:val="restart"/>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Показатели</w:t>
            </w:r>
          </w:p>
        </w:tc>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Население</w:t>
            </w:r>
          </w:p>
        </w:tc>
        <w:tc>
          <w:tcPr>
            <w:tcW w:w="6236" w:type="dxa"/>
            <w:gridSpan w:val="4"/>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Прочие потребители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Сетевые организации</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Итого</w:t>
            </w:r>
          </w:p>
        </w:tc>
      </w:tr>
      <w:tr w:rsidR="00D23900" w:rsidRPr="00D23900" w:rsidTr="00D23900">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b/>
                <w:bCs/>
                <w:color w:val="000000"/>
                <w:lang w:eastAsia="en-US"/>
              </w:rPr>
            </w:pPr>
          </w:p>
        </w:tc>
        <w:tc>
          <w:tcPr>
            <w:tcW w:w="15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Итого</w:t>
            </w:r>
          </w:p>
        </w:tc>
        <w:tc>
          <w:tcPr>
            <w:tcW w:w="1558"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менее 670 кВт</w:t>
            </w:r>
          </w:p>
        </w:tc>
        <w:tc>
          <w:tcPr>
            <w:tcW w:w="1559"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от 670 кВт до 10 МВт</w:t>
            </w:r>
          </w:p>
        </w:tc>
        <w:tc>
          <w:tcPr>
            <w:tcW w:w="1559"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более 10 МВт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b/>
                <w:bCs/>
                <w:color w:val="000000"/>
                <w:lang w:eastAsia="en-US"/>
              </w:rPr>
            </w:pPr>
          </w:p>
        </w:tc>
      </w:tr>
      <w:tr w:rsidR="00D23900" w:rsidRPr="00D23900" w:rsidTr="00D23900">
        <w:trPr>
          <w:trHeight w:val="141"/>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Эталонная выручка ГП</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523 354 253,91</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575 271 004,62</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489 165 704,90</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70 897 373,10</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15 207 926,62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107 754 655,40</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1 206 379 913,94</w:t>
            </w:r>
          </w:p>
        </w:tc>
      </w:tr>
      <w:tr w:rsidR="00D23900" w:rsidRPr="00D23900" w:rsidTr="00D23900">
        <w:trPr>
          <w:trHeight w:val="414"/>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Постоянные компоненты</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406 839 907,49</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385 783 776,18</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381 851 934,31</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3 405 927,96</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525 913,92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35 593 566,57</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828 217 250,24</w:t>
            </w:r>
          </w:p>
        </w:tc>
      </w:tr>
      <w:tr w:rsidR="00D23900" w:rsidRPr="00D23900" w:rsidTr="00D23900">
        <w:trPr>
          <w:trHeight w:val="31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Расходы на уплату процентов по заемным средствам </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29 899 834,65</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52 387 115,36</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29 090 852,03</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19 531 265,45</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3 764 997,88</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16 965 880,11</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99 252 830,11</w:t>
            </w:r>
          </w:p>
        </w:tc>
      </w:tr>
      <w:tr w:rsidR="00D23900" w:rsidRPr="00D23900" w:rsidTr="00D23900">
        <w:trPr>
          <w:trHeight w:val="630"/>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Расходы на формирование резерва по сомнительным долгам</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56 661 820,58</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74 617 758,19</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40 563 584,36</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27 233 926,76</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6 820 247,07</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29 504 349,00</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160 783 927,77</w:t>
            </w:r>
          </w:p>
        </w:tc>
      </w:tr>
      <w:tr w:rsidR="00D23900" w:rsidRPr="00D23900" w:rsidTr="00D23900">
        <w:trPr>
          <w:trHeight w:val="31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Расчетная предпринимательская прибыль</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29 952 691,19</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62 482 354,90</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37 659 334,21</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20 726 252,93</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4 096 767,76</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25 690 859,73</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118 125 905,82</w:t>
            </w:r>
          </w:p>
        </w:tc>
      </w:tr>
      <w:tr w:rsidR="00D23900" w:rsidRPr="00D23900" w:rsidTr="00D23900">
        <w:trPr>
          <w:trHeight w:val="37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Неподконтрольные расходы</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41 147 935,07</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7 136 225,82</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4 013 227,04</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2 577 390,48</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545 608,30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3 637 106,03</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51 921 266,92</w:t>
            </w:r>
          </w:p>
        </w:tc>
      </w:tr>
      <w:tr w:rsidR="00D23900" w:rsidRPr="00D23900" w:rsidTr="00D23900">
        <w:trPr>
          <w:trHeight w:val="31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2.1.</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Амортизация</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4 738 394,19</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5 500 098,90</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3 093 111,99</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1 986 470,57</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420 516,35</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2 803 231,93</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13 041 717,56</w:t>
            </w:r>
          </w:p>
        </w:tc>
      </w:tr>
      <w:tr w:rsidR="00D23900" w:rsidRPr="00D23900" w:rsidTr="00D23900">
        <w:trPr>
          <w:trHeight w:val="31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2.2.</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Капитальные вложения из прибыли</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r>
      <w:tr w:rsidR="00D23900" w:rsidRPr="00D23900" w:rsidTr="00D23900">
        <w:trPr>
          <w:trHeight w:val="31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Налоги (включая налог на прибыль)</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1 409 540,89</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1 636 126,92</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920 115,05</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590 919,91</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125 091,95</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833 874,09</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3 879 549,36</w:t>
            </w:r>
          </w:p>
        </w:tc>
      </w:tr>
      <w:tr w:rsidR="00D23900" w:rsidRPr="00D23900" w:rsidTr="00D23900">
        <w:trPr>
          <w:trHeight w:val="1493"/>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Расходы на выполнение предусмотренных п. 5 ст. 37 ФЗ от 26.03.2003 г. N 35-ФЗ обязанностей ГП по обеспечению коммерческого учета электрической энергии (мощности), в том числе не относящиеся к капитальным вложениям</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35 000 000,00</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35 000 000,00</w:t>
            </w:r>
          </w:p>
        </w:tc>
      </w:tr>
      <w:tr w:rsidR="00D23900" w:rsidRPr="00D23900" w:rsidTr="003F6846">
        <w:trPr>
          <w:trHeight w:val="879"/>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Недополученные</w:t>
            </w:r>
            <w:proofErr w:type="gramStart"/>
            <w:r>
              <w:rPr>
                <w:rFonts w:ascii="PT Astra Serif" w:hAnsi="PT Astra Serif"/>
                <w:b/>
                <w:bCs/>
                <w:color w:val="000000"/>
                <w:lang w:eastAsia="en-US"/>
              </w:rPr>
              <w:t xml:space="preserve"> ("+") </w:t>
            </w:r>
            <w:proofErr w:type="gramEnd"/>
            <w:r>
              <w:rPr>
                <w:rFonts w:ascii="PT Astra Serif" w:hAnsi="PT Astra Serif"/>
                <w:b/>
                <w:bCs/>
                <w:color w:val="000000"/>
                <w:lang w:eastAsia="en-US"/>
              </w:rPr>
              <w:t>или излишне полученные ("-") доходы от осуществления деятельности в качестве ГП</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14 400 623,12</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21 836 687,89</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16 127 735,79</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20 439 932,31</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-14 730 980,20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8 084 042,21</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44 321 353,21</w:t>
            </w:r>
          </w:p>
        </w:tc>
      </w:tr>
      <w:tr w:rsidR="00D23900" w:rsidRPr="00D23900" w:rsidTr="00D23900">
        <w:trPr>
          <w:trHeight w:val="37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3.1.</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Отклонение </w:t>
            </w:r>
            <w:proofErr w:type="gramStart"/>
            <w:r>
              <w:rPr>
                <w:rFonts w:ascii="PT Astra Serif" w:hAnsi="PT Astra Serif"/>
                <w:color w:val="000000"/>
                <w:lang w:eastAsia="en-US"/>
              </w:rPr>
              <w:t>по</w:t>
            </w:r>
            <w:proofErr w:type="gramEnd"/>
            <w:r>
              <w:rPr>
                <w:rFonts w:ascii="PT Astra Serif" w:hAnsi="PT Astra Serif"/>
                <w:color w:val="000000"/>
                <w:lang w:eastAsia="en-US"/>
              </w:rPr>
              <w:t xml:space="preserve"> </w:t>
            </w:r>
            <w:proofErr w:type="spellStart"/>
            <w:r>
              <w:rPr>
                <w:rFonts w:ascii="PT Astra Serif" w:hAnsi="PT Astra Serif"/>
                <w:color w:val="000000"/>
                <w:lang w:eastAsia="en-US"/>
              </w:rPr>
              <w:t>ПО</w:t>
            </w:r>
            <w:proofErr w:type="spellEnd"/>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4 053 355,43</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24 020 130,82</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15 600 282,10</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22 600 208,69</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-14 180 359,96</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6 891 798,86</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34 965 285,11</w:t>
            </w:r>
          </w:p>
        </w:tc>
      </w:tr>
      <w:tr w:rsidR="00D23900" w:rsidRPr="00D23900" w:rsidTr="00D23900">
        <w:trPr>
          <w:trHeight w:val="360"/>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3.2.</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Отклонение по ИПЦ</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16 501 946,75</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4 960 610,98</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4 545 083,04</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419 941,37</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-4 413,43</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4 833 348,80</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26 295 906,54</w:t>
            </w:r>
          </w:p>
        </w:tc>
      </w:tr>
      <w:tr w:rsidR="00D23900" w:rsidRPr="00D23900" w:rsidTr="00D23900">
        <w:trPr>
          <w:trHeight w:val="34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3.3.</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Отклонение неподконтрольных расходов</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-6 154 679,06</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-7 144 053,92</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-4 017 629,35</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-2 580 217,75</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-546 206,81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-3 641 105,45</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-16 939 838,43</w:t>
            </w:r>
          </w:p>
        </w:tc>
      </w:tr>
      <w:tr w:rsidR="00D23900" w:rsidRPr="00D23900" w:rsidTr="00D23900">
        <w:trPr>
          <w:trHeight w:val="758"/>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Выпадающие доходы ГП, связанные с установлением регулируемых тарифов на электрическую энергию для населения</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-377 075 355,40</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353 992 008,05</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210 847 336,02</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108 497 336,02</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34 647 336,02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23 996 934,81</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913 587,47</w:t>
            </w:r>
          </w:p>
        </w:tc>
      </w:tr>
      <w:tr w:rsidR="00D23900" w:rsidRPr="00D23900" w:rsidTr="003F6846">
        <w:trPr>
          <w:trHeight w:val="622"/>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Анализ исполнения инвестиционной программы</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-3 500 110,00</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-1 968 370,46</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-1 264 134,63</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-267 604,91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-3 500 110,00</w:t>
            </w:r>
          </w:p>
        </w:tc>
      </w:tr>
      <w:tr w:rsidR="00D23900" w:rsidRPr="00D23900" w:rsidTr="00D23900">
        <w:trPr>
          <w:trHeight w:val="37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6</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НВВ ГП всего</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201 827 456,71</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954 735 816,38</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718 185 633,29</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201 147 897,27</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35 402 285,83</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143 472 738,45</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1 300 036 011,54</w:t>
            </w:r>
          </w:p>
        </w:tc>
      </w:tr>
    </w:tbl>
    <w:p w:rsidR="00D23900" w:rsidRDefault="00D23900" w:rsidP="00D23900">
      <w:pPr>
        <w:rPr>
          <w:rFonts w:ascii="PT Astra Serif" w:hAnsi="PT Astra Serif"/>
          <w:color w:val="000000"/>
          <w:sz w:val="28"/>
          <w:szCs w:val="28"/>
        </w:rPr>
        <w:sectPr w:rsidR="00D23900">
          <w:pgSz w:w="16838" w:h="11906" w:orient="landscape"/>
          <w:pgMar w:top="426" w:right="1134" w:bottom="284" w:left="1134" w:header="709" w:footer="709" w:gutter="0"/>
          <w:cols w:space="720"/>
        </w:sectPr>
      </w:pPr>
    </w:p>
    <w:p w:rsidR="00D23900" w:rsidRPr="00BF3EFC" w:rsidRDefault="00D23900" w:rsidP="00D23900">
      <w:pPr>
        <w:pStyle w:val="3"/>
        <w:numPr>
          <w:ilvl w:val="1"/>
          <w:numId w:val="44"/>
        </w:numPr>
        <w:spacing w:before="0" w:after="0"/>
        <w:jc w:val="both"/>
        <w:rPr>
          <w:rFonts w:ascii="PT Astra Serif" w:eastAsia="Batang" w:hAnsi="PT Astra Serif"/>
          <w:color w:val="4F81BD"/>
          <w:sz w:val="24"/>
          <w:szCs w:val="24"/>
        </w:rPr>
      </w:pPr>
      <w:bookmarkStart w:id="3" w:name="_Toc500245042"/>
      <w:bookmarkStart w:id="4" w:name="_Toc503433153"/>
      <w:bookmarkStart w:id="5" w:name="_Toc499645237"/>
      <w:r w:rsidRPr="00BF3EFC">
        <w:rPr>
          <w:rFonts w:ascii="PT Astra Serif" w:hAnsi="PT Astra Serif"/>
          <w:i/>
          <w:sz w:val="24"/>
          <w:szCs w:val="24"/>
        </w:rPr>
        <w:lastRenderedPageBreak/>
        <w:t>Расчёт эталонов затрат ПАО «Ульяновскэнерго» на 2021 год</w:t>
      </w:r>
      <w:bookmarkEnd w:id="3"/>
      <w:bookmarkEnd w:id="4"/>
    </w:p>
    <w:bookmarkEnd w:id="5"/>
    <w:p w:rsidR="00D23900" w:rsidRPr="00BF3EFC" w:rsidRDefault="00D23900" w:rsidP="00D23900">
      <w:pPr>
        <w:ind w:firstLine="567"/>
        <w:jc w:val="both"/>
        <w:rPr>
          <w:rFonts w:ascii="PT Astra Serif" w:eastAsia="Batang" w:hAnsi="PT Astra Serif"/>
          <w:sz w:val="24"/>
          <w:szCs w:val="24"/>
        </w:rPr>
      </w:pPr>
      <w:r w:rsidRPr="00BF3EFC">
        <w:rPr>
          <w:rFonts w:ascii="PT Astra Serif" w:eastAsia="Batang" w:hAnsi="PT Astra Serif"/>
          <w:sz w:val="24"/>
          <w:szCs w:val="24"/>
        </w:rPr>
        <w:t xml:space="preserve">По </w:t>
      </w:r>
      <w:r w:rsidRPr="00BF3EFC">
        <w:rPr>
          <w:rFonts w:ascii="PT Astra Serif" w:eastAsia="Batang" w:hAnsi="PT Astra Serif"/>
          <w:sz w:val="24"/>
          <w:szCs w:val="24"/>
          <w:u w:val="single"/>
        </w:rPr>
        <w:t>расчёту ПАО «Ульяновскэнерго»</w:t>
      </w:r>
      <w:r w:rsidRPr="00BF3EFC">
        <w:rPr>
          <w:rFonts w:ascii="PT Astra Serif" w:eastAsia="Batang" w:hAnsi="PT Astra Serif"/>
          <w:sz w:val="24"/>
          <w:szCs w:val="24"/>
        </w:rPr>
        <w:t xml:space="preserve"> эталонная выручка ГП для расчёта сбытовых надбавок на 2021 год составит </w:t>
      </w:r>
      <w:r w:rsidRPr="00BF3EFC">
        <w:rPr>
          <w:rFonts w:ascii="PT Astra Serif" w:eastAsia="Batang" w:hAnsi="PT Astra Serif"/>
          <w:b/>
          <w:sz w:val="24"/>
          <w:szCs w:val="24"/>
        </w:rPr>
        <w:t>1 230 930 093,11</w:t>
      </w:r>
      <w:r w:rsidRPr="00BF3EFC">
        <w:rPr>
          <w:rFonts w:ascii="PT Astra Serif" w:eastAsia="Batang" w:hAnsi="PT Astra Serif"/>
          <w:b/>
          <w:color w:val="FF0000"/>
          <w:sz w:val="24"/>
          <w:szCs w:val="24"/>
          <w:u w:val="single"/>
        </w:rPr>
        <w:t xml:space="preserve"> </w:t>
      </w:r>
      <w:r w:rsidRPr="00BF3EFC">
        <w:rPr>
          <w:rFonts w:ascii="PT Astra Serif" w:eastAsia="Batang" w:hAnsi="PT Astra Serif"/>
          <w:sz w:val="24"/>
          <w:szCs w:val="24"/>
        </w:rPr>
        <w:t>руб., в том числе:</w:t>
      </w:r>
    </w:p>
    <w:p w:rsidR="00D23900" w:rsidRPr="00BF3EFC" w:rsidRDefault="00D23900" w:rsidP="00D23900">
      <w:pPr>
        <w:ind w:firstLine="567"/>
        <w:jc w:val="both"/>
        <w:rPr>
          <w:rFonts w:ascii="PT Astra Serif" w:eastAsia="Batang" w:hAnsi="PT Astra Serif"/>
          <w:sz w:val="24"/>
          <w:szCs w:val="24"/>
        </w:rPr>
      </w:pPr>
      <w:r w:rsidRPr="00BF3EFC">
        <w:rPr>
          <w:rFonts w:ascii="PT Astra Serif" w:eastAsia="Batang" w:hAnsi="PT Astra Serif"/>
          <w:sz w:val="24"/>
          <w:szCs w:val="24"/>
        </w:rPr>
        <w:t>-</w:t>
      </w:r>
      <w:r w:rsidRPr="00BF3EFC">
        <w:rPr>
          <w:rFonts w:ascii="PT Astra Serif" w:eastAsia="Batang" w:hAnsi="PT Astra Serif"/>
          <w:sz w:val="24"/>
          <w:szCs w:val="24"/>
        </w:rPr>
        <w:tab/>
        <w:t xml:space="preserve"> группа «Население» и приравненные к нему категории потребителей – 534 244 448,95</w:t>
      </w:r>
      <w:r w:rsidRPr="00BF3EFC">
        <w:rPr>
          <w:rFonts w:ascii="PT Astra Serif" w:eastAsia="Batang" w:hAnsi="PT Astra Serif"/>
          <w:color w:val="FF0000"/>
          <w:sz w:val="24"/>
          <w:szCs w:val="24"/>
        </w:rPr>
        <w:t xml:space="preserve"> </w:t>
      </w:r>
      <w:r w:rsidRPr="00BF3EFC">
        <w:rPr>
          <w:rFonts w:ascii="PT Astra Serif" w:eastAsia="Batang" w:hAnsi="PT Astra Serif"/>
          <w:sz w:val="24"/>
          <w:szCs w:val="24"/>
        </w:rPr>
        <w:t>руб.;</w:t>
      </w:r>
    </w:p>
    <w:p w:rsidR="00D23900" w:rsidRPr="00BF3EFC" w:rsidRDefault="00D23900" w:rsidP="00D23900">
      <w:pPr>
        <w:ind w:firstLine="567"/>
        <w:jc w:val="both"/>
        <w:rPr>
          <w:rFonts w:ascii="PT Astra Serif" w:eastAsia="Batang" w:hAnsi="PT Astra Serif"/>
          <w:sz w:val="24"/>
          <w:szCs w:val="24"/>
        </w:rPr>
      </w:pPr>
      <w:r w:rsidRPr="00BF3EFC">
        <w:rPr>
          <w:rFonts w:ascii="PT Astra Serif" w:eastAsia="Batang" w:hAnsi="PT Astra Serif"/>
          <w:sz w:val="24"/>
          <w:szCs w:val="24"/>
        </w:rPr>
        <w:t>-</w:t>
      </w:r>
      <w:r w:rsidRPr="00BF3EFC">
        <w:rPr>
          <w:rFonts w:ascii="PT Astra Serif" w:eastAsia="Batang" w:hAnsi="PT Astra Serif"/>
          <w:sz w:val="24"/>
          <w:szCs w:val="24"/>
        </w:rPr>
        <w:tab/>
        <w:t xml:space="preserve"> группа «Прочие потребители» - 584 509 783,45</w:t>
      </w:r>
      <w:r w:rsidRPr="00BF3EFC">
        <w:rPr>
          <w:rFonts w:ascii="PT Astra Serif" w:eastAsia="Batang" w:hAnsi="PT Astra Serif"/>
          <w:color w:val="FF0000"/>
          <w:sz w:val="24"/>
          <w:szCs w:val="24"/>
        </w:rPr>
        <w:t xml:space="preserve"> </w:t>
      </w:r>
      <w:r w:rsidRPr="00BF3EFC">
        <w:rPr>
          <w:rFonts w:ascii="PT Astra Serif" w:eastAsia="Batang" w:hAnsi="PT Astra Serif"/>
          <w:sz w:val="24"/>
          <w:szCs w:val="24"/>
        </w:rPr>
        <w:t>руб.;</w:t>
      </w:r>
    </w:p>
    <w:p w:rsidR="00D23900" w:rsidRPr="00BF3EFC" w:rsidRDefault="00D23900" w:rsidP="00D23900">
      <w:pPr>
        <w:ind w:firstLine="567"/>
        <w:jc w:val="both"/>
        <w:rPr>
          <w:rFonts w:ascii="PT Astra Serif" w:eastAsia="Batang" w:hAnsi="PT Astra Serif"/>
          <w:sz w:val="24"/>
          <w:szCs w:val="24"/>
        </w:rPr>
      </w:pPr>
      <w:r w:rsidRPr="00BF3EFC">
        <w:rPr>
          <w:rFonts w:ascii="PT Astra Serif" w:eastAsia="Batang" w:hAnsi="PT Astra Serif"/>
          <w:sz w:val="24"/>
          <w:szCs w:val="24"/>
        </w:rPr>
        <w:t>-</w:t>
      </w:r>
      <w:r w:rsidRPr="00BF3EFC">
        <w:rPr>
          <w:rFonts w:ascii="PT Astra Serif" w:eastAsia="Batang" w:hAnsi="PT Astra Serif"/>
          <w:sz w:val="24"/>
          <w:szCs w:val="24"/>
        </w:rPr>
        <w:tab/>
        <w:t xml:space="preserve"> группа «Сетевые организации, покупающие электрическую энергию для компенсации потерь электрической энергии» - 112 175 860,72 руб.</w:t>
      </w:r>
    </w:p>
    <w:p w:rsidR="00D23900" w:rsidRPr="00BF3EFC" w:rsidRDefault="00D23900" w:rsidP="00D23900">
      <w:pPr>
        <w:ind w:firstLine="567"/>
        <w:jc w:val="both"/>
        <w:rPr>
          <w:rFonts w:ascii="PT Astra Serif" w:eastAsia="Batang" w:hAnsi="PT Astra Serif"/>
          <w:sz w:val="24"/>
          <w:szCs w:val="24"/>
        </w:rPr>
      </w:pPr>
      <w:r w:rsidRPr="00BF3EFC">
        <w:rPr>
          <w:rFonts w:ascii="PT Astra Serif" w:eastAsia="Batang" w:hAnsi="PT Astra Serif"/>
          <w:sz w:val="24"/>
          <w:szCs w:val="24"/>
        </w:rPr>
        <w:t xml:space="preserve">По </w:t>
      </w:r>
      <w:r w:rsidRPr="00BF3EFC">
        <w:rPr>
          <w:rFonts w:ascii="PT Astra Serif" w:eastAsia="Batang" w:hAnsi="PT Astra Serif"/>
          <w:sz w:val="24"/>
          <w:szCs w:val="24"/>
          <w:u w:val="single"/>
        </w:rPr>
        <w:t xml:space="preserve">мнению </w:t>
      </w:r>
      <w:proofErr w:type="gramStart"/>
      <w:r w:rsidRPr="00BF3EFC">
        <w:rPr>
          <w:rFonts w:ascii="PT Astra Serif" w:eastAsia="Batang" w:hAnsi="PT Astra Serif"/>
          <w:sz w:val="24"/>
          <w:szCs w:val="24"/>
          <w:u w:val="single"/>
        </w:rPr>
        <w:t>экспертов</w:t>
      </w:r>
      <w:proofErr w:type="gramEnd"/>
      <w:r w:rsidRPr="00BF3EFC">
        <w:rPr>
          <w:rFonts w:ascii="PT Astra Serif" w:eastAsia="Batang" w:hAnsi="PT Astra Serif"/>
          <w:sz w:val="24"/>
          <w:szCs w:val="24"/>
        </w:rPr>
        <w:t xml:space="preserve"> эталонная выручка ГП для расчёта сбытовых надбавок на 2021 год составит </w:t>
      </w:r>
      <w:r w:rsidRPr="00BF3EFC">
        <w:rPr>
          <w:rFonts w:ascii="PT Astra Serif" w:eastAsia="Batang" w:hAnsi="PT Astra Serif"/>
          <w:b/>
          <w:sz w:val="24"/>
          <w:szCs w:val="24"/>
        </w:rPr>
        <w:t>1 206 379 913,94</w:t>
      </w:r>
      <w:r w:rsidRPr="00BF3EFC">
        <w:rPr>
          <w:rFonts w:ascii="PT Astra Serif" w:eastAsia="Batang" w:hAnsi="PT Astra Serif"/>
          <w:b/>
          <w:color w:val="FF0000"/>
          <w:sz w:val="24"/>
          <w:szCs w:val="24"/>
          <w:u w:val="single"/>
        </w:rPr>
        <w:t xml:space="preserve"> </w:t>
      </w:r>
      <w:r w:rsidRPr="00BF3EFC">
        <w:rPr>
          <w:rFonts w:ascii="PT Astra Serif" w:eastAsia="Batang" w:hAnsi="PT Astra Serif"/>
          <w:sz w:val="24"/>
          <w:szCs w:val="24"/>
        </w:rPr>
        <w:t>руб., в том числе:</w:t>
      </w:r>
    </w:p>
    <w:p w:rsidR="00D23900" w:rsidRPr="00BF3EFC" w:rsidRDefault="00D23900" w:rsidP="00D23900">
      <w:pPr>
        <w:ind w:firstLine="567"/>
        <w:jc w:val="both"/>
        <w:rPr>
          <w:rFonts w:ascii="PT Astra Serif" w:eastAsia="Batang" w:hAnsi="PT Astra Serif"/>
          <w:sz w:val="24"/>
          <w:szCs w:val="24"/>
        </w:rPr>
      </w:pPr>
      <w:r w:rsidRPr="00BF3EFC">
        <w:rPr>
          <w:rFonts w:ascii="PT Astra Serif" w:eastAsia="Batang" w:hAnsi="PT Astra Serif"/>
          <w:sz w:val="24"/>
          <w:szCs w:val="24"/>
        </w:rPr>
        <w:t>-</w:t>
      </w:r>
      <w:r w:rsidRPr="00BF3EFC">
        <w:rPr>
          <w:rFonts w:ascii="PT Astra Serif" w:eastAsia="Batang" w:hAnsi="PT Astra Serif"/>
          <w:sz w:val="24"/>
          <w:szCs w:val="24"/>
        </w:rPr>
        <w:tab/>
        <w:t xml:space="preserve"> группа «Население» и приравненные к нему категории потребителей – 523 354 253,91</w:t>
      </w:r>
      <w:r w:rsidRPr="00BF3EFC">
        <w:rPr>
          <w:rFonts w:ascii="PT Astra Serif" w:eastAsia="Batang" w:hAnsi="PT Astra Serif"/>
          <w:color w:val="FF0000"/>
          <w:sz w:val="24"/>
          <w:szCs w:val="24"/>
        </w:rPr>
        <w:t xml:space="preserve"> </w:t>
      </w:r>
      <w:r w:rsidRPr="00BF3EFC">
        <w:rPr>
          <w:rFonts w:ascii="PT Astra Serif" w:eastAsia="Batang" w:hAnsi="PT Astra Serif"/>
          <w:sz w:val="24"/>
          <w:szCs w:val="24"/>
        </w:rPr>
        <w:t>руб.;</w:t>
      </w:r>
    </w:p>
    <w:p w:rsidR="00D23900" w:rsidRPr="00BF3EFC" w:rsidRDefault="00D23900" w:rsidP="00D23900">
      <w:pPr>
        <w:ind w:firstLine="567"/>
        <w:jc w:val="both"/>
        <w:rPr>
          <w:rFonts w:ascii="PT Astra Serif" w:eastAsia="Batang" w:hAnsi="PT Astra Serif"/>
          <w:sz w:val="24"/>
          <w:szCs w:val="24"/>
        </w:rPr>
      </w:pPr>
      <w:r w:rsidRPr="00BF3EFC">
        <w:rPr>
          <w:rFonts w:ascii="PT Astra Serif" w:eastAsia="Batang" w:hAnsi="PT Astra Serif"/>
          <w:sz w:val="24"/>
          <w:szCs w:val="24"/>
        </w:rPr>
        <w:t>-</w:t>
      </w:r>
      <w:r w:rsidRPr="00BF3EFC">
        <w:rPr>
          <w:rFonts w:ascii="PT Astra Serif" w:eastAsia="Batang" w:hAnsi="PT Astra Serif"/>
          <w:sz w:val="24"/>
          <w:szCs w:val="24"/>
        </w:rPr>
        <w:tab/>
        <w:t xml:space="preserve"> группа «Прочие потребители» - 575 271 004,62</w:t>
      </w:r>
      <w:r w:rsidRPr="00BF3EFC">
        <w:rPr>
          <w:rFonts w:ascii="PT Astra Serif" w:eastAsia="Batang" w:hAnsi="PT Astra Serif"/>
          <w:color w:val="FF0000"/>
          <w:sz w:val="24"/>
          <w:szCs w:val="24"/>
        </w:rPr>
        <w:t xml:space="preserve"> </w:t>
      </w:r>
      <w:r w:rsidRPr="00BF3EFC">
        <w:rPr>
          <w:rFonts w:ascii="PT Astra Serif" w:eastAsia="Batang" w:hAnsi="PT Astra Serif"/>
          <w:sz w:val="24"/>
          <w:szCs w:val="24"/>
        </w:rPr>
        <w:t>руб.;</w:t>
      </w:r>
    </w:p>
    <w:p w:rsidR="00D23900" w:rsidRPr="00BF3EFC" w:rsidRDefault="00D23900" w:rsidP="00D23900">
      <w:pPr>
        <w:ind w:firstLine="567"/>
        <w:jc w:val="both"/>
        <w:rPr>
          <w:rFonts w:ascii="PT Astra Serif" w:eastAsia="Batang" w:hAnsi="PT Astra Serif"/>
          <w:sz w:val="24"/>
          <w:szCs w:val="24"/>
        </w:rPr>
      </w:pPr>
      <w:r w:rsidRPr="00BF3EFC">
        <w:rPr>
          <w:rFonts w:ascii="PT Astra Serif" w:eastAsia="Batang" w:hAnsi="PT Astra Serif"/>
          <w:sz w:val="24"/>
          <w:szCs w:val="24"/>
        </w:rPr>
        <w:t>-</w:t>
      </w:r>
      <w:r w:rsidRPr="00BF3EFC">
        <w:rPr>
          <w:rFonts w:ascii="PT Astra Serif" w:eastAsia="Batang" w:hAnsi="PT Astra Serif"/>
          <w:sz w:val="24"/>
          <w:szCs w:val="24"/>
        </w:rPr>
        <w:tab/>
        <w:t xml:space="preserve"> группа «Сетевые организации, покупающие электрическую энергию для компенсации потерь электрической энергии» - 107 754 655,40 руб.</w:t>
      </w:r>
    </w:p>
    <w:p w:rsidR="00D23900" w:rsidRPr="00BF3EFC" w:rsidRDefault="00D23900" w:rsidP="00D23900">
      <w:pPr>
        <w:ind w:firstLine="540"/>
        <w:jc w:val="both"/>
        <w:rPr>
          <w:rFonts w:ascii="PT Astra Serif" w:hAnsi="PT Astra Serif"/>
          <w:sz w:val="24"/>
          <w:szCs w:val="24"/>
        </w:rPr>
      </w:pPr>
    </w:p>
    <w:p w:rsidR="00D23900" w:rsidRPr="00BF3EFC" w:rsidRDefault="00D23900" w:rsidP="00D23900">
      <w:pPr>
        <w:keepNext/>
        <w:numPr>
          <w:ilvl w:val="2"/>
          <w:numId w:val="44"/>
        </w:numPr>
        <w:jc w:val="both"/>
        <w:outlineLvl w:val="3"/>
        <w:rPr>
          <w:rFonts w:ascii="PT Astra Serif" w:hAnsi="PT Astra Serif"/>
          <w:b/>
          <w:sz w:val="24"/>
          <w:szCs w:val="24"/>
        </w:rPr>
      </w:pPr>
      <w:bookmarkStart w:id="6" w:name="_Toc470186038"/>
      <w:bookmarkStart w:id="7" w:name="_Toc503433154"/>
      <w:bookmarkStart w:id="8" w:name="_Toc499645238"/>
      <w:r w:rsidRPr="00BF3EFC">
        <w:rPr>
          <w:rFonts w:ascii="PT Astra Serif" w:hAnsi="PT Astra Serif"/>
          <w:b/>
          <w:sz w:val="24"/>
          <w:szCs w:val="24"/>
        </w:rPr>
        <w:t xml:space="preserve">Постоянные компоненты эталона затрат ГП для целей расчёта </w:t>
      </w:r>
      <w:bookmarkEnd w:id="6"/>
      <w:r w:rsidRPr="00BF3EFC">
        <w:rPr>
          <w:rFonts w:ascii="PT Astra Serif" w:hAnsi="PT Astra Serif"/>
          <w:b/>
          <w:sz w:val="24"/>
          <w:szCs w:val="24"/>
        </w:rPr>
        <w:t>сбытовой надбавки на расчётный период регулирования</w:t>
      </w:r>
      <w:bookmarkEnd w:id="7"/>
      <w:bookmarkEnd w:id="8"/>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 xml:space="preserve">По </w:t>
      </w:r>
      <w:r w:rsidRPr="00BF3EFC">
        <w:rPr>
          <w:rFonts w:ascii="PT Astra Serif" w:hAnsi="PT Astra Serif"/>
          <w:sz w:val="24"/>
          <w:szCs w:val="24"/>
          <w:u w:val="single"/>
        </w:rPr>
        <w:t>расчёту ПАО «Ульяновскэнерго»</w:t>
      </w:r>
      <w:r w:rsidRPr="00BF3EFC">
        <w:rPr>
          <w:rFonts w:ascii="PT Astra Serif" w:hAnsi="PT Astra Serif"/>
          <w:sz w:val="24"/>
          <w:szCs w:val="24"/>
        </w:rPr>
        <w:t xml:space="preserve"> постоянные компоненты эталона затрат ГП для расчёта сбытовых надбавок на 2021 год составят                  </w:t>
      </w:r>
      <w:r w:rsidRPr="00BF3EFC">
        <w:rPr>
          <w:rFonts w:ascii="PT Astra Serif" w:hAnsi="PT Astra Serif"/>
          <w:b/>
          <w:sz w:val="24"/>
          <w:szCs w:val="24"/>
        </w:rPr>
        <w:t>828 744 942,91 руб.</w:t>
      </w:r>
      <w:r w:rsidRPr="00BF3EFC">
        <w:rPr>
          <w:rFonts w:ascii="PT Astra Serif" w:hAnsi="PT Astra Serif"/>
          <w:sz w:val="24"/>
          <w:szCs w:val="24"/>
        </w:rPr>
        <w:t>, в том числе:</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w:t>
      </w:r>
      <w:r w:rsidRPr="00BF3EFC">
        <w:rPr>
          <w:rFonts w:ascii="PT Astra Serif" w:hAnsi="PT Astra Serif"/>
          <w:sz w:val="24"/>
          <w:szCs w:val="24"/>
        </w:rPr>
        <w:tab/>
        <w:t xml:space="preserve"> группа «Население» и приравненные к нему категории потребителей –406 993 966,17 руб.;</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w:t>
      </w:r>
      <w:r w:rsidRPr="00BF3EFC">
        <w:rPr>
          <w:rFonts w:ascii="PT Astra Serif" w:hAnsi="PT Astra Serif"/>
          <w:sz w:val="24"/>
          <w:szCs w:val="24"/>
        </w:rPr>
        <w:tab/>
        <w:t xml:space="preserve"> группа «Прочие потребители» - 385 929 861,50 руб.;</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w:t>
      </w:r>
      <w:r w:rsidRPr="00BF3EFC">
        <w:rPr>
          <w:rFonts w:ascii="PT Astra Serif" w:hAnsi="PT Astra Serif"/>
          <w:sz w:val="24"/>
          <w:szCs w:val="24"/>
        </w:rPr>
        <w:tab/>
        <w:t xml:space="preserve"> группа «Сетевые организации, покупающие электрическую энергию для компенсации потерь электрической энергии» - 35 821 115,25 руб.</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 xml:space="preserve">По мнению </w:t>
      </w:r>
      <w:proofErr w:type="gramStart"/>
      <w:r w:rsidRPr="00BF3EFC">
        <w:rPr>
          <w:rFonts w:ascii="PT Astra Serif" w:hAnsi="PT Astra Serif"/>
          <w:sz w:val="24"/>
          <w:szCs w:val="24"/>
          <w:u w:val="single"/>
        </w:rPr>
        <w:t>экспертов</w:t>
      </w:r>
      <w:proofErr w:type="gramEnd"/>
      <w:r w:rsidRPr="00BF3EFC">
        <w:rPr>
          <w:rFonts w:ascii="PT Astra Serif" w:hAnsi="PT Astra Serif"/>
          <w:sz w:val="24"/>
          <w:szCs w:val="24"/>
        </w:rPr>
        <w:t xml:space="preserve"> постоянные компоненты эталона затрат ГП для расчёта сбытовых надбавок на 2021 год составят </w:t>
      </w:r>
      <w:r w:rsidRPr="00BF3EFC">
        <w:rPr>
          <w:rFonts w:ascii="PT Astra Serif" w:hAnsi="PT Astra Serif"/>
          <w:b/>
          <w:sz w:val="24"/>
          <w:szCs w:val="24"/>
        </w:rPr>
        <w:t>828 217 250,24 руб.</w:t>
      </w:r>
      <w:r w:rsidRPr="00BF3EFC">
        <w:rPr>
          <w:rFonts w:ascii="PT Astra Serif" w:hAnsi="PT Astra Serif"/>
          <w:sz w:val="24"/>
          <w:szCs w:val="24"/>
        </w:rPr>
        <w:t>, в том числе:</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w:t>
      </w:r>
      <w:r w:rsidRPr="00BF3EFC">
        <w:rPr>
          <w:rFonts w:ascii="PT Astra Serif" w:hAnsi="PT Astra Serif"/>
          <w:sz w:val="24"/>
          <w:szCs w:val="24"/>
        </w:rPr>
        <w:tab/>
        <w:t xml:space="preserve"> группа «Население» и приравненные к нему категории потребителей – 406 839 907,49 руб.;</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w:t>
      </w:r>
      <w:r w:rsidRPr="00BF3EFC">
        <w:rPr>
          <w:rFonts w:ascii="PT Astra Serif" w:hAnsi="PT Astra Serif"/>
          <w:sz w:val="24"/>
          <w:szCs w:val="24"/>
        </w:rPr>
        <w:tab/>
        <w:t xml:space="preserve"> группа «Прочие потребители» - 385 783 776,18 руб.;</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w:t>
      </w:r>
      <w:r w:rsidRPr="00BF3EFC">
        <w:rPr>
          <w:rFonts w:ascii="PT Astra Serif" w:hAnsi="PT Astra Serif"/>
          <w:sz w:val="24"/>
          <w:szCs w:val="24"/>
        </w:rPr>
        <w:tab/>
        <w:t xml:space="preserve"> группа «Сетевые организации, покупающие электрическую энергию для компенсации потерь электрической энергии» - 35 593 566,57 руб.</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Эталоны затрат ГП дифференцируются по группам масштаба деятельности ГП. Г</w:t>
      </w:r>
      <w:r w:rsidRPr="00BF3EFC">
        <w:rPr>
          <w:rFonts w:ascii="PT Astra Serif" w:hAnsi="PT Astra Serif"/>
          <w:color w:val="000000"/>
          <w:sz w:val="24"/>
          <w:szCs w:val="24"/>
        </w:rPr>
        <w:t>руппа масштаба деятельности ГП определяется для каждого планируемого периода регулирования (</w:t>
      </w:r>
      <w:proofErr w:type="spellStart"/>
      <w:r w:rsidRPr="00BF3EFC">
        <w:rPr>
          <w:rFonts w:ascii="PT Astra Serif" w:hAnsi="PT Astra Serif"/>
          <w:color w:val="000000"/>
          <w:sz w:val="24"/>
          <w:szCs w:val="24"/>
          <w:lang w:val="en-US"/>
        </w:rPr>
        <w:t>i</w:t>
      </w:r>
      <w:proofErr w:type="spellEnd"/>
      <w:r w:rsidRPr="00BF3EFC">
        <w:rPr>
          <w:rFonts w:ascii="PT Astra Serif" w:hAnsi="PT Astra Serif"/>
          <w:color w:val="000000"/>
          <w:sz w:val="24"/>
          <w:szCs w:val="24"/>
        </w:rPr>
        <w:t xml:space="preserve">) в соответствии с величиной приведенного количества точек поставки (шт.). </w:t>
      </w:r>
    </w:p>
    <w:p w:rsidR="00D23900" w:rsidRPr="00BF3EFC" w:rsidRDefault="00D23900" w:rsidP="00D23900">
      <w:pPr>
        <w:ind w:firstLine="540"/>
        <w:jc w:val="both"/>
        <w:rPr>
          <w:rFonts w:ascii="PT Astra Serif" w:hAnsi="PT Astra Serif"/>
          <w:sz w:val="24"/>
          <w:szCs w:val="24"/>
        </w:rPr>
      </w:pPr>
      <w:r w:rsidRPr="00BF3EFC">
        <w:rPr>
          <w:rFonts w:ascii="PT Astra Serif" w:hAnsi="PT Astra Serif"/>
          <w:sz w:val="24"/>
          <w:szCs w:val="24"/>
        </w:rPr>
        <w:t xml:space="preserve">При расчёте постоянных компонентов эталона затрат   ПАО «Ульяновскэнерго» на 2021 год использует данные о количестве точек поставки на 01.11.2020 г. </w:t>
      </w:r>
    </w:p>
    <w:p w:rsidR="00D23900" w:rsidRPr="00BF3EFC" w:rsidRDefault="00D23900" w:rsidP="00D23900">
      <w:pPr>
        <w:ind w:firstLine="567"/>
        <w:jc w:val="center"/>
        <w:rPr>
          <w:rFonts w:ascii="PT Astra Serif" w:eastAsia="Calibri" w:hAnsi="PT Astra Serif"/>
          <w:b/>
          <w:sz w:val="24"/>
          <w:szCs w:val="24"/>
          <w:lang w:eastAsia="en-US"/>
        </w:rPr>
      </w:pPr>
    </w:p>
    <w:p w:rsidR="00D23900" w:rsidRDefault="00D23900" w:rsidP="00D23900">
      <w:pPr>
        <w:ind w:firstLine="567"/>
        <w:jc w:val="center"/>
        <w:rPr>
          <w:rFonts w:ascii="PT Astra Serif" w:eastAsia="Calibri" w:hAnsi="PT Astra Serif"/>
          <w:b/>
          <w:sz w:val="24"/>
          <w:szCs w:val="24"/>
          <w:lang w:eastAsia="en-US"/>
        </w:rPr>
      </w:pPr>
      <w:r w:rsidRPr="00BF3EFC">
        <w:rPr>
          <w:rFonts w:ascii="PT Astra Serif" w:eastAsia="Calibri" w:hAnsi="PT Astra Serif"/>
          <w:b/>
          <w:sz w:val="24"/>
          <w:szCs w:val="24"/>
          <w:lang w:eastAsia="en-US"/>
        </w:rPr>
        <w:t xml:space="preserve">Данные о количестве точек поставки ПАО «Ульяновскэнерго» </w:t>
      </w:r>
    </w:p>
    <w:p w:rsidR="003F6846" w:rsidRPr="00BF3EFC" w:rsidRDefault="003F6846" w:rsidP="00D23900">
      <w:pPr>
        <w:ind w:firstLine="567"/>
        <w:jc w:val="center"/>
        <w:rPr>
          <w:rFonts w:ascii="PT Astra Serif" w:eastAsia="Calibri" w:hAnsi="PT Astra Serif"/>
          <w:b/>
          <w:sz w:val="24"/>
          <w:szCs w:val="24"/>
          <w:lang w:eastAsia="en-US"/>
        </w:rPr>
      </w:pPr>
    </w:p>
    <w:tbl>
      <w:tblPr>
        <w:tblW w:w="9786"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
        <w:gridCol w:w="5991"/>
        <w:gridCol w:w="2835"/>
      </w:tblGrid>
      <w:tr w:rsidR="00D23900" w:rsidRPr="00D23900" w:rsidTr="00D23900">
        <w:trPr>
          <w:cantSplit/>
          <w:trHeight w:val="360"/>
          <w:tblHeader/>
        </w:trPr>
        <w:tc>
          <w:tcPr>
            <w:tcW w:w="960"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roofErr w:type="gramStart"/>
            <w:r>
              <w:rPr>
                <w:rFonts w:ascii="PT Astra Serif" w:hAnsi="PT Astra Serif"/>
                <w:b/>
                <w:bCs/>
                <w:lang w:eastAsia="en-US"/>
              </w:rPr>
              <w:t>п</w:t>
            </w:r>
            <w:proofErr w:type="gramEnd"/>
            <w:r>
              <w:rPr>
                <w:rFonts w:ascii="PT Astra Serif" w:hAnsi="PT Astra Serif"/>
                <w:b/>
                <w:bCs/>
                <w:lang w:eastAsia="en-US"/>
              </w:rPr>
              <w:t>/п</w:t>
            </w:r>
          </w:p>
        </w:tc>
        <w:tc>
          <w:tcPr>
            <w:tcW w:w="599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Группы (категории потребителей)</w:t>
            </w:r>
          </w:p>
        </w:tc>
        <w:tc>
          <w:tcPr>
            <w:tcW w:w="2835"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ind w:left="175" w:hanging="175"/>
              <w:jc w:val="center"/>
              <w:rPr>
                <w:rFonts w:ascii="PT Astra Serif" w:hAnsi="PT Astra Serif"/>
                <w:b/>
                <w:bCs/>
                <w:lang w:eastAsia="en-US"/>
              </w:rPr>
            </w:pPr>
            <w:r>
              <w:rPr>
                <w:rFonts w:ascii="PT Astra Serif" w:hAnsi="PT Astra Serif"/>
                <w:b/>
                <w:bCs/>
                <w:lang w:eastAsia="en-US"/>
              </w:rPr>
              <w:t>Количество точек поставки на 01.11.2020 г. (шт.)</w:t>
            </w:r>
          </w:p>
        </w:tc>
      </w:tr>
      <w:tr w:rsidR="00D23900" w:rsidRPr="00D23900" w:rsidTr="00D23900">
        <w:trPr>
          <w:cantSplit/>
          <w:trHeight w:val="180"/>
          <w:tblHeader/>
        </w:trPr>
        <w:tc>
          <w:tcPr>
            <w:tcW w:w="960" w:type="dxa"/>
            <w:tcBorders>
              <w:top w:val="double" w:sz="4" w:space="0" w:color="auto"/>
              <w:left w:val="double" w:sz="4" w:space="0" w:color="auto"/>
              <w:bottom w:val="double" w:sz="4" w:space="0" w:color="auto"/>
              <w:right w:val="single" w:sz="6" w:space="0" w:color="auto"/>
            </w:tcBorders>
            <w:vAlign w:val="bottom"/>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1</w:t>
            </w:r>
          </w:p>
        </w:tc>
        <w:tc>
          <w:tcPr>
            <w:tcW w:w="5991" w:type="dxa"/>
            <w:tcBorders>
              <w:top w:val="double" w:sz="4" w:space="0" w:color="auto"/>
              <w:left w:val="single" w:sz="6" w:space="0" w:color="auto"/>
              <w:bottom w:val="double" w:sz="4" w:space="0" w:color="auto"/>
              <w:right w:val="single" w:sz="6" w:space="0" w:color="auto"/>
            </w:tcBorders>
            <w:vAlign w:val="bottom"/>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2</w:t>
            </w:r>
          </w:p>
        </w:tc>
        <w:tc>
          <w:tcPr>
            <w:tcW w:w="2835"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3</w:t>
            </w:r>
          </w:p>
        </w:tc>
      </w:tr>
      <w:tr w:rsidR="00D23900" w:rsidRPr="00D23900" w:rsidTr="00D23900">
        <w:trPr>
          <w:cantSplit/>
          <w:trHeight w:val="377"/>
        </w:trPr>
        <w:tc>
          <w:tcPr>
            <w:tcW w:w="960" w:type="dxa"/>
            <w:tcBorders>
              <w:top w:val="double" w:sz="4"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w:t>
            </w:r>
          </w:p>
        </w:tc>
        <w:tc>
          <w:tcPr>
            <w:tcW w:w="5991"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Население и приравненные к нему категории потребителей, всего, в том числе:</w:t>
            </w:r>
          </w:p>
        </w:tc>
        <w:tc>
          <w:tcPr>
            <w:tcW w:w="2835" w:type="dxa"/>
            <w:tcBorders>
              <w:top w:val="double" w:sz="4"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590 950</w:t>
            </w:r>
          </w:p>
        </w:tc>
      </w:tr>
      <w:tr w:rsidR="00D23900" w:rsidRPr="00D23900" w:rsidTr="00D23900">
        <w:trPr>
          <w:cantSplit/>
          <w:trHeight w:val="198"/>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1.1.</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население, проживающее в городских населенных пунктах</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404 869</w:t>
            </w:r>
          </w:p>
        </w:tc>
      </w:tr>
      <w:tr w:rsidR="00D23900" w:rsidRPr="00D23900" w:rsidTr="00D23900">
        <w:trPr>
          <w:cantSplit/>
          <w:trHeight w:val="231"/>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1.2.</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население, проживающее в сельских населенных пунктах</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179 099</w:t>
            </w:r>
          </w:p>
        </w:tc>
      </w:tr>
      <w:tr w:rsidR="00D23900" w:rsidRPr="00D23900" w:rsidTr="00D23900">
        <w:trPr>
          <w:cantSplit/>
          <w:trHeight w:val="512"/>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1.3.</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исполнители коммунальных услуг (определенные пунктом 71(1) Основ ценообразования);</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5 669</w:t>
            </w:r>
          </w:p>
        </w:tc>
      </w:tr>
      <w:tr w:rsidR="00D23900" w:rsidRPr="00D23900" w:rsidTr="00D23900">
        <w:trPr>
          <w:cantSplit/>
          <w:trHeight w:val="265"/>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1.4.</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иные потребители, приравненные к населению</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1 313</w:t>
            </w:r>
          </w:p>
        </w:tc>
      </w:tr>
      <w:tr w:rsidR="00D23900" w:rsidRPr="00D23900" w:rsidTr="00D23900">
        <w:trPr>
          <w:cantSplit/>
          <w:trHeight w:val="126"/>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Прочие потребители, всего, в том числе:</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47 194</w:t>
            </w:r>
          </w:p>
        </w:tc>
      </w:tr>
      <w:tr w:rsidR="00D23900" w:rsidRPr="00D23900" w:rsidTr="00D23900">
        <w:trPr>
          <w:cantSplit/>
          <w:trHeight w:val="495"/>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lastRenderedPageBreak/>
              <w:t>2.1.</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прочие потребители с величиной максимальной мощности энергопринимающих устройств менее 670 кВт</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46 671</w:t>
            </w:r>
          </w:p>
        </w:tc>
      </w:tr>
      <w:tr w:rsidR="00D23900" w:rsidRPr="00D23900" w:rsidTr="00D23900">
        <w:trPr>
          <w:cantSplit/>
          <w:trHeight w:val="552"/>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2.2.</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прочие потребители с величиной максимальной мощности энергопринимающих устройств</w:t>
            </w:r>
          </w:p>
          <w:p w:rsidR="00D23900" w:rsidRDefault="00D23900">
            <w:pPr>
              <w:spacing w:line="276" w:lineRule="auto"/>
              <w:rPr>
                <w:rFonts w:ascii="PT Astra Serif" w:hAnsi="PT Astra Serif"/>
                <w:lang w:eastAsia="en-US"/>
              </w:rPr>
            </w:pPr>
            <w:r>
              <w:rPr>
                <w:rFonts w:ascii="PT Astra Serif" w:hAnsi="PT Astra Serif"/>
                <w:lang w:eastAsia="en-US"/>
              </w:rPr>
              <w:t>от 670 кВт до 10 МВт</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445</w:t>
            </w:r>
          </w:p>
        </w:tc>
      </w:tr>
      <w:tr w:rsidR="00D23900" w:rsidRPr="00D23900" w:rsidTr="00D23900">
        <w:trPr>
          <w:cantSplit/>
          <w:trHeight w:val="316"/>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2.3.</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прочие потребители с величиной максимальной мощности энергопринимающих устройств не менее 10 МВт</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78</w:t>
            </w:r>
          </w:p>
        </w:tc>
      </w:tr>
      <w:tr w:rsidR="00D23900" w:rsidRPr="00D23900" w:rsidTr="00D23900">
        <w:trPr>
          <w:cantSplit/>
          <w:trHeight w:val="89"/>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Сетевые организации</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3 514</w:t>
            </w:r>
          </w:p>
        </w:tc>
      </w:tr>
      <w:tr w:rsidR="00D23900" w:rsidRPr="00D23900" w:rsidTr="00D23900">
        <w:trPr>
          <w:cantSplit/>
          <w:trHeight w:val="89"/>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4.</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
                <w:bCs/>
                <w:lang w:eastAsia="en-US"/>
              </w:rPr>
            </w:pPr>
            <w:r>
              <w:rPr>
                <w:rFonts w:ascii="PT Astra Serif" w:hAnsi="PT Astra Serif"/>
                <w:b/>
                <w:bCs/>
                <w:lang w:eastAsia="en-US"/>
              </w:rPr>
              <w:t>Всего</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641 658</w:t>
            </w:r>
          </w:p>
        </w:tc>
      </w:tr>
      <w:tr w:rsidR="00D23900" w:rsidRPr="00D23900" w:rsidTr="00D23900">
        <w:trPr>
          <w:cantSplit/>
          <w:trHeight w:val="89"/>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Приведенное количество точек поставки</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81 049</w:t>
            </w:r>
          </w:p>
        </w:tc>
      </w:tr>
      <w:tr w:rsidR="00D23900" w:rsidRPr="00D23900" w:rsidTr="00D23900">
        <w:trPr>
          <w:cantSplit/>
          <w:trHeight w:val="185"/>
        </w:trPr>
        <w:tc>
          <w:tcPr>
            <w:tcW w:w="960" w:type="dxa"/>
            <w:tcBorders>
              <w:top w:val="single" w:sz="6"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sz w:val="22"/>
                <w:szCs w:val="22"/>
                <w:lang w:eastAsia="en-US"/>
              </w:rPr>
              <w:t>6.</w:t>
            </w:r>
          </w:p>
        </w:tc>
        <w:tc>
          <w:tcPr>
            <w:tcW w:w="5991"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sz w:val="22"/>
                <w:szCs w:val="22"/>
                <w:lang w:eastAsia="en-US"/>
              </w:rPr>
              <w:t>Группа масштаба деятельности ГП</w:t>
            </w:r>
          </w:p>
        </w:tc>
        <w:tc>
          <w:tcPr>
            <w:tcW w:w="2835" w:type="dxa"/>
            <w:tcBorders>
              <w:top w:val="single" w:sz="6" w:space="0" w:color="auto"/>
              <w:left w:val="single" w:sz="6" w:space="0" w:color="auto"/>
              <w:bottom w:val="double" w:sz="4" w:space="0" w:color="auto"/>
              <w:right w:val="double" w:sz="4" w:space="0" w:color="auto"/>
            </w:tcBorders>
            <w:vAlign w:val="bottom"/>
            <w:hideMark/>
          </w:tcPr>
          <w:p w:rsidR="00D23900" w:rsidRDefault="00D23900">
            <w:pPr>
              <w:spacing w:line="276" w:lineRule="auto"/>
              <w:jc w:val="center"/>
              <w:rPr>
                <w:rFonts w:ascii="PT Astra Serif" w:hAnsi="PT Astra Serif"/>
                <w:b/>
                <w:bCs/>
                <w:lang w:eastAsia="en-US"/>
              </w:rPr>
            </w:pPr>
            <w:r>
              <w:rPr>
                <w:rFonts w:ascii="PT Astra Serif" w:hAnsi="PT Astra Serif"/>
                <w:b/>
                <w:bCs/>
                <w:sz w:val="22"/>
                <w:szCs w:val="22"/>
                <w:lang w:eastAsia="en-US"/>
              </w:rPr>
              <w:t>4</w:t>
            </w:r>
          </w:p>
        </w:tc>
      </w:tr>
    </w:tbl>
    <w:p w:rsidR="00D23900" w:rsidRDefault="00D23900" w:rsidP="00D23900">
      <w:pPr>
        <w:autoSpaceDE w:val="0"/>
        <w:autoSpaceDN w:val="0"/>
        <w:adjustRightInd w:val="0"/>
        <w:ind w:firstLine="540"/>
        <w:jc w:val="both"/>
        <w:rPr>
          <w:rFonts w:ascii="PT Astra Serif" w:hAnsi="PT Astra Serif"/>
          <w:sz w:val="28"/>
          <w:szCs w:val="28"/>
        </w:rPr>
      </w:pPr>
    </w:p>
    <w:p w:rsidR="00D23900" w:rsidRPr="00BF3EFC" w:rsidRDefault="00D23900" w:rsidP="00D23900">
      <w:pPr>
        <w:autoSpaceDE w:val="0"/>
        <w:autoSpaceDN w:val="0"/>
        <w:adjustRightInd w:val="0"/>
        <w:ind w:firstLine="540"/>
        <w:jc w:val="both"/>
        <w:rPr>
          <w:rFonts w:ascii="PT Astra Serif" w:hAnsi="PT Astra Serif"/>
          <w:sz w:val="24"/>
          <w:szCs w:val="24"/>
        </w:rPr>
      </w:pPr>
      <w:r w:rsidRPr="00BF3EFC">
        <w:rPr>
          <w:rFonts w:ascii="PT Astra Serif" w:hAnsi="PT Astra Serif"/>
          <w:sz w:val="24"/>
          <w:szCs w:val="24"/>
        </w:rPr>
        <w:t>Приведенное количество точек поставки на 2021 год составляет                              81049 шт., что соответствует 4 группе масштаба деятельности ГП        (от 45 301 до 90 700).</w:t>
      </w:r>
    </w:p>
    <w:p w:rsidR="00D23900" w:rsidRPr="00BF3EFC" w:rsidRDefault="00D23900" w:rsidP="00D23900">
      <w:pPr>
        <w:autoSpaceDE w:val="0"/>
        <w:autoSpaceDN w:val="0"/>
        <w:adjustRightInd w:val="0"/>
        <w:ind w:firstLine="540"/>
        <w:jc w:val="both"/>
        <w:rPr>
          <w:rFonts w:ascii="PT Astra Serif" w:hAnsi="PT Astra Serif"/>
          <w:sz w:val="24"/>
          <w:szCs w:val="24"/>
        </w:rPr>
      </w:pPr>
    </w:p>
    <w:p w:rsidR="00D23900" w:rsidRPr="00BF3EFC" w:rsidRDefault="00D23900" w:rsidP="00D23900">
      <w:pPr>
        <w:autoSpaceDE w:val="0"/>
        <w:autoSpaceDN w:val="0"/>
        <w:adjustRightInd w:val="0"/>
        <w:ind w:firstLine="540"/>
        <w:jc w:val="both"/>
        <w:rPr>
          <w:rFonts w:ascii="PT Astra Serif" w:hAnsi="PT Astra Serif"/>
          <w:sz w:val="24"/>
          <w:szCs w:val="24"/>
        </w:rPr>
      </w:pPr>
      <w:r w:rsidRPr="00BF3EFC">
        <w:rPr>
          <w:rFonts w:ascii="PT Astra Serif" w:hAnsi="PT Astra Serif"/>
          <w:sz w:val="24"/>
          <w:szCs w:val="24"/>
        </w:rPr>
        <w:t>Экспертами были проанализированы точки поставки на 01.10.2020 года  (письмо ПАО «Ульяновскэнерго» от 17.11.2020 №6707/02). В соответствии с п. 13 Методических указаний экспертами было принято в расчёт следующее количество точек поставки:</w:t>
      </w:r>
    </w:p>
    <w:p w:rsidR="00D23900" w:rsidRPr="00BF3EFC" w:rsidRDefault="00D23900" w:rsidP="00D23900">
      <w:pPr>
        <w:numPr>
          <w:ilvl w:val="1"/>
          <w:numId w:val="46"/>
        </w:numPr>
        <w:autoSpaceDE w:val="0"/>
        <w:autoSpaceDN w:val="0"/>
        <w:adjustRightInd w:val="0"/>
        <w:jc w:val="both"/>
        <w:rPr>
          <w:rFonts w:ascii="PT Astra Serif" w:hAnsi="PT Astra Serif"/>
          <w:sz w:val="24"/>
          <w:szCs w:val="24"/>
        </w:rPr>
      </w:pPr>
      <w:r w:rsidRPr="00BF3EFC">
        <w:rPr>
          <w:rFonts w:ascii="PT Astra Serif" w:hAnsi="PT Astra Serif"/>
          <w:sz w:val="24"/>
          <w:szCs w:val="24"/>
        </w:rPr>
        <w:t>В категории «Население, проживающее в городских населённых пунктах», «Население, проживающее в сельских населённых пунктах», «Иные потребители, приравненные к населению», «Исполнители коммунальных услуг (далее – ИКУ)»  на уровне, предложенном ГП;</w:t>
      </w:r>
    </w:p>
    <w:p w:rsidR="00D23900" w:rsidRPr="00BF3EFC" w:rsidRDefault="00D23900" w:rsidP="00D23900">
      <w:pPr>
        <w:numPr>
          <w:ilvl w:val="1"/>
          <w:numId w:val="46"/>
        </w:numPr>
        <w:autoSpaceDE w:val="0"/>
        <w:autoSpaceDN w:val="0"/>
        <w:adjustRightInd w:val="0"/>
        <w:jc w:val="both"/>
        <w:rPr>
          <w:rFonts w:ascii="PT Astra Serif" w:hAnsi="PT Astra Serif"/>
          <w:sz w:val="24"/>
          <w:szCs w:val="24"/>
        </w:rPr>
      </w:pPr>
      <w:r w:rsidRPr="00BF3EFC">
        <w:rPr>
          <w:rFonts w:ascii="PT Astra Serif" w:hAnsi="PT Astra Serif"/>
          <w:sz w:val="24"/>
          <w:szCs w:val="24"/>
        </w:rPr>
        <w:t>Количество точек поставки по категории «Сетевые организации» скорректировано на 21 штуку с учётом информации, представленной территориальными сетевыми организациями на запрос Агентства по регулированию цен и тарифов Ульяновской области о предоставлении информации о точках поставки (письмо от 08.10.2020 №73-иогв-17/727исх).</w:t>
      </w:r>
    </w:p>
    <w:p w:rsidR="00D23900" w:rsidRPr="00BF3EFC" w:rsidRDefault="00D23900" w:rsidP="00D23900">
      <w:pPr>
        <w:autoSpaceDE w:val="0"/>
        <w:autoSpaceDN w:val="0"/>
        <w:adjustRightInd w:val="0"/>
        <w:ind w:firstLine="540"/>
        <w:jc w:val="both"/>
        <w:rPr>
          <w:rFonts w:ascii="PT Astra Serif" w:hAnsi="PT Astra Serif"/>
          <w:sz w:val="24"/>
          <w:szCs w:val="24"/>
        </w:rPr>
      </w:pPr>
    </w:p>
    <w:p w:rsidR="00D23900" w:rsidRPr="00BF3EFC" w:rsidRDefault="00D23900" w:rsidP="00D23900">
      <w:pPr>
        <w:autoSpaceDE w:val="0"/>
        <w:autoSpaceDN w:val="0"/>
        <w:adjustRightInd w:val="0"/>
        <w:ind w:firstLine="540"/>
        <w:jc w:val="both"/>
        <w:rPr>
          <w:rFonts w:ascii="PT Astra Serif" w:hAnsi="PT Astra Serif"/>
          <w:sz w:val="24"/>
          <w:szCs w:val="24"/>
        </w:rPr>
      </w:pPr>
      <w:r w:rsidRPr="00BF3EFC">
        <w:rPr>
          <w:rFonts w:ascii="PT Astra Serif" w:hAnsi="PT Astra Serif"/>
          <w:sz w:val="24"/>
          <w:szCs w:val="24"/>
        </w:rPr>
        <w:t>Данные о количестве точек поставки ПАО «Ульяновскэнерго» по каждой группе потребителей и величина приведённого количества точек поставки по итогам проверки экспертами представлены ниже:</w:t>
      </w:r>
    </w:p>
    <w:p w:rsidR="00D23900" w:rsidRPr="00BF3EFC" w:rsidRDefault="00D23900" w:rsidP="00D23900">
      <w:pPr>
        <w:autoSpaceDE w:val="0"/>
        <w:autoSpaceDN w:val="0"/>
        <w:adjustRightInd w:val="0"/>
        <w:jc w:val="center"/>
        <w:rPr>
          <w:rFonts w:ascii="PT Astra Serif" w:eastAsia="Calibri" w:hAnsi="PT Astra Serif"/>
          <w:b/>
          <w:sz w:val="24"/>
          <w:szCs w:val="24"/>
          <w:lang w:eastAsia="en-US"/>
        </w:rPr>
      </w:pPr>
    </w:p>
    <w:p w:rsidR="00D23900" w:rsidRPr="00BF3EFC" w:rsidRDefault="00D23900" w:rsidP="00D23900">
      <w:pPr>
        <w:autoSpaceDE w:val="0"/>
        <w:autoSpaceDN w:val="0"/>
        <w:adjustRightInd w:val="0"/>
        <w:jc w:val="center"/>
        <w:rPr>
          <w:rFonts w:ascii="PT Astra Serif" w:eastAsia="Calibri" w:hAnsi="PT Astra Serif"/>
          <w:b/>
          <w:sz w:val="24"/>
          <w:szCs w:val="24"/>
          <w:lang w:eastAsia="en-US"/>
        </w:rPr>
      </w:pPr>
      <w:r w:rsidRPr="00BF3EFC">
        <w:rPr>
          <w:rFonts w:ascii="PT Astra Serif" w:eastAsia="Calibri" w:hAnsi="PT Astra Serif"/>
          <w:b/>
          <w:sz w:val="24"/>
          <w:szCs w:val="24"/>
          <w:lang w:eastAsia="en-US"/>
        </w:rPr>
        <w:t xml:space="preserve">Данные о количестве точек поставки ПАО «Ульяновскэнерго» </w:t>
      </w:r>
    </w:p>
    <w:p w:rsidR="00D23900" w:rsidRDefault="00D23900" w:rsidP="00D23900">
      <w:pPr>
        <w:autoSpaceDE w:val="0"/>
        <w:autoSpaceDN w:val="0"/>
        <w:adjustRightInd w:val="0"/>
        <w:jc w:val="center"/>
        <w:rPr>
          <w:rFonts w:ascii="PT Astra Serif" w:eastAsia="Calibri" w:hAnsi="PT Astra Serif"/>
          <w:b/>
          <w:sz w:val="24"/>
          <w:szCs w:val="24"/>
          <w:lang w:eastAsia="en-US"/>
        </w:rPr>
      </w:pPr>
      <w:r w:rsidRPr="00BF3EFC">
        <w:rPr>
          <w:rFonts w:ascii="PT Astra Serif" w:eastAsia="Calibri" w:hAnsi="PT Astra Serif"/>
          <w:b/>
          <w:sz w:val="24"/>
          <w:szCs w:val="24"/>
          <w:lang w:eastAsia="en-US"/>
        </w:rPr>
        <w:t>по мнению экспертов</w:t>
      </w:r>
    </w:p>
    <w:p w:rsidR="003F6846" w:rsidRPr="00BF3EFC" w:rsidRDefault="003F6846" w:rsidP="00D23900">
      <w:pPr>
        <w:autoSpaceDE w:val="0"/>
        <w:autoSpaceDN w:val="0"/>
        <w:adjustRightInd w:val="0"/>
        <w:jc w:val="center"/>
        <w:rPr>
          <w:rFonts w:ascii="PT Astra Serif" w:eastAsia="Calibri" w:hAnsi="PT Astra Serif"/>
          <w:b/>
          <w:sz w:val="24"/>
          <w:szCs w:val="24"/>
          <w:lang w:eastAsia="en-US"/>
        </w:rPr>
      </w:pPr>
    </w:p>
    <w:tbl>
      <w:tblPr>
        <w:tblW w:w="9786"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
        <w:gridCol w:w="5991"/>
        <w:gridCol w:w="2835"/>
      </w:tblGrid>
      <w:tr w:rsidR="00D23900" w:rsidRPr="00D23900" w:rsidTr="00D23900">
        <w:trPr>
          <w:cantSplit/>
          <w:trHeight w:val="360"/>
          <w:tblHeader/>
        </w:trPr>
        <w:tc>
          <w:tcPr>
            <w:tcW w:w="960"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roofErr w:type="gramStart"/>
            <w:r>
              <w:rPr>
                <w:rFonts w:ascii="PT Astra Serif" w:hAnsi="PT Astra Serif"/>
                <w:b/>
                <w:bCs/>
                <w:lang w:eastAsia="en-US"/>
              </w:rPr>
              <w:t>п</w:t>
            </w:r>
            <w:proofErr w:type="gramEnd"/>
            <w:r>
              <w:rPr>
                <w:rFonts w:ascii="PT Astra Serif" w:hAnsi="PT Astra Serif"/>
                <w:b/>
                <w:bCs/>
                <w:lang w:eastAsia="en-US"/>
              </w:rPr>
              <w:t>/п</w:t>
            </w:r>
          </w:p>
        </w:tc>
        <w:tc>
          <w:tcPr>
            <w:tcW w:w="599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Группы (категории потребителей)</w:t>
            </w:r>
          </w:p>
        </w:tc>
        <w:tc>
          <w:tcPr>
            <w:tcW w:w="2835"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ind w:left="175" w:hanging="175"/>
              <w:jc w:val="center"/>
              <w:rPr>
                <w:rFonts w:ascii="PT Astra Serif" w:hAnsi="PT Astra Serif"/>
                <w:b/>
                <w:bCs/>
                <w:lang w:eastAsia="en-US"/>
              </w:rPr>
            </w:pPr>
            <w:r>
              <w:rPr>
                <w:rFonts w:ascii="PT Astra Serif" w:hAnsi="PT Astra Serif"/>
                <w:b/>
                <w:bCs/>
                <w:lang w:eastAsia="en-US"/>
              </w:rPr>
              <w:t>Количество точек поставки на 01.11.2020 г. (шт.)</w:t>
            </w:r>
          </w:p>
        </w:tc>
      </w:tr>
      <w:tr w:rsidR="00D23900" w:rsidRPr="00D23900" w:rsidTr="00D23900">
        <w:trPr>
          <w:cantSplit/>
          <w:trHeight w:val="180"/>
          <w:tblHeader/>
        </w:trPr>
        <w:tc>
          <w:tcPr>
            <w:tcW w:w="960" w:type="dxa"/>
            <w:tcBorders>
              <w:top w:val="double" w:sz="4" w:space="0" w:color="auto"/>
              <w:left w:val="double" w:sz="4" w:space="0" w:color="auto"/>
              <w:bottom w:val="double" w:sz="4" w:space="0" w:color="auto"/>
              <w:right w:val="single" w:sz="6" w:space="0" w:color="auto"/>
            </w:tcBorders>
            <w:vAlign w:val="bottom"/>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1</w:t>
            </w:r>
          </w:p>
        </w:tc>
        <w:tc>
          <w:tcPr>
            <w:tcW w:w="5991" w:type="dxa"/>
            <w:tcBorders>
              <w:top w:val="double" w:sz="4" w:space="0" w:color="auto"/>
              <w:left w:val="single" w:sz="6" w:space="0" w:color="auto"/>
              <w:bottom w:val="double" w:sz="4" w:space="0" w:color="auto"/>
              <w:right w:val="single" w:sz="6" w:space="0" w:color="auto"/>
            </w:tcBorders>
            <w:vAlign w:val="bottom"/>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2</w:t>
            </w:r>
          </w:p>
        </w:tc>
        <w:tc>
          <w:tcPr>
            <w:tcW w:w="2835"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3</w:t>
            </w:r>
          </w:p>
        </w:tc>
      </w:tr>
      <w:tr w:rsidR="00D23900" w:rsidRPr="00D23900" w:rsidTr="00D23900">
        <w:trPr>
          <w:cantSplit/>
          <w:trHeight w:val="377"/>
        </w:trPr>
        <w:tc>
          <w:tcPr>
            <w:tcW w:w="960" w:type="dxa"/>
            <w:tcBorders>
              <w:top w:val="double" w:sz="4"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w:t>
            </w:r>
          </w:p>
        </w:tc>
        <w:tc>
          <w:tcPr>
            <w:tcW w:w="5991"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Население и приравненные к нему категории потребителей, всего, в том числе:</w:t>
            </w:r>
          </w:p>
        </w:tc>
        <w:tc>
          <w:tcPr>
            <w:tcW w:w="2835" w:type="dxa"/>
            <w:tcBorders>
              <w:top w:val="double" w:sz="4"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590 950</w:t>
            </w:r>
          </w:p>
        </w:tc>
      </w:tr>
      <w:tr w:rsidR="00D23900" w:rsidRPr="00D23900" w:rsidTr="00D23900">
        <w:trPr>
          <w:cantSplit/>
          <w:trHeight w:val="198"/>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1.1.</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население, проживающее в городских населенных пунктах</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404 869</w:t>
            </w:r>
          </w:p>
        </w:tc>
      </w:tr>
      <w:tr w:rsidR="00D23900" w:rsidRPr="00D23900" w:rsidTr="00D23900">
        <w:trPr>
          <w:cantSplit/>
          <w:trHeight w:val="231"/>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1.2.</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население, проживающее в сельских населенных пунктах</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179 099</w:t>
            </w:r>
          </w:p>
        </w:tc>
      </w:tr>
      <w:tr w:rsidR="00D23900" w:rsidRPr="00D23900" w:rsidTr="00D23900">
        <w:trPr>
          <w:cantSplit/>
          <w:trHeight w:val="512"/>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1.3.</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исполнители коммунальных услуг (определенные пунктом 71(1) Основ ценообразования);</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5 669</w:t>
            </w:r>
          </w:p>
        </w:tc>
      </w:tr>
      <w:tr w:rsidR="00D23900" w:rsidRPr="00D23900" w:rsidTr="00D23900">
        <w:trPr>
          <w:cantSplit/>
          <w:trHeight w:val="265"/>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1.4.</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иные потребители, приравненные к населению</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1 313</w:t>
            </w:r>
          </w:p>
        </w:tc>
      </w:tr>
      <w:tr w:rsidR="00D23900" w:rsidRPr="00D23900" w:rsidTr="00D23900">
        <w:trPr>
          <w:cantSplit/>
          <w:trHeight w:val="126"/>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Прочие потребители, всего, в том числе:</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47 194</w:t>
            </w:r>
          </w:p>
        </w:tc>
      </w:tr>
      <w:tr w:rsidR="00D23900" w:rsidRPr="00D23900" w:rsidTr="00D23900">
        <w:trPr>
          <w:cantSplit/>
          <w:trHeight w:val="495"/>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2.1.</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прочие потребители с величиной максимальной мощности энергопринимающих устройств менее 670 кВт</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46 671</w:t>
            </w:r>
          </w:p>
        </w:tc>
      </w:tr>
      <w:tr w:rsidR="00D23900" w:rsidRPr="00D23900" w:rsidTr="00D23900">
        <w:trPr>
          <w:cantSplit/>
          <w:trHeight w:val="552"/>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lastRenderedPageBreak/>
              <w:t>2.2.</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прочие потребители с величиной максимальной мощности энергопринимающих устройств</w:t>
            </w:r>
          </w:p>
          <w:p w:rsidR="00D23900" w:rsidRDefault="00D23900">
            <w:pPr>
              <w:spacing w:line="276" w:lineRule="auto"/>
              <w:rPr>
                <w:rFonts w:ascii="PT Astra Serif" w:hAnsi="PT Astra Serif"/>
                <w:lang w:eastAsia="en-US"/>
              </w:rPr>
            </w:pPr>
            <w:r>
              <w:rPr>
                <w:rFonts w:ascii="PT Astra Serif" w:hAnsi="PT Astra Serif"/>
                <w:lang w:eastAsia="en-US"/>
              </w:rPr>
              <w:t>от 670 кВт до 10 МВт</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445</w:t>
            </w:r>
          </w:p>
        </w:tc>
      </w:tr>
      <w:tr w:rsidR="00D23900" w:rsidRPr="00D23900" w:rsidTr="00D23900">
        <w:trPr>
          <w:cantSplit/>
          <w:trHeight w:val="316"/>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2.3.</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прочие потребители с величиной максимальной мощности энергопринимающих устройств не менее 10 МВт</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78</w:t>
            </w:r>
          </w:p>
        </w:tc>
      </w:tr>
      <w:tr w:rsidR="00D23900" w:rsidRPr="00D23900" w:rsidTr="00D23900">
        <w:trPr>
          <w:cantSplit/>
          <w:trHeight w:val="89"/>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Сетевые организации</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3 493</w:t>
            </w:r>
          </w:p>
        </w:tc>
      </w:tr>
      <w:tr w:rsidR="00D23900" w:rsidRPr="00D23900" w:rsidTr="00D23900">
        <w:trPr>
          <w:cantSplit/>
          <w:trHeight w:val="89"/>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4.</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
                <w:bCs/>
                <w:lang w:eastAsia="en-US"/>
              </w:rPr>
            </w:pPr>
            <w:r>
              <w:rPr>
                <w:rFonts w:ascii="PT Astra Serif" w:hAnsi="PT Astra Serif"/>
                <w:b/>
                <w:bCs/>
                <w:lang w:eastAsia="en-US"/>
              </w:rPr>
              <w:t>Всего</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b/>
                <w:bCs/>
                <w:highlight w:val="yellow"/>
                <w:lang w:eastAsia="en-US"/>
              </w:rPr>
            </w:pPr>
            <w:r>
              <w:rPr>
                <w:rFonts w:ascii="PT Astra Serif" w:hAnsi="PT Astra Serif"/>
                <w:b/>
                <w:bCs/>
                <w:lang w:eastAsia="en-US"/>
              </w:rPr>
              <w:t>641 637,00</w:t>
            </w:r>
          </w:p>
        </w:tc>
      </w:tr>
      <w:tr w:rsidR="00D23900" w:rsidRPr="00D23900" w:rsidTr="00D23900">
        <w:trPr>
          <w:cantSplit/>
          <w:trHeight w:val="89"/>
        </w:trPr>
        <w:tc>
          <w:tcPr>
            <w:tcW w:w="96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w:t>
            </w:r>
          </w:p>
        </w:tc>
        <w:tc>
          <w:tcPr>
            <w:tcW w:w="599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Приведенное количество точек поставки</w:t>
            </w:r>
          </w:p>
        </w:tc>
        <w:tc>
          <w:tcPr>
            <w:tcW w:w="2835"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b/>
                <w:bCs/>
                <w:highlight w:val="yellow"/>
                <w:lang w:eastAsia="en-US"/>
              </w:rPr>
            </w:pPr>
            <w:r>
              <w:rPr>
                <w:rFonts w:ascii="PT Astra Serif" w:hAnsi="PT Astra Serif"/>
                <w:b/>
                <w:bCs/>
                <w:color w:val="000000"/>
                <w:lang w:eastAsia="en-US"/>
              </w:rPr>
              <w:t>81 027,72</w:t>
            </w:r>
          </w:p>
        </w:tc>
      </w:tr>
      <w:tr w:rsidR="00D23900" w:rsidRPr="00D23900" w:rsidTr="00D23900">
        <w:trPr>
          <w:cantSplit/>
          <w:trHeight w:val="185"/>
        </w:trPr>
        <w:tc>
          <w:tcPr>
            <w:tcW w:w="960" w:type="dxa"/>
            <w:tcBorders>
              <w:top w:val="single" w:sz="6"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sz w:val="22"/>
                <w:szCs w:val="22"/>
                <w:lang w:eastAsia="en-US"/>
              </w:rPr>
              <w:t>6.</w:t>
            </w:r>
          </w:p>
        </w:tc>
        <w:tc>
          <w:tcPr>
            <w:tcW w:w="5991"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sz w:val="22"/>
                <w:szCs w:val="22"/>
                <w:lang w:eastAsia="en-US"/>
              </w:rPr>
              <w:t>Группа масштаба деятельности ГП</w:t>
            </w:r>
          </w:p>
        </w:tc>
        <w:tc>
          <w:tcPr>
            <w:tcW w:w="2835" w:type="dxa"/>
            <w:tcBorders>
              <w:top w:val="single" w:sz="6" w:space="0" w:color="auto"/>
              <w:left w:val="single" w:sz="6" w:space="0" w:color="auto"/>
              <w:bottom w:val="double" w:sz="4" w:space="0" w:color="auto"/>
              <w:right w:val="double" w:sz="4" w:space="0" w:color="auto"/>
            </w:tcBorders>
            <w:vAlign w:val="bottom"/>
            <w:hideMark/>
          </w:tcPr>
          <w:p w:rsidR="00D23900" w:rsidRDefault="00D23900">
            <w:pPr>
              <w:spacing w:line="276" w:lineRule="auto"/>
              <w:jc w:val="center"/>
              <w:rPr>
                <w:rFonts w:ascii="PT Astra Serif" w:hAnsi="PT Astra Serif"/>
                <w:b/>
                <w:bCs/>
                <w:lang w:eastAsia="en-US"/>
              </w:rPr>
            </w:pPr>
            <w:r>
              <w:rPr>
                <w:rFonts w:ascii="PT Astra Serif" w:hAnsi="PT Astra Serif"/>
                <w:b/>
                <w:bCs/>
                <w:sz w:val="22"/>
                <w:szCs w:val="22"/>
                <w:lang w:eastAsia="en-US"/>
              </w:rPr>
              <w:t>4</w:t>
            </w:r>
          </w:p>
        </w:tc>
      </w:tr>
    </w:tbl>
    <w:p w:rsidR="00D23900" w:rsidRDefault="00D23900" w:rsidP="00D23900">
      <w:pPr>
        <w:autoSpaceDE w:val="0"/>
        <w:autoSpaceDN w:val="0"/>
        <w:adjustRightInd w:val="0"/>
        <w:ind w:firstLine="540"/>
        <w:jc w:val="both"/>
        <w:rPr>
          <w:rFonts w:ascii="PT Astra Serif" w:hAnsi="PT Astra Serif"/>
          <w:sz w:val="28"/>
          <w:szCs w:val="28"/>
        </w:rPr>
      </w:pPr>
    </w:p>
    <w:p w:rsidR="00D23900" w:rsidRPr="00BF3EFC" w:rsidRDefault="00D23900" w:rsidP="00D23900">
      <w:pPr>
        <w:autoSpaceDE w:val="0"/>
        <w:autoSpaceDN w:val="0"/>
        <w:adjustRightInd w:val="0"/>
        <w:ind w:firstLine="540"/>
        <w:jc w:val="both"/>
        <w:rPr>
          <w:rFonts w:ascii="PT Astra Serif" w:hAnsi="PT Astra Serif"/>
          <w:sz w:val="24"/>
          <w:szCs w:val="24"/>
        </w:rPr>
      </w:pPr>
      <w:r w:rsidRPr="00BF3EFC">
        <w:rPr>
          <w:rFonts w:ascii="PT Astra Serif" w:hAnsi="PT Astra Serif"/>
          <w:sz w:val="24"/>
          <w:szCs w:val="24"/>
        </w:rPr>
        <w:t xml:space="preserve">По мнению </w:t>
      </w:r>
      <w:proofErr w:type="gramStart"/>
      <w:r w:rsidRPr="00BF3EFC">
        <w:rPr>
          <w:rFonts w:ascii="PT Astra Serif" w:hAnsi="PT Astra Serif"/>
          <w:sz w:val="24"/>
          <w:szCs w:val="24"/>
        </w:rPr>
        <w:t>экспертов</w:t>
      </w:r>
      <w:proofErr w:type="gramEnd"/>
      <w:r w:rsidRPr="00BF3EFC">
        <w:rPr>
          <w:rFonts w:ascii="PT Astra Serif" w:hAnsi="PT Astra Serif"/>
          <w:sz w:val="24"/>
          <w:szCs w:val="24"/>
        </w:rPr>
        <w:t xml:space="preserve"> приведённое количество точек поставки на 2021 год составляет  81 027,72 шт., что соответствует 4 группе масштаба деятельности ГП (от 45 301 до 90 700).</w:t>
      </w:r>
    </w:p>
    <w:p w:rsidR="00D23900" w:rsidRDefault="00D23900" w:rsidP="00D23900">
      <w:pPr>
        <w:autoSpaceDE w:val="0"/>
        <w:autoSpaceDN w:val="0"/>
        <w:adjustRightInd w:val="0"/>
        <w:ind w:firstLine="540"/>
        <w:jc w:val="center"/>
        <w:rPr>
          <w:rFonts w:ascii="PT Astra Serif" w:hAnsi="PT Astra Serif"/>
          <w:b/>
          <w:sz w:val="28"/>
          <w:szCs w:val="28"/>
        </w:rPr>
      </w:pPr>
    </w:p>
    <w:p w:rsidR="00D23900" w:rsidRDefault="00D23900" w:rsidP="00D23900">
      <w:pPr>
        <w:rPr>
          <w:rFonts w:ascii="PT Astra Serif" w:hAnsi="PT Astra Serif"/>
          <w:b/>
          <w:sz w:val="28"/>
          <w:szCs w:val="28"/>
        </w:rPr>
        <w:sectPr w:rsidR="00D23900">
          <w:pgSz w:w="11906" w:h="16838"/>
          <w:pgMar w:top="1134" w:right="566" w:bottom="1134" w:left="1701" w:header="709" w:footer="709" w:gutter="0"/>
          <w:cols w:space="720"/>
        </w:sectPr>
      </w:pPr>
    </w:p>
    <w:p w:rsidR="00D23900" w:rsidRPr="00361FF1" w:rsidRDefault="00D23900" w:rsidP="00D23900">
      <w:pPr>
        <w:autoSpaceDE w:val="0"/>
        <w:autoSpaceDN w:val="0"/>
        <w:adjustRightInd w:val="0"/>
        <w:ind w:firstLine="540"/>
        <w:jc w:val="center"/>
        <w:rPr>
          <w:rFonts w:ascii="PT Astra Serif" w:hAnsi="PT Astra Serif"/>
          <w:b/>
          <w:sz w:val="24"/>
          <w:szCs w:val="24"/>
        </w:rPr>
      </w:pPr>
      <w:r w:rsidRPr="00361FF1">
        <w:rPr>
          <w:rFonts w:ascii="PT Astra Serif" w:hAnsi="PT Astra Serif"/>
          <w:b/>
          <w:sz w:val="24"/>
          <w:szCs w:val="24"/>
        </w:rPr>
        <w:lastRenderedPageBreak/>
        <w:t>Анализ точек поставки</w:t>
      </w:r>
    </w:p>
    <w:tbl>
      <w:tblPr>
        <w:tblW w:w="16305" w:type="dxa"/>
        <w:tblInd w:w="-176" w:type="dxa"/>
        <w:tblLayout w:type="fixed"/>
        <w:tblLook w:val="04A0" w:firstRow="1" w:lastRow="0" w:firstColumn="1" w:lastColumn="0" w:noHBand="0" w:noVBand="1"/>
      </w:tblPr>
      <w:tblGrid>
        <w:gridCol w:w="285"/>
        <w:gridCol w:w="568"/>
        <w:gridCol w:w="852"/>
        <w:gridCol w:w="709"/>
        <w:gridCol w:w="850"/>
        <w:gridCol w:w="709"/>
        <w:gridCol w:w="850"/>
        <w:gridCol w:w="851"/>
        <w:gridCol w:w="850"/>
        <w:gridCol w:w="851"/>
        <w:gridCol w:w="850"/>
        <w:gridCol w:w="851"/>
        <w:gridCol w:w="709"/>
        <w:gridCol w:w="850"/>
        <w:gridCol w:w="567"/>
        <w:gridCol w:w="709"/>
        <w:gridCol w:w="709"/>
        <w:gridCol w:w="708"/>
        <w:gridCol w:w="709"/>
        <w:gridCol w:w="709"/>
        <w:gridCol w:w="708"/>
        <w:gridCol w:w="851"/>
      </w:tblGrid>
      <w:tr w:rsidR="00D23900" w:rsidRPr="00D23900" w:rsidTr="00D23900">
        <w:trPr>
          <w:trHeight w:val="315"/>
        </w:trPr>
        <w:tc>
          <w:tcPr>
            <w:tcW w:w="851" w:type="dxa"/>
            <w:gridSpan w:val="2"/>
            <w:vMerge w:val="restart"/>
            <w:tcBorders>
              <w:top w:val="single" w:sz="8" w:space="0" w:color="auto"/>
              <w:left w:val="single" w:sz="8" w:space="0" w:color="auto"/>
              <w:bottom w:val="single" w:sz="8" w:space="0" w:color="000000"/>
              <w:right w:val="single" w:sz="8" w:space="0" w:color="000000"/>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Тарифная группа</w:t>
            </w:r>
          </w:p>
        </w:tc>
        <w:tc>
          <w:tcPr>
            <w:tcW w:w="5670" w:type="dxa"/>
            <w:gridSpan w:val="7"/>
            <w:tcBorders>
              <w:top w:val="single" w:sz="8" w:space="0" w:color="auto"/>
              <w:left w:val="nil"/>
              <w:bottom w:val="single" w:sz="4" w:space="0" w:color="auto"/>
              <w:right w:val="single" w:sz="8" w:space="0" w:color="000000"/>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на 2020 год</w:t>
            </w:r>
          </w:p>
        </w:tc>
        <w:tc>
          <w:tcPr>
            <w:tcW w:w="5387" w:type="dxa"/>
            <w:gridSpan w:val="7"/>
            <w:tcBorders>
              <w:top w:val="single" w:sz="8"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на 2021 год</w:t>
            </w:r>
          </w:p>
        </w:tc>
        <w:tc>
          <w:tcPr>
            <w:tcW w:w="4394" w:type="dxa"/>
            <w:gridSpan w:val="6"/>
            <w:tcBorders>
              <w:top w:val="single" w:sz="8" w:space="0" w:color="auto"/>
              <w:left w:val="single" w:sz="8" w:space="0" w:color="auto"/>
              <w:bottom w:val="nil"/>
              <w:right w:val="single" w:sz="8" w:space="0" w:color="000000"/>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Отклонение</w:t>
            </w:r>
          </w:p>
        </w:tc>
      </w:tr>
      <w:tr w:rsidR="00D23900" w:rsidRPr="00D23900" w:rsidTr="00D23900">
        <w:trPr>
          <w:trHeight w:val="315"/>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rsidR="00D23900" w:rsidRDefault="00D23900">
            <w:pPr>
              <w:rPr>
                <w:rFonts w:ascii="PT Astra Serif" w:hAnsi="PT Astra Serif"/>
                <w:color w:val="000000"/>
                <w:lang w:eastAsia="en-US"/>
              </w:rPr>
            </w:pPr>
          </w:p>
        </w:tc>
        <w:tc>
          <w:tcPr>
            <w:tcW w:w="1560" w:type="dxa"/>
            <w:gridSpan w:val="2"/>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УЭ</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proofErr w:type="spellStart"/>
            <w:proofErr w:type="gramStart"/>
            <w:r>
              <w:rPr>
                <w:rFonts w:ascii="PT Astra Serif" w:hAnsi="PT Astra Serif"/>
                <w:color w:val="000000"/>
                <w:lang w:eastAsia="en-US"/>
              </w:rPr>
              <w:t>Утв</w:t>
            </w:r>
            <w:proofErr w:type="spellEnd"/>
            <w:proofErr w:type="gramEnd"/>
          </w:p>
        </w:tc>
        <w:tc>
          <w:tcPr>
            <w:tcW w:w="1559" w:type="dxa"/>
            <w:gridSpan w:val="2"/>
            <w:vMerge w:val="restart"/>
            <w:tcBorders>
              <w:top w:val="single" w:sz="4" w:space="0" w:color="auto"/>
              <w:left w:val="single" w:sz="4" w:space="0" w:color="auto"/>
              <w:bottom w:val="single" w:sz="8" w:space="0" w:color="000000"/>
              <w:right w:val="single" w:sz="4" w:space="0" w:color="000000"/>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 </w:t>
            </w:r>
            <w:proofErr w:type="spellStart"/>
            <w:proofErr w:type="gramStart"/>
            <w:r>
              <w:rPr>
                <w:rFonts w:ascii="PT Astra Serif" w:hAnsi="PT Astra Serif"/>
                <w:color w:val="000000"/>
                <w:lang w:eastAsia="en-US"/>
              </w:rPr>
              <w:t>Откл</w:t>
            </w:r>
            <w:proofErr w:type="spellEnd"/>
            <w:proofErr w:type="gramEnd"/>
            <w:r>
              <w:rPr>
                <w:rFonts w:ascii="PT Astra Serif" w:hAnsi="PT Astra Serif"/>
                <w:color w:val="000000"/>
                <w:lang w:eastAsia="en-US"/>
              </w:rPr>
              <w:t xml:space="preserve"> </w:t>
            </w:r>
            <w:proofErr w:type="spellStart"/>
            <w:r>
              <w:rPr>
                <w:rFonts w:ascii="PT Astra Serif" w:hAnsi="PT Astra Serif"/>
                <w:color w:val="000000"/>
                <w:lang w:eastAsia="en-US"/>
              </w:rPr>
              <w:t>утв</w:t>
            </w:r>
            <w:proofErr w:type="spellEnd"/>
            <w:r>
              <w:rPr>
                <w:rFonts w:ascii="PT Astra Serif" w:hAnsi="PT Astra Serif"/>
                <w:color w:val="000000"/>
                <w:lang w:eastAsia="en-US"/>
              </w:rPr>
              <w:t xml:space="preserve"> к факту на 31.12.2018 </w:t>
            </w:r>
          </w:p>
        </w:tc>
        <w:tc>
          <w:tcPr>
            <w:tcW w:w="1701" w:type="dxa"/>
            <w:gridSpan w:val="2"/>
            <w:vMerge w:val="restart"/>
            <w:tcBorders>
              <w:top w:val="single" w:sz="4" w:space="0" w:color="auto"/>
              <w:left w:val="single" w:sz="4" w:space="0" w:color="auto"/>
              <w:bottom w:val="single" w:sz="8" w:space="0" w:color="000000"/>
              <w:right w:val="single" w:sz="8" w:space="0" w:color="000000"/>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 </w:t>
            </w:r>
            <w:proofErr w:type="spellStart"/>
            <w:proofErr w:type="gramStart"/>
            <w:r>
              <w:rPr>
                <w:rFonts w:ascii="PT Astra Serif" w:hAnsi="PT Astra Serif"/>
                <w:color w:val="000000"/>
                <w:lang w:eastAsia="en-US"/>
              </w:rPr>
              <w:t>Откл</w:t>
            </w:r>
            <w:proofErr w:type="spellEnd"/>
            <w:proofErr w:type="gramEnd"/>
            <w:r>
              <w:rPr>
                <w:rFonts w:ascii="PT Astra Serif" w:hAnsi="PT Astra Serif"/>
                <w:color w:val="000000"/>
                <w:lang w:eastAsia="en-US"/>
              </w:rPr>
              <w:t xml:space="preserve"> </w:t>
            </w:r>
            <w:proofErr w:type="spellStart"/>
            <w:r>
              <w:rPr>
                <w:rFonts w:ascii="PT Astra Serif" w:hAnsi="PT Astra Serif"/>
                <w:color w:val="000000"/>
                <w:lang w:eastAsia="en-US"/>
              </w:rPr>
              <w:t>утв</w:t>
            </w:r>
            <w:proofErr w:type="spellEnd"/>
            <w:r>
              <w:rPr>
                <w:rFonts w:ascii="PT Astra Serif" w:hAnsi="PT Astra Serif"/>
                <w:color w:val="000000"/>
                <w:lang w:eastAsia="en-US"/>
              </w:rPr>
              <w:t xml:space="preserve"> к </w:t>
            </w:r>
            <w:proofErr w:type="spellStart"/>
            <w:r>
              <w:rPr>
                <w:rFonts w:ascii="PT Astra Serif" w:hAnsi="PT Astra Serif"/>
                <w:color w:val="000000"/>
                <w:lang w:eastAsia="en-US"/>
              </w:rPr>
              <w:t>предлож</w:t>
            </w:r>
            <w:proofErr w:type="spellEnd"/>
            <w:r>
              <w:rPr>
                <w:rFonts w:ascii="PT Astra Serif" w:hAnsi="PT Astra Serif"/>
                <w:color w:val="000000"/>
                <w:lang w:eastAsia="en-US"/>
              </w:rPr>
              <w:t xml:space="preserve"> УЭ </w:t>
            </w:r>
          </w:p>
        </w:tc>
        <w:tc>
          <w:tcPr>
            <w:tcW w:w="1701" w:type="dxa"/>
            <w:gridSpan w:val="2"/>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УЭ</w:t>
            </w:r>
          </w:p>
        </w:tc>
        <w:tc>
          <w:tcPr>
            <w:tcW w:w="851" w:type="dxa"/>
            <w:vMerge w:val="restart"/>
            <w:tcBorders>
              <w:top w:val="nil"/>
              <w:left w:val="single" w:sz="4" w:space="0" w:color="auto"/>
              <w:bottom w:val="single" w:sz="8" w:space="0" w:color="000000"/>
              <w:right w:val="single" w:sz="4" w:space="0" w:color="auto"/>
            </w:tcBorders>
            <w:shd w:val="clear" w:color="auto" w:fill="DAEEF3"/>
            <w:noWrap/>
            <w:vAlign w:val="center"/>
            <w:hideMark/>
          </w:tcPr>
          <w:p w:rsidR="00D23900" w:rsidRDefault="00D23900">
            <w:pPr>
              <w:spacing w:line="276" w:lineRule="auto"/>
              <w:ind w:left="-109" w:right="-108"/>
              <w:jc w:val="center"/>
              <w:rPr>
                <w:rFonts w:ascii="PT Astra Serif" w:hAnsi="PT Astra Serif"/>
                <w:color w:val="000000"/>
                <w:lang w:eastAsia="en-US"/>
              </w:rPr>
            </w:pPr>
            <w:proofErr w:type="spellStart"/>
            <w:proofErr w:type="gramStart"/>
            <w:r>
              <w:rPr>
                <w:rFonts w:ascii="PT Astra Serif" w:hAnsi="PT Astra Serif"/>
                <w:color w:val="000000"/>
                <w:lang w:eastAsia="en-US"/>
              </w:rPr>
              <w:t>Утв</w:t>
            </w:r>
            <w:proofErr w:type="spellEnd"/>
            <w:proofErr w:type="gramEnd"/>
          </w:p>
        </w:tc>
        <w:tc>
          <w:tcPr>
            <w:tcW w:w="1559" w:type="dxa"/>
            <w:gridSpan w:val="2"/>
            <w:vMerge w:val="restart"/>
            <w:tcBorders>
              <w:top w:val="single" w:sz="4" w:space="0" w:color="auto"/>
              <w:left w:val="single" w:sz="4" w:space="0" w:color="auto"/>
              <w:bottom w:val="single" w:sz="8" w:space="0" w:color="000000"/>
              <w:right w:val="single" w:sz="4" w:space="0" w:color="000000"/>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 </w:t>
            </w:r>
            <w:proofErr w:type="spellStart"/>
            <w:proofErr w:type="gramStart"/>
            <w:r>
              <w:rPr>
                <w:rFonts w:ascii="PT Astra Serif" w:hAnsi="PT Astra Serif"/>
                <w:color w:val="000000"/>
                <w:lang w:eastAsia="en-US"/>
              </w:rPr>
              <w:t>Откл</w:t>
            </w:r>
            <w:proofErr w:type="spellEnd"/>
            <w:proofErr w:type="gramEnd"/>
            <w:r>
              <w:rPr>
                <w:rFonts w:ascii="PT Astra Serif" w:hAnsi="PT Astra Serif"/>
                <w:color w:val="000000"/>
                <w:lang w:eastAsia="en-US"/>
              </w:rPr>
              <w:t xml:space="preserve"> </w:t>
            </w:r>
            <w:proofErr w:type="spellStart"/>
            <w:r>
              <w:rPr>
                <w:rFonts w:ascii="PT Astra Serif" w:hAnsi="PT Astra Serif"/>
                <w:color w:val="000000"/>
                <w:lang w:eastAsia="en-US"/>
              </w:rPr>
              <w:t>утв</w:t>
            </w:r>
            <w:proofErr w:type="spellEnd"/>
            <w:r>
              <w:rPr>
                <w:rFonts w:ascii="PT Astra Serif" w:hAnsi="PT Astra Serif"/>
                <w:color w:val="000000"/>
                <w:lang w:eastAsia="en-US"/>
              </w:rPr>
              <w:t xml:space="preserve"> к факту за 2019 </w:t>
            </w:r>
          </w:p>
        </w:tc>
        <w:tc>
          <w:tcPr>
            <w:tcW w:w="1276" w:type="dxa"/>
            <w:gridSpan w:val="2"/>
            <w:vMerge w:val="restart"/>
            <w:tcBorders>
              <w:top w:val="single" w:sz="4" w:space="0" w:color="auto"/>
              <w:left w:val="single" w:sz="4" w:space="0" w:color="auto"/>
              <w:bottom w:val="single" w:sz="8" w:space="0" w:color="000000"/>
              <w:right w:val="nil"/>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 </w:t>
            </w:r>
            <w:proofErr w:type="spellStart"/>
            <w:proofErr w:type="gramStart"/>
            <w:r>
              <w:rPr>
                <w:rFonts w:ascii="PT Astra Serif" w:hAnsi="PT Astra Serif"/>
                <w:color w:val="000000"/>
                <w:lang w:eastAsia="en-US"/>
              </w:rPr>
              <w:t>Откл</w:t>
            </w:r>
            <w:proofErr w:type="spellEnd"/>
            <w:proofErr w:type="gramEnd"/>
            <w:r>
              <w:rPr>
                <w:rFonts w:ascii="PT Astra Serif" w:hAnsi="PT Astra Serif"/>
                <w:color w:val="000000"/>
                <w:lang w:eastAsia="en-US"/>
              </w:rPr>
              <w:t xml:space="preserve"> </w:t>
            </w:r>
            <w:proofErr w:type="spellStart"/>
            <w:r>
              <w:rPr>
                <w:rFonts w:ascii="PT Astra Serif" w:hAnsi="PT Astra Serif"/>
                <w:color w:val="000000"/>
                <w:lang w:eastAsia="en-US"/>
              </w:rPr>
              <w:t>утв</w:t>
            </w:r>
            <w:proofErr w:type="spellEnd"/>
            <w:r>
              <w:rPr>
                <w:rFonts w:ascii="PT Astra Serif" w:hAnsi="PT Astra Serif"/>
                <w:color w:val="000000"/>
                <w:lang w:eastAsia="en-US"/>
              </w:rPr>
              <w:t xml:space="preserve"> к </w:t>
            </w:r>
            <w:proofErr w:type="spellStart"/>
            <w:r>
              <w:rPr>
                <w:rFonts w:ascii="PT Astra Serif" w:hAnsi="PT Astra Serif"/>
                <w:color w:val="000000"/>
                <w:lang w:eastAsia="en-US"/>
              </w:rPr>
              <w:t>предлож</w:t>
            </w:r>
            <w:proofErr w:type="spellEnd"/>
            <w:r>
              <w:rPr>
                <w:rFonts w:ascii="PT Astra Serif" w:hAnsi="PT Astra Serif"/>
                <w:color w:val="000000"/>
                <w:lang w:eastAsia="en-US"/>
              </w:rPr>
              <w:t xml:space="preserve"> УЭ </w:t>
            </w:r>
          </w:p>
        </w:tc>
        <w:tc>
          <w:tcPr>
            <w:tcW w:w="1417" w:type="dxa"/>
            <w:gridSpan w:val="2"/>
            <w:vMerge w:val="restart"/>
            <w:tcBorders>
              <w:top w:val="single" w:sz="8" w:space="0" w:color="auto"/>
              <w:left w:val="single" w:sz="8" w:space="0" w:color="auto"/>
              <w:bottom w:val="single" w:sz="8" w:space="0" w:color="000000"/>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факта 2019к факту 2018</w:t>
            </w:r>
          </w:p>
        </w:tc>
        <w:tc>
          <w:tcPr>
            <w:tcW w:w="1418"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предложения УЭ на 2021 к предложению на 2020</w:t>
            </w:r>
          </w:p>
        </w:tc>
        <w:tc>
          <w:tcPr>
            <w:tcW w:w="1559" w:type="dxa"/>
            <w:gridSpan w:val="2"/>
            <w:vMerge w:val="restart"/>
            <w:tcBorders>
              <w:top w:val="single" w:sz="8" w:space="0" w:color="auto"/>
              <w:left w:val="nil"/>
              <w:bottom w:val="single" w:sz="8" w:space="0" w:color="000000"/>
              <w:right w:val="single" w:sz="8" w:space="0" w:color="000000"/>
            </w:tcBorders>
            <w:vAlign w:val="center"/>
            <w:hideMark/>
          </w:tcPr>
          <w:p w:rsidR="00D23900" w:rsidRDefault="00D23900">
            <w:pPr>
              <w:spacing w:line="276" w:lineRule="auto"/>
              <w:jc w:val="center"/>
              <w:rPr>
                <w:rFonts w:ascii="PT Astra Serif" w:hAnsi="PT Astra Serif"/>
                <w:color w:val="000000"/>
                <w:lang w:eastAsia="en-US"/>
              </w:rPr>
            </w:pPr>
            <w:proofErr w:type="spellStart"/>
            <w:proofErr w:type="gramStart"/>
            <w:r>
              <w:rPr>
                <w:rFonts w:ascii="PT Astra Serif" w:hAnsi="PT Astra Serif"/>
                <w:color w:val="000000"/>
                <w:lang w:eastAsia="en-US"/>
              </w:rPr>
              <w:t>утв</w:t>
            </w:r>
            <w:proofErr w:type="spellEnd"/>
            <w:proofErr w:type="gramEnd"/>
            <w:r>
              <w:rPr>
                <w:rFonts w:ascii="PT Astra Serif" w:hAnsi="PT Astra Serif"/>
                <w:color w:val="000000"/>
                <w:lang w:eastAsia="en-US"/>
              </w:rPr>
              <w:t xml:space="preserve"> на 2021 к </w:t>
            </w:r>
            <w:proofErr w:type="spellStart"/>
            <w:r>
              <w:rPr>
                <w:rFonts w:ascii="PT Astra Serif" w:hAnsi="PT Astra Serif"/>
                <w:color w:val="000000"/>
                <w:lang w:eastAsia="en-US"/>
              </w:rPr>
              <w:t>утв</w:t>
            </w:r>
            <w:proofErr w:type="spellEnd"/>
            <w:r>
              <w:rPr>
                <w:rFonts w:ascii="PT Astra Serif" w:hAnsi="PT Astra Serif"/>
                <w:color w:val="000000"/>
                <w:lang w:eastAsia="en-US"/>
              </w:rPr>
              <w:t xml:space="preserve"> на 2020</w:t>
            </w:r>
          </w:p>
        </w:tc>
      </w:tr>
      <w:tr w:rsidR="00D23900" w:rsidRPr="00D23900" w:rsidTr="00D23900">
        <w:trPr>
          <w:trHeight w:val="33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rsidR="00D23900" w:rsidRDefault="00D23900">
            <w:pPr>
              <w:rPr>
                <w:rFonts w:ascii="PT Astra Serif" w:hAnsi="PT Astra Serif"/>
                <w:color w:val="000000"/>
                <w:lang w:eastAsia="en-US"/>
              </w:rPr>
            </w:pPr>
          </w:p>
        </w:tc>
        <w:tc>
          <w:tcPr>
            <w:tcW w:w="851" w:type="dxa"/>
            <w:vMerge w:val="restart"/>
            <w:tcBorders>
              <w:top w:val="nil"/>
              <w:left w:val="single" w:sz="8" w:space="0" w:color="auto"/>
              <w:bottom w:val="single" w:sz="8" w:space="0" w:color="000000"/>
              <w:right w:val="single" w:sz="4" w:space="0" w:color="auto"/>
            </w:tcBorders>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факт на 31.12.</w:t>
            </w:r>
            <w:r>
              <w:rPr>
                <w:rFonts w:ascii="PT Astra Serif" w:hAnsi="PT Astra Serif"/>
                <w:color w:val="000000"/>
                <w:lang w:eastAsia="en-US"/>
              </w:rPr>
              <w:br/>
              <w:t>2018</w:t>
            </w:r>
          </w:p>
        </w:tc>
        <w:tc>
          <w:tcPr>
            <w:tcW w:w="709" w:type="dxa"/>
            <w:vMerge w:val="restart"/>
            <w:tcBorders>
              <w:top w:val="nil"/>
              <w:left w:val="single" w:sz="4" w:space="0" w:color="auto"/>
              <w:bottom w:val="single" w:sz="8" w:space="0" w:color="000000"/>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proofErr w:type="spellStart"/>
            <w:r>
              <w:rPr>
                <w:rFonts w:ascii="PT Astra Serif" w:hAnsi="PT Astra Serif"/>
                <w:color w:val="000000"/>
                <w:lang w:eastAsia="en-US"/>
              </w:rPr>
              <w:t>предл</w:t>
            </w:r>
            <w:proofErr w:type="spellEnd"/>
          </w:p>
        </w:tc>
        <w:tc>
          <w:tcPr>
            <w:tcW w:w="300" w:type="dxa"/>
            <w:vMerge/>
            <w:tcBorders>
              <w:top w:val="nil"/>
              <w:left w:val="single" w:sz="4"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600" w:type="dxa"/>
            <w:gridSpan w:val="2"/>
            <w:vMerge/>
            <w:tcBorders>
              <w:top w:val="single" w:sz="4" w:space="0" w:color="auto"/>
              <w:left w:val="single" w:sz="4" w:space="0" w:color="auto"/>
              <w:bottom w:val="single" w:sz="8" w:space="0" w:color="000000"/>
              <w:right w:val="single" w:sz="4" w:space="0" w:color="000000"/>
            </w:tcBorders>
            <w:vAlign w:val="center"/>
            <w:hideMark/>
          </w:tcPr>
          <w:p w:rsidR="00D23900" w:rsidRDefault="00D23900">
            <w:pPr>
              <w:rPr>
                <w:rFonts w:ascii="PT Astra Serif" w:hAnsi="PT Astra Serif"/>
                <w:color w:val="000000"/>
                <w:lang w:eastAsia="en-US"/>
              </w:rPr>
            </w:pPr>
          </w:p>
        </w:tc>
        <w:tc>
          <w:tcPr>
            <w:tcW w:w="600" w:type="dxa"/>
            <w:gridSpan w:val="2"/>
            <w:vMerge/>
            <w:tcBorders>
              <w:top w:val="single" w:sz="4" w:space="0" w:color="auto"/>
              <w:left w:val="single" w:sz="4" w:space="0" w:color="auto"/>
              <w:bottom w:val="single" w:sz="8" w:space="0" w:color="000000"/>
              <w:right w:val="single" w:sz="8" w:space="0" w:color="000000"/>
            </w:tcBorders>
            <w:vAlign w:val="center"/>
            <w:hideMark/>
          </w:tcPr>
          <w:p w:rsidR="00D23900" w:rsidRDefault="00D23900">
            <w:pPr>
              <w:rPr>
                <w:rFonts w:ascii="PT Astra Serif" w:hAnsi="PT Astra Serif"/>
                <w:color w:val="000000"/>
                <w:lang w:eastAsia="en-US"/>
              </w:rPr>
            </w:pPr>
          </w:p>
        </w:tc>
        <w:tc>
          <w:tcPr>
            <w:tcW w:w="851" w:type="dxa"/>
            <w:vMerge w:val="restart"/>
            <w:tcBorders>
              <w:top w:val="nil"/>
              <w:left w:val="single" w:sz="8" w:space="0" w:color="auto"/>
              <w:bottom w:val="single" w:sz="8" w:space="0" w:color="000000"/>
              <w:right w:val="single" w:sz="4" w:space="0" w:color="auto"/>
            </w:tcBorders>
            <w:vAlign w:val="center"/>
            <w:hideMark/>
          </w:tcPr>
          <w:p w:rsidR="00D23900" w:rsidRDefault="00D23900">
            <w:pPr>
              <w:spacing w:line="276" w:lineRule="auto"/>
              <w:ind w:right="-108"/>
              <w:jc w:val="center"/>
              <w:rPr>
                <w:rFonts w:ascii="PT Astra Serif" w:hAnsi="PT Astra Serif"/>
                <w:color w:val="000000"/>
                <w:lang w:eastAsia="en-US"/>
              </w:rPr>
            </w:pPr>
            <w:r>
              <w:rPr>
                <w:rFonts w:ascii="PT Astra Serif" w:hAnsi="PT Astra Serif"/>
                <w:color w:val="000000"/>
                <w:lang w:eastAsia="en-US"/>
              </w:rPr>
              <w:t>факт 2019</w:t>
            </w:r>
          </w:p>
        </w:tc>
        <w:tc>
          <w:tcPr>
            <w:tcW w:w="850" w:type="dxa"/>
            <w:vMerge w:val="restart"/>
            <w:tcBorders>
              <w:top w:val="nil"/>
              <w:left w:val="single" w:sz="4" w:space="0" w:color="auto"/>
              <w:bottom w:val="single" w:sz="8" w:space="0" w:color="000000"/>
              <w:right w:val="single" w:sz="4" w:space="0" w:color="auto"/>
            </w:tcBorders>
            <w:noWrap/>
            <w:vAlign w:val="center"/>
            <w:hideMark/>
          </w:tcPr>
          <w:p w:rsidR="00D23900" w:rsidRDefault="00D23900">
            <w:pPr>
              <w:spacing w:line="276" w:lineRule="auto"/>
              <w:ind w:left="-108" w:right="-107"/>
              <w:jc w:val="center"/>
              <w:rPr>
                <w:rFonts w:ascii="PT Astra Serif" w:hAnsi="PT Astra Serif"/>
                <w:color w:val="000000"/>
                <w:lang w:eastAsia="en-US"/>
              </w:rPr>
            </w:pPr>
            <w:proofErr w:type="spellStart"/>
            <w:r>
              <w:rPr>
                <w:rFonts w:ascii="PT Astra Serif" w:hAnsi="PT Astra Serif"/>
                <w:color w:val="000000"/>
                <w:lang w:eastAsia="en-US"/>
              </w:rPr>
              <w:t>предл</w:t>
            </w:r>
            <w:proofErr w:type="spellEnd"/>
          </w:p>
        </w:tc>
        <w:tc>
          <w:tcPr>
            <w:tcW w:w="300" w:type="dxa"/>
            <w:vMerge/>
            <w:tcBorders>
              <w:top w:val="nil"/>
              <w:left w:val="single" w:sz="4"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600" w:type="dxa"/>
            <w:gridSpan w:val="2"/>
            <w:vMerge/>
            <w:tcBorders>
              <w:top w:val="single" w:sz="4" w:space="0" w:color="auto"/>
              <w:left w:val="single" w:sz="4" w:space="0" w:color="auto"/>
              <w:bottom w:val="single" w:sz="8" w:space="0" w:color="000000"/>
              <w:right w:val="single" w:sz="4" w:space="0" w:color="000000"/>
            </w:tcBorders>
            <w:vAlign w:val="center"/>
            <w:hideMark/>
          </w:tcPr>
          <w:p w:rsidR="00D23900" w:rsidRDefault="00D23900">
            <w:pPr>
              <w:rPr>
                <w:rFonts w:ascii="PT Astra Serif" w:hAnsi="PT Astra Serif"/>
                <w:color w:val="000000"/>
                <w:lang w:eastAsia="en-US"/>
              </w:rPr>
            </w:pPr>
          </w:p>
        </w:tc>
        <w:tc>
          <w:tcPr>
            <w:tcW w:w="600" w:type="dxa"/>
            <w:gridSpan w:val="2"/>
            <w:vMerge/>
            <w:tcBorders>
              <w:top w:val="single" w:sz="4" w:space="0" w:color="auto"/>
              <w:left w:val="single" w:sz="4" w:space="0" w:color="auto"/>
              <w:bottom w:val="single" w:sz="8" w:space="0" w:color="000000"/>
              <w:right w:val="nil"/>
            </w:tcBorders>
            <w:vAlign w:val="center"/>
            <w:hideMark/>
          </w:tcPr>
          <w:p w:rsidR="00D23900" w:rsidRDefault="00D23900">
            <w:pPr>
              <w:rPr>
                <w:rFonts w:ascii="PT Astra Serif" w:hAnsi="PT Astra Serif"/>
                <w:color w:val="000000"/>
                <w:lang w:eastAsia="en-US"/>
              </w:rPr>
            </w:pPr>
          </w:p>
        </w:tc>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1309" w:type="dxa"/>
            <w:gridSpan w:val="2"/>
            <w:vMerge/>
            <w:tcBorders>
              <w:top w:val="single" w:sz="8" w:space="0" w:color="auto"/>
              <w:left w:val="single" w:sz="8" w:space="0" w:color="auto"/>
              <w:bottom w:val="single" w:sz="8" w:space="0" w:color="000000"/>
              <w:right w:val="single" w:sz="8" w:space="0" w:color="000000"/>
            </w:tcBorders>
            <w:vAlign w:val="center"/>
            <w:hideMark/>
          </w:tcPr>
          <w:p w:rsidR="00D23900" w:rsidRDefault="00D23900">
            <w:pPr>
              <w:rPr>
                <w:rFonts w:ascii="PT Astra Serif" w:hAnsi="PT Astra Serif"/>
                <w:color w:val="000000"/>
                <w:lang w:eastAsia="en-US"/>
              </w:rPr>
            </w:pPr>
          </w:p>
        </w:tc>
        <w:tc>
          <w:tcPr>
            <w:tcW w:w="2410" w:type="dxa"/>
            <w:gridSpan w:val="2"/>
            <w:vMerge/>
            <w:tcBorders>
              <w:top w:val="single" w:sz="8" w:space="0" w:color="auto"/>
              <w:left w:val="nil"/>
              <w:bottom w:val="single" w:sz="8" w:space="0" w:color="000000"/>
              <w:right w:val="single" w:sz="8" w:space="0" w:color="000000"/>
            </w:tcBorders>
            <w:vAlign w:val="center"/>
            <w:hideMark/>
          </w:tcPr>
          <w:p w:rsidR="00D23900" w:rsidRDefault="00D23900">
            <w:pPr>
              <w:rPr>
                <w:rFonts w:ascii="PT Astra Serif" w:hAnsi="PT Astra Serif"/>
                <w:color w:val="000000"/>
                <w:lang w:eastAsia="en-US"/>
              </w:rPr>
            </w:pPr>
          </w:p>
        </w:tc>
      </w:tr>
      <w:tr w:rsidR="00D23900" w:rsidRPr="00D23900" w:rsidTr="00361FF1">
        <w:trPr>
          <w:trHeight w:val="590"/>
        </w:trPr>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rsidR="00D23900" w:rsidRDefault="00D23900">
            <w:pPr>
              <w:rPr>
                <w:rFonts w:ascii="PT Astra Serif" w:hAnsi="PT Astra Serif"/>
                <w:color w:val="000000"/>
                <w:lang w:eastAsia="en-US"/>
              </w:rPr>
            </w:pPr>
          </w:p>
        </w:tc>
        <w:tc>
          <w:tcPr>
            <w:tcW w:w="300" w:type="dxa"/>
            <w:vMerge/>
            <w:tcBorders>
              <w:top w:val="nil"/>
              <w:left w:val="single" w:sz="8"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300" w:type="dxa"/>
            <w:vMerge/>
            <w:tcBorders>
              <w:top w:val="nil"/>
              <w:left w:val="single" w:sz="4"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300" w:type="dxa"/>
            <w:vMerge/>
            <w:tcBorders>
              <w:top w:val="nil"/>
              <w:left w:val="single" w:sz="4"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709" w:type="dxa"/>
            <w:tcBorders>
              <w:top w:val="nil"/>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 </w:t>
            </w:r>
            <w:proofErr w:type="spellStart"/>
            <w:r>
              <w:rPr>
                <w:rFonts w:ascii="PT Astra Serif" w:hAnsi="PT Astra Serif"/>
                <w:color w:val="000000"/>
                <w:lang w:eastAsia="en-US"/>
              </w:rPr>
              <w:t>абсол</w:t>
            </w:r>
            <w:proofErr w:type="spellEnd"/>
            <w:r>
              <w:rPr>
                <w:rFonts w:ascii="PT Astra Serif" w:hAnsi="PT Astra Serif"/>
                <w:color w:val="000000"/>
                <w:lang w:eastAsia="en-US"/>
              </w:rPr>
              <w:t xml:space="preserve"> </w:t>
            </w:r>
          </w:p>
        </w:tc>
        <w:tc>
          <w:tcPr>
            <w:tcW w:w="850" w:type="dxa"/>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 % </w:t>
            </w:r>
          </w:p>
        </w:tc>
        <w:tc>
          <w:tcPr>
            <w:tcW w:w="851" w:type="dxa"/>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 </w:t>
            </w:r>
            <w:proofErr w:type="spellStart"/>
            <w:r>
              <w:rPr>
                <w:rFonts w:ascii="PT Astra Serif" w:hAnsi="PT Astra Serif"/>
                <w:color w:val="000000"/>
                <w:lang w:eastAsia="en-US"/>
              </w:rPr>
              <w:t>абсол</w:t>
            </w:r>
            <w:proofErr w:type="spellEnd"/>
            <w:r>
              <w:rPr>
                <w:rFonts w:ascii="PT Astra Serif" w:hAnsi="PT Astra Serif"/>
                <w:color w:val="000000"/>
                <w:lang w:eastAsia="en-US"/>
              </w:rPr>
              <w:t xml:space="preserve"> </w:t>
            </w:r>
          </w:p>
        </w:tc>
        <w:tc>
          <w:tcPr>
            <w:tcW w:w="850" w:type="dxa"/>
            <w:tcBorders>
              <w:top w:val="nil"/>
              <w:left w:val="nil"/>
              <w:bottom w:val="nil"/>
              <w:right w:val="single" w:sz="8"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 % </w:t>
            </w:r>
          </w:p>
        </w:tc>
        <w:tc>
          <w:tcPr>
            <w:tcW w:w="300" w:type="dxa"/>
            <w:vMerge/>
            <w:tcBorders>
              <w:top w:val="nil"/>
              <w:left w:val="single" w:sz="8"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300" w:type="dxa"/>
            <w:vMerge/>
            <w:tcBorders>
              <w:top w:val="nil"/>
              <w:left w:val="single" w:sz="4"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300" w:type="dxa"/>
            <w:vMerge/>
            <w:tcBorders>
              <w:top w:val="nil"/>
              <w:left w:val="single" w:sz="4"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709" w:type="dxa"/>
            <w:tcBorders>
              <w:top w:val="nil"/>
              <w:left w:val="nil"/>
              <w:bottom w:val="nil"/>
              <w:right w:val="single" w:sz="4" w:space="0" w:color="auto"/>
            </w:tcBorders>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 xml:space="preserve"> </w:t>
            </w:r>
            <w:proofErr w:type="spellStart"/>
            <w:r>
              <w:rPr>
                <w:rFonts w:ascii="PT Astra Serif" w:hAnsi="PT Astra Serif"/>
                <w:color w:val="000000"/>
                <w:lang w:eastAsia="en-US"/>
              </w:rPr>
              <w:t>абсол</w:t>
            </w:r>
            <w:proofErr w:type="spellEnd"/>
            <w:r>
              <w:rPr>
                <w:rFonts w:ascii="PT Astra Serif" w:hAnsi="PT Astra Serif"/>
                <w:color w:val="000000"/>
                <w:lang w:eastAsia="en-US"/>
              </w:rPr>
              <w:t xml:space="preserve"> </w:t>
            </w:r>
          </w:p>
        </w:tc>
        <w:tc>
          <w:tcPr>
            <w:tcW w:w="850" w:type="dxa"/>
            <w:vAlign w:val="center"/>
            <w:hideMark/>
          </w:tcPr>
          <w:p w:rsidR="00D23900" w:rsidRDefault="00D23900">
            <w:pPr>
              <w:spacing w:line="276" w:lineRule="auto"/>
              <w:ind w:left="-108" w:right="-109"/>
              <w:jc w:val="center"/>
              <w:rPr>
                <w:rFonts w:ascii="PT Astra Serif" w:hAnsi="PT Astra Serif"/>
                <w:color w:val="000000"/>
                <w:lang w:eastAsia="en-US"/>
              </w:rPr>
            </w:pPr>
            <w:r>
              <w:rPr>
                <w:rFonts w:ascii="PT Astra Serif" w:hAnsi="PT Astra Serif"/>
                <w:color w:val="000000"/>
                <w:lang w:eastAsia="en-US"/>
              </w:rPr>
              <w:t xml:space="preserve"> % </w:t>
            </w:r>
          </w:p>
        </w:tc>
        <w:tc>
          <w:tcPr>
            <w:tcW w:w="567" w:type="dxa"/>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 </w:t>
            </w:r>
            <w:proofErr w:type="spellStart"/>
            <w:r>
              <w:rPr>
                <w:rFonts w:ascii="PT Astra Serif" w:hAnsi="PT Astra Serif"/>
                <w:color w:val="000000"/>
                <w:lang w:eastAsia="en-US"/>
              </w:rPr>
              <w:t>абсол</w:t>
            </w:r>
            <w:proofErr w:type="spellEnd"/>
            <w:r>
              <w:rPr>
                <w:rFonts w:ascii="PT Astra Serif" w:hAnsi="PT Astra Serif"/>
                <w:color w:val="000000"/>
                <w:lang w:eastAsia="en-US"/>
              </w:rPr>
              <w:t xml:space="preserve"> </w:t>
            </w:r>
          </w:p>
        </w:tc>
        <w:tc>
          <w:tcPr>
            <w:tcW w:w="709" w:type="dxa"/>
            <w:vAlign w:val="center"/>
            <w:hideMark/>
          </w:tcPr>
          <w:p w:rsidR="00D23900" w:rsidRDefault="00D23900">
            <w:pPr>
              <w:spacing w:line="276" w:lineRule="auto"/>
              <w:ind w:left="-107" w:right="-109"/>
              <w:jc w:val="center"/>
              <w:rPr>
                <w:rFonts w:ascii="PT Astra Serif" w:hAnsi="PT Astra Serif"/>
                <w:color w:val="000000"/>
                <w:lang w:eastAsia="en-US"/>
              </w:rPr>
            </w:pPr>
            <w:r>
              <w:rPr>
                <w:rFonts w:ascii="PT Astra Serif" w:hAnsi="PT Astra Serif"/>
                <w:color w:val="000000"/>
                <w:lang w:eastAsia="en-US"/>
              </w:rPr>
              <w:t xml:space="preserve"> % </w:t>
            </w:r>
          </w:p>
        </w:tc>
        <w:tc>
          <w:tcPr>
            <w:tcW w:w="709" w:type="dxa"/>
            <w:tcBorders>
              <w:top w:val="nil"/>
              <w:left w:val="single" w:sz="8" w:space="0" w:color="auto"/>
              <w:bottom w:val="single" w:sz="8" w:space="0" w:color="auto"/>
              <w:right w:val="single" w:sz="4" w:space="0" w:color="auto"/>
            </w:tcBorders>
            <w:vAlign w:val="center"/>
            <w:hideMark/>
          </w:tcPr>
          <w:p w:rsidR="00D23900" w:rsidRDefault="00D23900">
            <w:pPr>
              <w:spacing w:line="276" w:lineRule="auto"/>
              <w:ind w:left="-108" w:right="-107"/>
              <w:jc w:val="center"/>
              <w:rPr>
                <w:rFonts w:ascii="PT Astra Serif" w:hAnsi="PT Astra Serif"/>
                <w:color w:val="000000"/>
                <w:lang w:eastAsia="en-US"/>
              </w:rPr>
            </w:pPr>
            <w:r>
              <w:rPr>
                <w:rFonts w:ascii="PT Astra Serif" w:hAnsi="PT Astra Serif"/>
                <w:color w:val="000000"/>
                <w:lang w:eastAsia="en-US"/>
              </w:rPr>
              <w:t xml:space="preserve"> </w:t>
            </w:r>
            <w:proofErr w:type="spellStart"/>
            <w:r>
              <w:rPr>
                <w:rFonts w:ascii="PT Astra Serif" w:hAnsi="PT Astra Serif"/>
                <w:color w:val="000000"/>
                <w:lang w:eastAsia="en-US"/>
              </w:rPr>
              <w:t>абсол</w:t>
            </w:r>
            <w:proofErr w:type="spellEnd"/>
            <w:r>
              <w:rPr>
                <w:rFonts w:ascii="PT Astra Serif" w:hAnsi="PT Astra Serif"/>
                <w:color w:val="000000"/>
                <w:lang w:eastAsia="en-US"/>
              </w:rPr>
              <w:t xml:space="preserve"> </w:t>
            </w:r>
          </w:p>
        </w:tc>
        <w:tc>
          <w:tcPr>
            <w:tcW w:w="708" w:type="dxa"/>
            <w:tcBorders>
              <w:top w:val="nil"/>
              <w:left w:val="nil"/>
              <w:bottom w:val="single" w:sz="8" w:space="0" w:color="auto"/>
              <w:right w:val="nil"/>
            </w:tcBorders>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 xml:space="preserve"> % </w:t>
            </w:r>
          </w:p>
        </w:tc>
        <w:tc>
          <w:tcPr>
            <w:tcW w:w="709" w:type="dxa"/>
            <w:tcBorders>
              <w:top w:val="nil"/>
              <w:left w:val="single" w:sz="8" w:space="0" w:color="auto"/>
              <w:bottom w:val="single" w:sz="8" w:space="0" w:color="auto"/>
              <w:right w:val="single" w:sz="4" w:space="0" w:color="auto"/>
            </w:tcBorders>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 xml:space="preserve"> </w:t>
            </w:r>
            <w:proofErr w:type="spellStart"/>
            <w:r>
              <w:rPr>
                <w:rFonts w:ascii="PT Astra Serif" w:hAnsi="PT Astra Serif"/>
                <w:color w:val="000000"/>
                <w:lang w:eastAsia="en-US"/>
              </w:rPr>
              <w:t>абсол</w:t>
            </w:r>
            <w:proofErr w:type="spellEnd"/>
            <w:r>
              <w:rPr>
                <w:rFonts w:ascii="PT Astra Serif" w:hAnsi="PT Astra Serif"/>
                <w:color w:val="000000"/>
                <w:lang w:eastAsia="en-US"/>
              </w:rPr>
              <w:t xml:space="preserve"> </w:t>
            </w:r>
          </w:p>
        </w:tc>
        <w:tc>
          <w:tcPr>
            <w:tcW w:w="709" w:type="dxa"/>
            <w:tcBorders>
              <w:top w:val="nil"/>
              <w:left w:val="nil"/>
              <w:bottom w:val="single" w:sz="8" w:space="0" w:color="auto"/>
              <w:right w:val="single" w:sz="8" w:space="0" w:color="auto"/>
            </w:tcBorders>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 xml:space="preserve"> % </w:t>
            </w:r>
          </w:p>
        </w:tc>
        <w:tc>
          <w:tcPr>
            <w:tcW w:w="708" w:type="dxa"/>
            <w:tcBorders>
              <w:top w:val="nil"/>
              <w:left w:val="nil"/>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 </w:t>
            </w:r>
            <w:proofErr w:type="spellStart"/>
            <w:r>
              <w:rPr>
                <w:rFonts w:ascii="PT Astra Serif" w:hAnsi="PT Astra Serif"/>
                <w:color w:val="000000"/>
                <w:lang w:eastAsia="en-US"/>
              </w:rPr>
              <w:t>абсол</w:t>
            </w:r>
            <w:proofErr w:type="spellEnd"/>
            <w:r>
              <w:rPr>
                <w:rFonts w:ascii="PT Astra Serif" w:hAnsi="PT Astra Serif"/>
                <w:color w:val="000000"/>
                <w:lang w:eastAsia="en-US"/>
              </w:rPr>
              <w:t xml:space="preserve"> </w:t>
            </w:r>
          </w:p>
        </w:tc>
        <w:tc>
          <w:tcPr>
            <w:tcW w:w="851" w:type="dxa"/>
            <w:tcBorders>
              <w:top w:val="nil"/>
              <w:left w:val="nil"/>
              <w:bottom w:val="single" w:sz="8" w:space="0" w:color="auto"/>
              <w:right w:val="single" w:sz="8" w:space="0" w:color="auto"/>
            </w:tcBorders>
            <w:vAlign w:val="center"/>
            <w:hideMark/>
          </w:tcPr>
          <w:p w:rsidR="00D23900" w:rsidRDefault="00D23900">
            <w:pPr>
              <w:spacing w:line="276" w:lineRule="auto"/>
              <w:ind w:right="-108"/>
              <w:jc w:val="center"/>
              <w:rPr>
                <w:rFonts w:ascii="PT Astra Serif" w:hAnsi="PT Astra Serif"/>
                <w:color w:val="000000"/>
                <w:lang w:eastAsia="en-US"/>
              </w:rPr>
            </w:pPr>
            <w:r>
              <w:rPr>
                <w:rFonts w:ascii="PT Astra Serif" w:hAnsi="PT Astra Serif"/>
                <w:color w:val="000000"/>
                <w:lang w:eastAsia="en-US"/>
              </w:rPr>
              <w:t xml:space="preserve"> % </w:t>
            </w:r>
          </w:p>
        </w:tc>
      </w:tr>
      <w:tr w:rsidR="00D23900" w:rsidRPr="00D23900" w:rsidTr="00D23900">
        <w:trPr>
          <w:cantSplit/>
          <w:trHeight w:val="658"/>
        </w:trPr>
        <w:tc>
          <w:tcPr>
            <w:tcW w:w="284" w:type="dxa"/>
            <w:vMerge w:val="restart"/>
            <w:tcBorders>
              <w:top w:val="nil"/>
              <w:left w:val="single" w:sz="8" w:space="0" w:color="auto"/>
              <w:bottom w:val="single" w:sz="8" w:space="0" w:color="000000"/>
              <w:right w:val="single" w:sz="4" w:space="0" w:color="auto"/>
            </w:tcBorders>
            <w:noWrap/>
            <w:textDirection w:val="btLr"/>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Население</w:t>
            </w:r>
          </w:p>
        </w:tc>
        <w:tc>
          <w:tcPr>
            <w:tcW w:w="567" w:type="dxa"/>
            <w:tcBorders>
              <w:top w:val="nil"/>
              <w:left w:val="nil"/>
              <w:bottom w:val="single" w:sz="4" w:space="0" w:color="auto"/>
              <w:right w:val="nil"/>
            </w:tcBorders>
            <w:textDirection w:val="btLr"/>
            <w:vAlign w:val="center"/>
            <w:hideMark/>
          </w:tcPr>
          <w:p w:rsidR="00D23900" w:rsidRDefault="00D23900">
            <w:pPr>
              <w:spacing w:line="276" w:lineRule="auto"/>
              <w:ind w:left="-111" w:right="-93"/>
              <w:jc w:val="center"/>
              <w:rPr>
                <w:rFonts w:ascii="PT Astra Serif" w:hAnsi="PT Astra Serif"/>
                <w:b/>
                <w:bCs/>
                <w:lang w:eastAsia="en-US"/>
              </w:rPr>
            </w:pPr>
            <w:r>
              <w:rPr>
                <w:rFonts w:ascii="PT Astra Serif" w:hAnsi="PT Astra Serif"/>
                <w:b/>
                <w:bCs/>
                <w:lang w:eastAsia="en-US"/>
              </w:rPr>
              <w:t>Город</w:t>
            </w:r>
          </w:p>
        </w:tc>
        <w:tc>
          <w:tcPr>
            <w:tcW w:w="851"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332888</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376163</w:t>
            </w:r>
          </w:p>
        </w:tc>
        <w:tc>
          <w:tcPr>
            <w:tcW w:w="85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358958</w:t>
            </w:r>
          </w:p>
        </w:tc>
        <w:tc>
          <w:tcPr>
            <w:tcW w:w="709" w:type="dxa"/>
            <w:tcBorders>
              <w:top w:val="single" w:sz="8" w:space="0" w:color="auto"/>
              <w:left w:val="nil"/>
              <w:bottom w:val="single" w:sz="4" w:space="0" w:color="auto"/>
              <w:right w:val="single" w:sz="4" w:space="0" w:color="auto"/>
            </w:tcBorders>
            <w:noWrap/>
            <w:vAlign w:val="center"/>
            <w:hideMark/>
          </w:tcPr>
          <w:p w:rsidR="00D23900" w:rsidRDefault="00D23900">
            <w:pPr>
              <w:spacing w:line="276" w:lineRule="auto"/>
              <w:ind w:left="-108"/>
              <w:jc w:val="center"/>
              <w:rPr>
                <w:rFonts w:ascii="PT Astra Serif" w:hAnsi="PT Astra Serif"/>
                <w:i/>
                <w:iCs/>
                <w:color w:val="000000"/>
                <w:lang w:eastAsia="en-US"/>
              </w:rPr>
            </w:pPr>
            <w:r>
              <w:rPr>
                <w:rFonts w:ascii="PT Astra Serif" w:hAnsi="PT Astra Serif"/>
                <w:i/>
                <w:iCs/>
                <w:color w:val="000000"/>
                <w:lang w:eastAsia="en-US"/>
              </w:rPr>
              <w:t>26070</w:t>
            </w:r>
          </w:p>
        </w:tc>
        <w:tc>
          <w:tcPr>
            <w:tcW w:w="850" w:type="dxa"/>
            <w:tcBorders>
              <w:top w:val="single" w:sz="8" w:space="0" w:color="auto"/>
              <w:left w:val="nil"/>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7,83%</w:t>
            </w:r>
          </w:p>
        </w:tc>
        <w:tc>
          <w:tcPr>
            <w:tcW w:w="851" w:type="dxa"/>
            <w:tcBorders>
              <w:top w:val="single" w:sz="8" w:space="0" w:color="auto"/>
              <w:left w:val="single" w:sz="4" w:space="0" w:color="auto"/>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-17 205</w:t>
            </w:r>
          </w:p>
        </w:tc>
        <w:tc>
          <w:tcPr>
            <w:tcW w:w="850" w:type="dxa"/>
            <w:tcBorders>
              <w:top w:val="single" w:sz="8" w:space="0" w:color="auto"/>
              <w:left w:val="single" w:sz="4" w:space="0" w:color="auto"/>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-4,57%</w:t>
            </w:r>
          </w:p>
        </w:tc>
        <w:tc>
          <w:tcPr>
            <w:tcW w:w="851" w:type="dxa"/>
            <w:tcBorders>
              <w:top w:val="nil"/>
              <w:left w:val="nil"/>
              <w:bottom w:val="single" w:sz="4" w:space="0" w:color="auto"/>
              <w:right w:val="single" w:sz="4" w:space="0" w:color="auto"/>
            </w:tcBorders>
            <w:noWrap/>
            <w:vAlign w:val="center"/>
            <w:hideMark/>
          </w:tcPr>
          <w:p w:rsidR="00D23900" w:rsidRDefault="00D23900">
            <w:pPr>
              <w:spacing w:line="276" w:lineRule="auto"/>
              <w:ind w:right="-108"/>
              <w:jc w:val="center"/>
              <w:rPr>
                <w:rFonts w:ascii="PT Astra Serif" w:hAnsi="PT Astra Serif"/>
                <w:color w:val="000000"/>
                <w:lang w:eastAsia="en-US"/>
              </w:rPr>
            </w:pPr>
            <w:r>
              <w:rPr>
                <w:rFonts w:ascii="PT Astra Serif" w:hAnsi="PT Astra Serif"/>
                <w:color w:val="000000"/>
                <w:lang w:eastAsia="en-US"/>
              </w:rPr>
              <w:t>358 958</w:t>
            </w:r>
          </w:p>
        </w:tc>
        <w:tc>
          <w:tcPr>
            <w:tcW w:w="850"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color w:val="000000"/>
                <w:lang w:eastAsia="en-US"/>
              </w:rPr>
            </w:pPr>
            <w:r>
              <w:rPr>
                <w:rFonts w:ascii="PT Astra Serif" w:hAnsi="PT Astra Serif"/>
                <w:color w:val="000000"/>
                <w:lang w:eastAsia="en-US"/>
              </w:rPr>
              <w:t>404 869</w:t>
            </w:r>
          </w:p>
        </w:tc>
        <w:tc>
          <w:tcPr>
            <w:tcW w:w="851" w:type="dxa"/>
            <w:tcBorders>
              <w:top w:val="nil"/>
              <w:left w:val="nil"/>
              <w:bottom w:val="single" w:sz="4" w:space="0" w:color="auto"/>
              <w:right w:val="single" w:sz="4" w:space="0" w:color="auto"/>
            </w:tcBorders>
            <w:shd w:val="clear" w:color="auto" w:fill="DAEEF3"/>
            <w:noWrap/>
            <w:vAlign w:val="center"/>
            <w:hideMark/>
          </w:tcPr>
          <w:p w:rsidR="00D23900" w:rsidRDefault="00D23900">
            <w:pPr>
              <w:spacing w:line="276" w:lineRule="auto"/>
              <w:ind w:left="-109" w:right="-108"/>
              <w:jc w:val="center"/>
              <w:rPr>
                <w:rFonts w:ascii="PT Astra Serif" w:hAnsi="PT Astra Serif"/>
                <w:color w:val="000000"/>
                <w:lang w:eastAsia="en-US"/>
              </w:rPr>
            </w:pPr>
            <w:r>
              <w:rPr>
                <w:rFonts w:ascii="PT Astra Serif" w:hAnsi="PT Astra Serif"/>
                <w:color w:val="000000"/>
                <w:lang w:eastAsia="en-US"/>
              </w:rPr>
              <w:t>404 869</w:t>
            </w:r>
          </w:p>
        </w:tc>
        <w:tc>
          <w:tcPr>
            <w:tcW w:w="709" w:type="dxa"/>
            <w:tcBorders>
              <w:top w:val="single" w:sz="8" w:space="0" w:color="auto"/>
              <w:left w:val="nil"/>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45 911</w:t>
            </w:r>
          </w:p>
        </w:tc>
        <w:tc>
          <w:tcPr>
            <w:tcW w:w="850" w:type="dxa"/>
            <w:tcBorders>
              <w:top w:val="single" w:sz="8" w:space="0" w:color="auto"/>
              <w:left w:val="nil"/>
              <w:bottom w:val="single" w:sz="4" w:space="0" w:color="auto"/>
              <w:right w:val="nil"/>
            </w:tcBorders>
            <w:noWrap/>
            <w:vAlign w:val="center"/>
            <w:hideMark/>
          </w:tcPr>
          <w:p w:rsidR="00D23900" w:rsidRDefault="00D23900">
            <w:pPr>
              <w:spacing w:line="276" w:lineRule="auto"/>
              <w:ind w:left="-108" w:right="-109"/>
              <w:jc w:val="center"/>
              <w:rPr>
                <w:rFonts w:ascii="PT Astra Serif" w:hAnsi="PT Astra Serif"/>
                <w:i/>
                <w:iCs/>
                <w:color w:val="000000"/>
                <w:lang w:eastAsia="en-US"/>
              </w:rPr>
            </w:pPr>
            <w:r>
              <w:rPr>
                <w:rFonts w:ascii="PT Astra Serif" w:hAnsi="PT Astra Serif"/>
                <w:i/>
                <w:iCs/>
                <w:color w:val="000000"/>
                <w:lang w:eastAsia="en-US"/>
              </w:rPr>
              <w:t>12,79%</w:t>
            </w:r>
          </w:p>
        </w:tc>
        <w:tc>
          <w:tcPr>
            <w:tcW w:w="567" w:type="dxa"/>
            <w:tcBorders>
              <w:top w:val="single" w:sz="8" w:space="0" w:color="auto"/>
              <w:left w:val="single" w:sz="4" w:space="0" w:color="auto"/>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0</w:t>
            </w:r>
          </w:p>
        </w:tc>
        <w:tc>
          <w:tcPr>
            <w:tcW w:w="709" w:type="dxa"/>
            <w:tcBorders>
              <w:top w:val="single" w:sz="8" w:space="0" w:color="auto"/>
              <w:left w:val="single" w:sz="4" w:space="0" w:color="auto"/>
              <w:bottom w:val="single" w:sz="4" w:space="0" w:color="auto"/>
              <w:right w:val="nil"/>
            </w:tcBorders>
            <w:noWrap/>
            <w:vAlign w:val="center"/>
            <w:hideMark/>
          </w:tcPr>
          <w:p w:rsidR="00D23900" w:rsidRDefault="00D23900">
            <w:pPr>
              <w:spacing w:line="276" w:lineRule="auto"/>
              <w:ind w:left="-107" w:right="-109"/>
              <w:jc w:val="center"/>
              <w:rPr>
                <w:rFonts w:ascii="PT Astra Serif" w:hAnsi="PT Astra Serif"/>
                <w:i/>
                <w:iCs/>
                <w:color w:val="000000"/>
                <w:lang w:eastAsia="en-US"/>
              </w:rPr>
            </w:pPr>
            <w:r>
              <w:rPr>
                <w:rFonts w:ascii="PT Astra Serif" w:hAnsi="PT Astra Serif"/>
                <w:i/>
                <w:iCs/>
                <w:color w:val="000000"/>
                <w:lang w:eastAsia="en-US"/>
              </w:rPr>
              <w:t>0,00%</w:t>
            </w:r>
          </w:p>
        </w:tc>
        <w:tc>
          <w:tcPr>
            <w:tcW w:w="709"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i/>
                <w:iCs/>
                <w:color w:val="000000"/>
                <w:lang w:eastAsia="en-US"/>
              </w:rPr>
            </w:pPr>
            <w:r>
              <w:rPr>
                <w:rFonts w:ascii="PT Astra Serif" w:hAnsi="PT Astra Serif"/>
                <w:i/>
                <w:iCs/>
                <w:color w:val="000000"/>
                <w:lang w:eastAsia="en-US"/>
              </w:rPr>
              <w:t>26 070</w:t>
            </w:r>
          </w:p>
        </w:tc>
        <w:tc>
          <w:tcPr>
            <w:tcW w:w="708" w:type="dxa"/>
            <w:tcBorders>
              <w:top w:val="nil"/>
              <w:left w:val="nil"/>
              <w:bottom w:val="single" w:sz="4" w:space="0" w:color="auto"/>
              <w:right w:val="nil"/>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7,83%</w:t>
            </w:r>
          </w:p>
        </w:tc>
        <w:tc>
          <w:tcPr>
            <w:tcW w:w="709"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28 706</w:t>
            </w:r>
          </w:p>
        </w:tc>
        <w:tc>
          <w:tcPr>
            <w:tcW w:w="709" w:type="dxa"/>
            <w:tcBorders>
              <w:top w:val="nil"/>
              <w:left w:val="nil"/>
              <w:bottom w:val="single" w:sz="4" w:space="0" w:color="auto"/>
              <w:right w:val="single" w:sz="8"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7,63%</w:t>
            </w:r>
          </w:p>
        </w:tc>
        <w:tc>
          <w:tcPr>
            <w:tcW w:w="708" w:type="dxa"/>
            <w:tcBorders>
              <w:top w:val="nil"/>
              <w:left w:val="nil"/>
              <w:bottom w:val="single" w:sz="4" w:space="0" w:color="auto"/>
              <w:right w:val="single" w:sz="4" w:space="0" w:color="auto"/>
            </w:tcBorders>
            <w:noWrap/>
            <w:vAlign w:val="center"/>
            <w:hideMark/>
          </w:tcPr>
          <w:p w:rsidR="00D23900" w:rsidRDefault="00D23900">
            <w:pPr>
              <w:spacing w:line="276" w:lineRule="auto"/>
              <w:ind w:left="-107"/>
              <w:jc w:val="center"/>
              <w:rPr>
                <w:rFonts w:ascii="PT Astra Serif" w:hAnsi="PT Astra Serif"/>
                <w:i/>
                <w:iCs/>
                <w:color w:val="000000"/>
                <w:lang w:eastAsia="en-US"/>
              </w:rPr>
            </w:pPr>
            <w:r>
              <w:rPr>
                <w:rFonts w:ascii="PT Astra Serif" w:hAnsi="PT Astra Serif"/>
                <w:i/>
                <w:iCs/>
                <w:color w:val="000000"/>
                <w:lang w:eastAsia="en-US"/>
              </w:rPr>
              <w:t>45 911</w:t>
            </w:r>
          </w:p>
        </w:tc>
        <w:tc>
          <w:tcPr>
            <w:tcW w:w="851" w:type="dxa"/>
            <w:tcBorders>
              <w:top w:val="nil"/>
              <w:left w:val="nil"/>
              <w:bottom w:val="single" w:sz="4" w:space="0" w:color="auto"/>
              <w:right w:val="single" w:sz="8" w:space="0" w:color="auto"/>
            </w:tcBorders>
            <w:noWrap/>
            <w:vAlign w:val="center"/>
            <w:hideMark/>
          </w:tcPr>
          <w:p w:rsidR="00D23900" w:rsidRDefault="00D23900">
            <w:pPr>
              <w:spacing w:line="276" w:lineRule="auto"/>
              <w:ind w:right="-108"/>
              <w:jc w:val="center"/>
              <w:rPr>
                <w:rFonts w:ascii="PT Astra Serif" w:hAnsi="PT Astra Serif"/>
                <w:i/>
                <w:iCs/>
                <w:color w:val="000000"/>
                <w:lang w:eastAsia="en-US"/>
              </w:rPr>
            </w:pPr>
            <w:r>
              <w:rPr>
                <w:rFonts w:ascii="PT Astra Serif" w:hAnsi="PT Astra Serif"/>
                <w:i/>
                <w:iCs/>
                <w:color w:val="000000"/>
                <w:lang w:eastAsia="en-US"/>
              </w:rPr>
              <w:t>12,79%</w:t>
            </w:r>
          </w:p>
        </w:tc>
      </w:tr>
      <w:tr w:rsidR="00D23900" w:rsidRPr="00D23900" w:rsidTr="00D23900">
        <w:trPr>
          <w:cantSplit/>
          <w:trHeight w:val="682"/>
        </w:trPr>
        <w:tc>
          <w:tcPr>
            <w:tcW w:w="300" w:type="dxa"/>
            <w:vMerge/>
            <w:tcBorders>
              <w:top w:val="nil"/>
              <w:left w:val="single" w:sz="8"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567" w:type="dxa"/>
            <w:tcBorders>
              <w:top w:val="nil"/>
              <w:left w:val="nil"/>
              <w:bottom w:val="single" w:sz="4" w:space="0" w:color="auto"/>
              <w:right w:val="nil"/>
            </w:tcBorders>
            <w:textDirection w:val="btLr"/>
            <w:vAlign w:val="center"/>
            <w:hideMark/>
          </w:tcPr>
          <w:p w:rsidR="00D23900" w:rsidRDefault="00D23900">
            <w:pPr>
              <w:spacing w:line="276" w:lineRule="auto"/>
              <w:ind w:left="-111" w:right="-93"/>
              <w:jc w:val="center"/>
              <w:rPr>
                <w:rFonts w:ascii="PT Astra Serif" w:hAnsi="PT Astra Serif"/>
                <w:b/>
                <w:bCs/>
                <w:lang w:eastAsia="en-US"/>
              </w:rPr>
            </w:pPr>
            <w:r>
              <w:rPr>
                <w:rFonts w:ascii="PT Astra Serif" w:hAnsi="PT Astra Serif"/>
                <w:b/>
                <w:bCs/>
                <w:lang w:eastAsia="en-US"/>
              </w:rPr>
              <w:t>Село</w:t>
            </w:r>
          </w:p>
        </w:tc>
        <w:tc>
          <w:tcPr>
            <w:tcW w:w="851"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176906</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185751</w:t>
            </w:r>
          </w:p>
        </w:tc>
        <w:tc>
          <w:tcPr>
            <w:tcW w:w="85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175599</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jc w:val="center"/>
              <w:rPr>
                <w:rFonts w:ascii="PT Astra Serif" w:hAnsi="PT Astra Serif"/>
                <w:i/>
                <w:iCs/>
                <w:color w:val="000000"/>
                <w:lang w:eastAsia="en-US"/>
              </w:rPr>
            </w:pPr>
            <w:r>
              <w:rPr>
                <w:rFonts w:ascii="PT Astra Serif" w:hAnsi="PT Astra Serif"/>
                <w:i/>
                <w:iCs/>
                <w:color w:val="000000"/>
                <w:lang w:eastAsia="en-US"/>
              </w:rPr>
              <w:t>-1307</w:t>
            </w:r>
          </w:p>
        </w:tc>
        <w:tc>
          <w:tcPr>
            <w:tcW w:w="850" w:type="dxa"/>
            <w:tcBorders>
              <w:top w:val="nil"/>
              <w:left w:val="nil"/>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-0,74%</w:t>
            </w:r>
          </w:p>
        </w:tc>
        <w:tc>
          <w:tcPr>
            <w:tcW w:w="851" w:type="dxa"/>
            <w:tcBorders>
              <w:top w:val="nil"/>
              <w:left w:val="single" w:sz="4" w:space="0" w:color="auto"/>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-10 152</w:t>
            </w:r>
          </w:p>
        </w:tc>
        <w:tc>
          <w:tcPr>
            <w:tcW w:w="850" w:type="dxa"/>
            <w:tcBorders>
              <w:top w:val="nil"/>
              <w:left w:val="single" w:sz="4" w:space="0" w:color="auto"/>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-5,47%</w:t>
            </w:r>
          </w:p>
        </w:tc>
        <w:tc>
          <w:tcPr>
            <w:tcW w:w="851" w:type="dxa"/>
            <w:tcBorders>
              <w:top w:val="nil"/>
              <w:left w:val="nil"/>
              <w:bottom w:val="single" w:sz="4" w:space="0" w:color="auto"/>
              <w:right w:val="single" w:sz="4" w:space="0" w:color="auto"/>
            </w:tcBorders>
            <w:noWrap/>
            <w:vAlign w:val="center"/>
            <w:hideMark/>
          </w:tcPr>
          <w:p w:rsidR="00D23900" w:rsidRDefault="00D23900">
            <w:pPr>
              <w:spacing w:line="276" w:lineRule="auto"/>
              <w:ind w:right="-108"/>
              <w:jc w:val="center"/>
              <w:rPr>
                <w:rFonts w:ascii="PT Astra Serif" w:hAnsi="PT Astra Serif"/>
                <w:color w:val="000000"/>
                <w:lang w:eastAsia="en-US"/>
              </w:rPr>
            </w:pPr>
            <w:r>
              <w:rPr>
                <w:rFonts w:ascii="PT Astra Serif" w:hAnsi="PT Astra Serif"/>
                <w:color w:val="000000"/>
                <w:lang w:eastAsia="en-US"/>
              </w:rPr>
              <w:t>175 599</w:t>
            </w:r>
          </w:p>
        </w:tc>
        <w:tc>
          <w:tcPr>
            <w:tcW w:w="850"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color w:val="000000"/>
                <w:lang w:eastAsia="en-US"/>
              </w:rPr>
            </w:pPr>
            <w:r>
              <w:rPr>
                <w:rFonts w:ascii="PT Astra Serif" w:hAnsi="PT Astra Serif"/>
                <w:color w:val="000000"/>
                <w:lang w:eastAsia="en-US"/>
              </w:rPr>
              <w:t>179 099</w:t>
            </w:r>
          </w:p>
        </w:tc>
        <w:tc>
          <w:tcPr>
            <w:tcW w:w="851" w:type="dxa"/>
            <w:tcBorders>
              <w:top w:val="nil"/>
              <w:left w:val="nil"/>
              <w:bottom w:val="single" w:sz="4" w:space="0" w:color="auto"/>
              <w:right w:val="single" w:sz="4" w:space="0" w:color="auto"/>
            </w:tcBorders>
            <w:shd w:val="clear" w:color="auto" w:fill="DAEEF3"/>
            <w:noWrap/>
            <w:vAlign w:val="center"/>
            <w:hideMark/>
          </w:tcPr>
          <w:p w:rsidR="00D23900" w:rsidRDefault="00D23900">
            <w:pPr>
              <w:spacing w:line="276" w:lineRule="auto"/>
              <w:ind w:left="-109" w:right="-108"/>
              <w:jc w:val="center"/>
              <w:rPr>
                <w:rFonts w:ascii="PT Astra Serif" w:hAnsi="PT Astra Serif"/>
                <w:color w:val="000000"/>
                <w:lang w:eastAsia="en-US"/>
              </w:rPr>
            </w:pPr>
            <w:r>
              <w:rPr>
                <w:rFonts w:ascii="PT Astra Serif" w:hAnsi="PT Astra Serif"/>
                <w:color w:val="000000"/>
                <w:lang w:eastAsia="en-US"/>
              </w:rPr>
              <w:t>179 099</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3 500</w:t>
            </w:r>
          </w:p>
        </w:tc>
        <w:tc>
          <w:tcPr>
            <w:tcW w:w="850" w:type="dxa"/>
            <w:tcBorders>
              <w:top w:val="nil"/>
              <w:left w:val="nil"/>
              <w:bottom w:val="single" w:sz="4" w:space="0" w:color="auto"/>
              <w:right w:val="nil"/>
            </w:tcBorders>
            <w:noWrap/>
            <w:vAlign w:val="center"/>
            <w:hideMark/>
          </w:tcPr>
          <w:p w:rsidR="00D23900" w:rsidRDefault="00D23900">
            <w:pPr>
              <w:spacing w:line="276" w:lineRule="auto"/>
              <w:ind w:left="-108" w:right="-109"/>
              <w:jc w:val="center"/>
              <w:rPr>
                <w:rFonts w:ascii="PT Astra Serif" w:hAnsi="PT Astra Serif"/>
                <w:i/>
                <w:iCs/>
                <w:color w:val="000000"/>
                <w:lang w:eastAsia="en-US"/>
              </w:rPr>
            </w:pPr>
            <w:r>
              <w:rPr>
                <w:rFonts w:ascii="PT Astra Serif" w:hAnsi="PT Astra Serif"/>
                <w:i/>
                <w:iCs/>
                <w:color w:val="000000"/>
                <w:lang w:eastAsia="en-US"/>
              </w:rPr>
              <w:t>1,99%</w:t>
            </w:r>
          </w:p>
        </w:tc>
        <w:tc>
          <w:tcPr>
            <w:tcW w:w="567" w:type="dxa"/>
            <w:tcBorders>
              <w:top w:val="nil"/>
              <w:left w:val="single" w:sz="4" w:space="0" w:color="auto"/>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0</w:t>
            </w:r>
          </w:p>
        </w:tc>
        <w:tc>
          <w:tcPr>
            <w:tcW w:w="709" w:type="dxa"/>
            <w:tcBorders>
              <w:top w:val="nil"/>
              <w:left w:val="single" w:sz="4" w:space="0" w:color="auto"/>
              <w:bottom w:val="single" w:sz="4" w:space="0" w:color="auto"/>
              <w:right w:val="nil"/>
            </w:tcBorders>
            <w:noWrap/>
            <w:vAlign w:val="center"/>
            <w:hideMark/>
          </w:tcPr>
          <w:p w:rsidR="00D23900" w:rsidRDefault="00D23900">
            <w:pPr>
              <w:spacing w:line="276" w:lineRule="auto"/>
              <w:ind w:left="-107" w:right="-109"/>
              <w:jc w:val="center"/>
              <w:rPr>
                <w:rFonts w:ascii="PT Astra Serif" w:hAnsi="PT Astra Serif"/>
                <w:i/>
                <w:iCs/>
                <w:color w:val="000000"/>
                <w:lang w:eastAsia="en-US"/>
              </w:rPr>
            </w:pPr>
            <w:r>
              <w:rPr>
                <w:rFonts w:ascii="PT Astra Serif" w:hAnsi="PT Astra Serif"/>
                <w:i/>
                <w:iCs/>
                <w:color w:val="000000"/>
                <w:lang w:eastAsia="en-US"/>
              </w:rPr>
              <w:t>0,00%</w:t>
            </w:r>
          </w:p>
        </w:tc>
        <w:tc>
          <w:tcPr>
            <w:tcW w:w="709"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i/>
                <w:iCs/>
                <w:color w:val="000000"/>
                <w:lang w:eastAsia="en-US"/>
              </w:rPr>
            </w:pPr>
            <w:r>
              <w:rPr>
                <w:rFonts w:ascii="PT Astra Serif" w:hAnsi="PT Astra Serif"/>
                <w:i/>
                <w:iCs/>
                <w:color w:val="000000"/>
                <w:lang w:eastAsia="en-US"/>
              </w:rPr>
              <w:t>-1 307</w:t>
            </w:r>
          </w:p>
        </w:tc>
        <w:tc>
          <w:tcPr>
            <w:tcW w:w="708" w:type="dxa"/>
            <w:tcBorders>
              <w:top w:val="nil"/>
              <w:left w:val="nil"/>
              <w:bottom w:val="single" w:sz="4" w:space="0" w:color="auto"/>
              <w:right w:val="nil"/>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-0,74%</w:t>
            </w:r>
          </w:p>
        </w:tc>
        <w:tc>
          <w:tcPr>
            <w:tcW w:w="709"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-6 652</w:t>
            </w:r>
          </w:p>
        </w:tc>
        <w:tc>
          <w:tcPr>
            <w:tcW w:w="709" w:type="dxa"/>
            <w:tcBorders>
              <w:top w:val="nil"/>
              <w:left w:val="nil"/>
              <w:bottom w:val="single" w:sz="4" w:space="0" w:color="auto"/>
              <w:right w:val="single" w:sz="8"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-3,58%</w:t>
            </w:r>
          </w:p>
        </w:tc>
        <w:tc>
          <w:tcPr>
            <w:tcW w:w="708" w:type="dxa"/>
            <w:tcBorders>
              <w:top w:val="nil"/>
              <w:left w:val="nil"/>
              <w:bottom w:val="single" w:sz="4" w:space="0" w:color="auto"/>
              <w:right w:val="single" w:sz="4" w:space="0" w:color="auto"/>
            </w:tcBorders>
            <w:noWrap/>
            <w:vAlign w:val="center"/>
            <w:hideMark/>
          </w:tcPr>
          <w:p w:rsidR="00D23900" w:rsidRDefault="00D23900">
            <w:pPr>
              <w:spacing w:line="276" w:lineRule="auto"/>
              <w:ind w:left="-107"/>
              <w:jc w:val="center"/>
              <w:rPr>
                <w:rFonts w:ascii="PT Astra Serif" w:hAnsi="PT Astra Serif"/>
                <w:i/>
                <w:iCs/>
                <w:color w:val="000000"/>
                <w:lang w:eastAsia="en-US"/>
              </w:rPr>
            </w:pPr>
            <w:r>
              <w:rPr>
                <w:rFonts w:ascii="PT Astra Serif" w:hAnsi="PT Astra Serif"/>
                <w:i/>
                <w:iCs/>
                <w:color w:val="000000"/>
                <w:lang w:eastAsia="en-US"/>
              </w:rPr>
              <w:t>3 500</w:t>
            </w:r>
          </w:p>
        </w:tc>
        <w:tc>
          <w:tcPr>
            <w:tcW w:w="851" w:type="dxa"/>
            <w:tcBorders>
              <w:top w:val="nil"/>
              <w:left w:val="nil"/>
              <w:bottom w:val="single" w:sz="4" w:space="0" w:color="auto"/>
              <w:right w:val="single" w:sz="8" w:space="0" w:color="auto"/>
            </w:tcBorders>
            <w:noWrap/>
            <w:vAlign w:val="center"/>
            <w:hideMark/>
          </w:tcPr>
          <w:p w:rsidR="00D23900" w:rsidRDefault="00D23900">
            <w:pPr>
              <w:spacing w:line="276" w:lineRule="auto"/>
              <w:ind w:right="-108"/>
              <w:jc w:val="center"/>
              <w:rPr>
                <w:rFonts w:ascii="PT Astra Serif" w:hAnsi="PT Astra Serif"/>
                <w:i/>
                <w:iCs/>
                <w:color w:val="000000"/>
                <w:lang w:eastAsia="en-US"/>
              </w:rPr>
            </w:pPr>
            <w:r>
              <w:rPr>
                <w:rFonts w:ascii="PT Astra Serif" w:hAnsi="PT Astra Serif"/>
                <w:i/>
                <w:iCs/>
                <w:color w:val="000000"/>
                <w:lang w:eastAsia="en-US"/>
              </w:rPr>
              <w:t>1,99%</w:t>
            </w:r>
          </w:p>
        </w:tc>
      </w:tr>
      <w:tr w:rsidR="00D23900" w:rsidRPr="00D23900" w:rsidTr="00D23900">
        <w:trPr>
          <w:cantSplit/>
          <w:trHeight w:val="408"/>
        </w:trPr>
        <w:tc>
          <w:tcPr>
            <w:tcW w:w="300" w:type="dxa"/>
            <w:vMerge/>
            <w:tcBorders>
              <w:top w:val="nil"/>
              <w:left w:val="single" w:sz="8"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567" w:type="dxa"/>
            <w:tcBorders>
              <w:top w:val="nil"/>
              <w:left w:val="nil"/>
              <w:bottom w:val="single" w:sz="4" w:space="0" w:color="auto"/>
              <w:right w:val="nil"/>
            </w:tcBorders>
            <w:textDirection w:val="btLr"/>
            <w:vAlign w:val="center"/>
            <w:hideMark/>
          </w:tcPr>
          <w:p w:rsidR="00D23900" w:rsidRDefault="00D23900">
            <w:pPr>
              <w:spacing w:line="276" w:lineRule="auto"/>
              <w:ind w:left="-111" w:right="-93"/>
              <w:jc w:val="center"/>
              <w:rPr>
                <w:rFonts w:ascii="PT Astra Serif" w:hAnsi="PT Astra Serif"/>
                <w:b/>
                <w:bCs/>
                <w:lang w:eastAsia="en-US"/>
              </w:rPr>
            </w:pPr>
            <w:r>
              <w:rPr>
                <w:rFonts w:ascii="PT Astra Serif" w:hAnsi="PT Astra Serif"/>
                <w:b/>
                <w:bCs/>
                <w:lang w:eastAsia="en-US"/>
              </w:rPr>
              <w:t>ИКУ</w:t>
            </w:r>
          </w:p>
        </w:tc>
        <w:tc>
          <w:tcPr>
            <w:tcW w:w="851"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15821</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15900</w:t>
            </w:r>
          </w:p>
        </w:tc>
        <w:tc>
          <w:tcPr>
            <w:tcW w:w="85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7758</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jc w:val="center"/>
              <w:rPr>
                <w:rFonts w:ascii="PT Astra Serif" w:hAnsi="PT Astra Serif"/>
                <w:i/>
                <w:iCs/>
                <w:color w:val="000000"/>
                <w:lang w:eastAsia="en-US"/>
              </w:rPr>
            </w:pPr>
            <w:r>
              <w:rPr>
                <w:rFonts w:ascii="PT Astra Serif" w:hAnsi="PT Astra Serif"/>
                <w:i/>
                <w:iCs/>
                <w:color w:val="000000"/>
                <w:lang w:eastAsia="en-US"/>
              </w:rPr>
              <w:t>-8063</w:t>
            </w:r>
          </w:p>
        </w:tc>
        <w:tc>
          <w:tcPr>
            <w:tcW w:w="850" w:type="dxa"/>
            <w:tcBorders>
              <w:top w:val="nil"/>
              <w:left w:val="nil"/>
              <w:bottom w:val="single" w:sz="4" w:space="0" w:color="auto"/>
              <w:right w:val="nil"/>
            </w:tcBorders>
            <w:noWrap/>
            <w:vAlign w:val="center"/>
            <w:hideMark/>
          </w:tcPr>
          <w:p w:rsidR="00D23900" w:rsidRDefault="00D23900">
            <w:pPr>
              <w:spacing w:line="276" w:lineRule="auto"/>
              <w:ind w:right="-108"/>
              <w:jc w:val="center"/>
              <w:rPr>
                <w:rFonts w:ascii="PT Astra Serif" w:hAnsi="PT Astra Serif"/>
                <w:i/>
                <w:iCs/>
                <w:color w:val="000000"/>
                <w:lang w:eastAsia="en-US"/>
              </w:rPr>
            </w:pPr>
            <w:r>
              <w:rPr>
                <w:rFonts w:ascii="PT Astra Serif" w:hAnsi="PT Astra Serif"/>
                <w:i/>
                <w:iCs/>
                <w:color w:val="000000"/>
                <w:lang w:eastAsia="en-US"/>
              </w:rPr>
              <w:t>-50,96%</w:t>
            </w:r>
          </w:p>
        </w:tc>
        <w:tc>
          <w:tcPr>
            <w:tcW w:w="851" w:type="dxa"/>
            <w:tcBorders>
              <w:top w:val="nil"/>
              <w:left w:val="single" w:sz="4" w:space="0" w:color="auto"/>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-8 142</w:t>
            </w:r>
          </w:p>
        </w:tc>
        <w:tc>
          <w:tcPr>
            <w:tcW w:w="850" w:type="dxa"/>
            <w:tcBorders>
              <w:top w:val="nil"/>
              <w:left w:val="single" w:sz="4" w:space="0" w:color="auto"/>
              <w:bottom w:val="single" w:sz="4" w:space="0" w:color="auto"/>
              <w:right w:val="single" w:sz="8" w:space="0" w:color="auto"/>
            </w:tcBorders>
            <w:noWrap/>
            <w:vAlign w:val="center"/>
            <w:hideMark/>
          </w:tcPr>
          <w:p w:rsidR="00D23900" w:rsidRDefault="00D23900">
            <w:pPr>
              <w:spacing w:line="276" w:lineRule="auto"/>
              <w:ind w:right="-108"/>
              <w:jc w:val="center"/>
              <w:rPr>
                <w:rFonts w:ascii="PT Astra Serif" w:hAnsi="PT Astra Serif"/>
                <w:i/>
                <w:iCs/>
                <w:color w:val="000000"/>
                <w:lang w:eastAsia="en-US"/>
              </w:rPr>
            </w:pPr>
            <w:r>
              <w:rPr>
                <w:rFonts w:ascii="PT Astra Serif" w:hAnsi="PT Astra Serif"/>
                <w:i/>
                <w:iCs/>
                <w:color w:val="000000"/>
                <w:lang w:eastAsia="en-US"/>
              </w:rPr>
              <w:t>-51,21%</w:t>
            </w:r>
          </w:p>
        </w:tc>
        <w:tc>
          <w:tcPr>
            <w:tcW w:w="851" w:type="dxa"/>
            <w:tcBorders>
              <w:top w:val="nil"/>
              <w:left w:val="nil"/>
              <w:bottom w:val="single" w:sz="4" w:space="0" w:color="auto"/>
              <w:right w:val="single" w:sz="4" w:space="0" w:color="auto"/>
            </w:tcBorders>
            <w:noWrap/>
            <w:vAlign w:val="center"/>
            <w:hideMark/>
          </w:tcPr>
          <w:p w:rsidR="00D23900" w:rsidRDefault="00D23900">
            <w:pPr>
              <w:spacing w:line="276" w:lineRule="auto"/>
              <w:ind w:right="-108"/>
              <w:jc w:val="center"/>
              <w:rPr>
                <w:rFonts w:ascii="PT Astra Serif" w:hAnsi="PT Astra Serif"/>
                <w:color w:val="000000"/>
                <w:lang w:eastAsia="en-US"/>
              </w:rPr>
            </w:pPr>
            <w:r>
              <w:rPr>
                <w:rFonts w:ascii="PT Astra Serif" w:hAnsi="PT Astra Serif"/>
                <w:color w:val="000000"/>
                <w:lang w:eastAsia="en-US"/>
              </w:rPr>
              <w:t>7 758</w:t>
            </w:r>
          </w:p>
        </w:tc>
        <w:tc>
          <w:tcPr>
            <w:tcW w:w="850"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color w:val="000000"/>
                <w:lang w:eastAsia="en-US"/>
              </w:rPr>
            </w:pPr>
            <w:r>
              <w:rPr>
                <w:rFonts w:ascii="PT Astra Serif" w:hAnsi="PT Astra Serif"/>
                <w:color w:val="000000"/>
                <w:lang w:eastAsia="en-US"/>
              </w:rPr>
              <w:t>5 669</w:t>
            </w:r>
          </w:p>
        </w:tc>
        <w:tc>
          <w:tcPr>
            <w:tcW w:w="851" w:type="dxa"/>
            <w:tcBorders>
              <w:top w:val="nil"/>
              <w:left w:val="nil"/>
              <w:bottom w:val="single" w:sz="4" w:space="0" w:color="auto"/>
              <w:right w:val="single" w:sz="4" w:space="0" w:color="auto"/>
            </w:tcBorders>
            <w:shd w:val="clear" w:color="auto" w:fill="DAEEF3"/>
            <w:noWrap/>
            <w:vAlign w:val="center"/>
            <w:hideMark/>
          </w:tcPr>
          <w:p w:rsidR="00D23900" w:rsidRDefault="00D23900">
            <w:pPr>
              <w:spacing w:line="276" w:lineRule="auto"/>
              <w:ind w:left="-109" w:right="-108"/>
              <w:jc w:val="center"/>
              <w:rPr>
                <w:rFonts w:ascii="PT Astra Serif" w:hAnsi="PT Astra Serif"/>
                <w:color w:val="000000"/>
                <w:lang w:eastAsia="en-US"/>
              </w:rPr>
            </w:pPr>
            <w:r>
              <w:rPr>
                <w:rFonts w:ascii="PT Astra Serif" w:hAnsi="PT Astra Serif"/>
                <w:color w:val="000000"/>
                <w:lang w:eastAsia="en-US"/>
              </w:rPr>
              <w:t>5 669</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-2 089</w:t>
            </w:r>
          </w:p>
        </w:tc>
        <w:tc>
          <w:tcPr>
            <w:tcW w:w="850" w:type="dxa"/>
            <w:tcBorders>
              <w:top w:val="nil"/>
              <w:left w:val="nil"/>
              <w:bottom w:val="single" w:sz="4" w:space="0" w:color="auto"/>
              <w:right w:val="nil"/>
            </w:tcBorders>
            <w:noWrap/>
            <w:vAlign w:val="center"/>
            <w:hideMark/>
          </w:tcPr>
          <w:p w:rsidR="00D23900" w:rsidRDefault="00D23900">
            <w:pPr>
              <w:spacing w:line="276" w:lineRule="auto"/>
              <w:ind w:left="-108" w:right="-109"/>
              <w:jc w:val="center"/>
              <w:rPr>
                <w:rFonts w:ascii="PT Astra Serif" w:hAnsi="PT Astra Serif"/>
                <w:i/>
                <w:iCs/>
                <w:color w:val="000000"/>
                <w:lang w:eastAsia="en-US"/>
              </w:rPr>
            </w:pPr>
            <w:r>
              <w:rPr>
                <w:rFonts w:ascii="PT Astra Serif" w:hAnsi="PT Astra Serif"/>
                <w:i/>
                <w:iCs/>
                <w:color w:val="000000"/>
                <w:lang w:eastAsia="en-US"/>
              </w:rPr>
              <w:t>-26,93%</w:t>
            </w:r>
          </w:p>
        </w:tc>
        <w:tc>
          <w:tcPr>
            <w:tcW w:w="567" w:type="dxa"/>
            <w:tcBorders>
              <w:top w:val="nil"/>
              <w:left w:val="single" w:sz="4" w:space="0" w:color="auto"/>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0</w:t>
            </w:r>
          </w:p>
        </w:tc>
        <w:tc>
          <w:tcPr>
            <w:tcW w:w="709" w:type="dxa"/>
            <w:tcBorders>
              <w:top w:val="nil"/>
              <w:left w:val="single" w:sz="4" w:space="0" w:color="auto"/>
              <w:bottom w:val="single" w:sz="4" w:space="0" w:color="auto"/>
              <w:right w:val="nil"/>
            </w:tcBorders>
            <w:noWrap/>
            <w:vAlign w:val="center"/>
            <w:hideMark/>
          </w:tcPr>
          <w:p w:rsidR="00D23900" w:rsidRDefault="00D23900">
            <w:pPr>
              <w:spacing w:line="276" w:lineRule="auto"/>
              <w:ind w:left="-107" w:right="-109"/>
              <w:jc w:val="center"/>
              <w:rPr>
                <w:rFonts w:ascii="PT Astra Serif" w:hAnsi="PT Astra Serif"/>
                <w:i/>
                <w:iCs/>
                <w:color w:val="000000"/>
                <w:lang w:eastAsia="en-US"/>
              </w:rPr>
            </w:pPr>
            <w:r>
              <w:rPr>
                <w:rFonts w:ascii="PT Astra Serif" w:hAnsi="PT Astra Serif"/>
                <w:i/>
                <w:iCs/>
                <w:color w:val="000000"/>
                <w:lang w:eastAsia="en-US"/>
              </w:rPr>
              <w:t>0,00%</w:t>
            </w:r>
          </w:p>
        </w:tc>
        <w:tc>
          <w:tcPr>
            <w:tcW w:w="709"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i/>
                <w:iCs/>
                <w:color w:val="000000"/>
                <w:lang w:eastAsia="en-US"/>
              </w:rPr>
            </w:pPr>
            <w:r>
              <w:rPr>
                <w:rFonts w:ascii="PT Astra Serif" w:hAnsi="PT Astra Serif"/>
                <w:i/>
                <w:iCs/>
                <w:color w:val="000000"/>
                <w:lang w:eastAsia="en-US"/>
              </w:rPr>
              <w:t>-8 063</w:t>
            </w:r>
          </w:p>
        </w:tc>
        <w:tc>
          <w:tcPr>
            <w:tcW w:w="708" w:type="dxa"/>
            <w:tcBorders>
              <w:top w:val="nil"/>
              <w:left w:val="nil"/>
              <w:bottom w:val="single" w:sz="4" w:space="0" w:color="auto"/>
              <w:right w:val="nil"/>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-50,96%</w:t>
            </w:r>
          </w:p>
        </w:tc>
        <w:tc>
          <w:tcPr>
            <w:tcW w:w="709"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-10 231</w:t>
            </w:r>
          </w:p>
        </w:tc>
        <w:tc>
          <w:tcPr>
            <w:tcW w:w="709" w:type="dxa"/>
            <w:tcBorders>
              <w:top w:val="nil"/>
              <w:left w:val="nil"/>
              <w:bottom w:val="single" w:sz="4" w:space="0" w:color="auto"/>
              <w:right w:val="single" w:sz="8"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-64,35%</w:t>
            </w:r>
          </w:p>
        </w:tc>
        <w:tc>
          <w:tcPr>
            <w:tcW w:w="708" w:type="dxa"/>
            <w:tcBorders>
              <w:top w:val="nil"/>
              <w:left w:val="nil"/>
              <w:bottom w:val="single" w:sz="4" w:space="0" w:color="auto"/>
              <w:right w:val="single" w:sz="4" w:space="0" w:color="auto"/>
            </w:tcBorders>
            <w:noWrap/>
            <w:vAlign w:val="center"/>
            <w:hideMark/>
          </w:tcPr>
          <w:p w:rsidR="00D23900" w:rsidRDefault="00D23900">
            <w:pPr>
              <w:spacing w:line="276" w:lineRule="auto"/>
              <w:ind w:left="-107"/>
              <w:jc w:val="center"/>
              <w:rPr>
                <w:rFonts w:ascii="PT Astra Serif" w:hAnsi="PT Astra Serif"/>
                <w:i/>
                <w:iCs/>
                <w:color w:val="000000"/>
                <w:lang w:eastAsia="en-US"/>
              </w:rPr>
            </w:pPr>
            <w:r>
              <w:rPr>
                <w:rFonts w:ascii="PT Astra Serif" w:hAnsi="PT Astra Serif"/>
                <w:i/>
                <w:iCs/>
                <w:color w:val="000000"/>
                <w:lang w:eastAsia="en-US"/>
              </w:rPr>
              <w:t>-2 089</w:t>
            </w:r>
          </w:p>
        </w:tc>
        <w:tc>
          <w:tcPr>
            <w:tcW w:w="851" w:type="dxa"/>
            <w:tcBorders>
              <w:top w:val="nil"/>
              <w:left w:val="nil"/>
              <w:bottom w:val="single" w:sz="4" w:space="0" w:color="auto"/>
              <w:right w:val="single" w:sz="8" w:space="0" w:color="auto"/>
            </w:tcBorders>
            <w:noWrap/>
            <w:vAlign w:val="center"/>
            <w:hideMark/>
          </w:tcPr>
          <w:p w:rsidR="00D23900" w:rsidRDefault="00D23900">
            <w:pPr>
              <w:spacing w:line="276" w:lineRule="auto"/>
              <w:ind w:right="-108"/>
              <w:jc w:val="center"/>
              <w:rPr>
                <w:rFonts w:ascii="PT Astra Serif" w:hAnsi="PT Astra Serif"/>
                <w:i/>
                <w:iCs/>
                <w:color w:val="000000"/>
                <w:lang w:eastAsia="en-US"/>
              </w:rPr>
            </w:pPr>
            <w:r>
              <w:rPr>
                <w:rFonts w:ascii="PT Astra Serif" w:hAnsi="PT Astra Serif"/>
                <w:i/>
                <w:iCs/>
                <w:color w:val="000000"/>
                <w:lang w:eastAsia="en-US"/>
              </w:rPr>
              <w:t>-26,93%</w:t>
            </w:r>
          </w:p>
        </w:tc>
      </w:tr>
      <w:tr w:rsidR="00D23900" w:rsidRPr="00D23900" w:rsidTr="00D23900">
        <w:trPr>
          <w:cantSplit/>
          <w:trHeight w:val="642"/>
        </w:trPr>
        <w:tc>
          <w:tcPr>
            <w:tcW w:w="300" w:type="dxa"/>
            <w:vMerge/>
            <w:tcBorders>
              <w:top w:val="nil"/>
              <w:left w:val="single" w:sz="8" w:space="0" w:color="auto"/>
              <w:bottom w:val="single" w:sz="8" w:space="0" w:color="000000"/>
              <w:right w:val="single" w:sz="4" w:space="0" w:color="auto"/>
            </w:tcBorders>
            <w:vAlign w:val="center"/>
            <w:hideMark/>
          </w:tcPr>
          <w:p w:rsidR="00D23900" w:rsidRDefault="00D23900">
            <w:pPr>
              <w:rPr>
                <w:rFonts w:ascii="PT Astra Serif" w:hAnsi="PT Astra Serif"/>
                <w:color w:val="000000"/>
                <w:lang w:eastAsia="en-US"/>
              </w:rPr>
            </w:pPr>
          </w:p>
        </w:tc>
        <w:tc>
          <w:tcPr>
            <w:tcW w:w="567" w:type="dxa"/>
            <w:tcBorders>
              <w:top w:val="nil"/>
              <w:left w:val="nil"/>
              <w:bottom w:val="single" w:sz="8" w:space="0" w:color="auto"/>
              <w:right w:val="nil"/>
            </w:tcBorders>
            <w:textDirection w:val="btLr"/>
            <w:vAlign w:val="center"/>
            <w:hideMark/>
          </w:tcPr>
          <w:p w:rsidR="00D23900" w:rsidRDefault="00D23900">
            <w:pPr>
              <w:spacing w:line="276" w:lineRule="auto"/>
              <w:ind w:left="-111" w:right="-93"/>
              <w:jc w:val="center"/>
              <w:rPr>
                <w:rFonts w:ascii="PT Astra Serif" w:hAnsi="PT Astra Serif"/>
                <w:b/>
                <w:bCs/>
                <w:lang w:eastAsia="en-US"/>
              </w:rPr>
            </w:pPr>
            <w:r>
              <w:rPr>
                <w:rFonts w:ascii="PT Astra Serif" w:hAnsi="PT Astra Serif"/>
                <w:b/>
                <w:bCs/>
                <w:lang w:eastAsia="en-US"/>
              </w:rPr>
              <w:t xml:space="preserve">Иные </w:t>
            </w:r>
          </w:p>
        </w:tc>
        <w:tc>
          <w:tcPr>
            <w:tcW w:w="851" w:type="dxa"/>
            <w:tcBorders>
              <w:top w:val="nil"/>
              <w:left w:val="single" w:sz="8" w:space="0" w:color="auto"/>
              <w:bottom w:val="single" w:sz="8"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1214</w:t>
            </w:r>
          </w:p>
        </w:tc>
        <w:tc>
          <w:tcPr>
            <w:tcW w:w="709" w:type="dxa"/>
            <w:tcBorders>
              <w:top w:val="nil"/>
              <w:left w:val="nil"/>
              <w:bottom w:val="single" w:sz="8"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1214</w:t>
            </w:r>
          </w:p>
        </w:tc>
        <w:tc>
          <w:tcPr>
            <w:tcW w:w="850" w:type="dxa"/>
            <w:tcBorders>
              <w:top w:val="nil"/>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1293</w:t>
            </w:r>
          </w:p>
        </w:tc>
        <w:tc>
          <w:tcPr>
            <w:tcW w:w="709" w:type="dxa"/>
            <w:tcBorders>
              <w:top w:val="nil"/>
              <w:left w:val="nil"/>
              <w:bottom w:val="single" w:sz="8" w:space="0" w:color="auto"/>
              <w:right w:val="single" w:sz="4" w:space="0" w:color="auto"/>
            </w:tcBorders>
            <w:noWrap/>
            <w:vAlign w:val="center"/>
            <w:hideMark/>
          </w:tcPr>
          <w:p w:rsidR="00D23900" w:rsidRDefault="00D23900">
            <w:pPr>
              <w:spacing w:line="276" w:lineRule="auto"/>
              <w:ind w:left="-108"/>
              <w:jc w:val="center"/>
              <w:rPr>
                <w:rFonts w:ascii="PT Astra Serif" w:hAnsi="PT Astra Serif"/>
                <w:i/>
                <w:iCs/>
                <w:color w:val="000000"/>
                <w:lang w:eastAsia="en-US"/>
              </w:rPr>
            </w:pPr>
            <w:r>
              <w:rPr>
                <w:rFonts w:ascii="PT Astra Serif" w:hAnsi="PT Astra Serif"/>
                <w:i/>
                <w:iCs/>
                <w:color w:val="000000"/>
                <w:lang w:eastAsia="en-US"/>
              </w:rPr>
              <w:t>79</w:t>
            </w:r>
          </w:p>
        </w:tc>
        <w:tc>
          <w:tcPr>
            <w:tcW w:w="850" w:type="dxa"/>
            <w:tcBorders>
              <w:top w:val="nil"/>
              <w:left w:val="nil"/>
              <w:bottom w:val="single" w:sz="8"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6,51%</w:t>
            </w:r>
          </w:p>
        </w:tc>
        <w:tc>
          <w:tcPr>
            <w:tcW w:w="851" w:type="dxa"/>
            <w:tcBorders>
              <w:top w:val="nil"/>
              <w:left w:val="single" w:sz="4" w:space="0" w:color="auto"/>
              <w:bottom w:val="single" w:sz="8"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79</w:t>
            </w:r>
          </w:p>
        </w:tc>
        <w:tc>
          <w:tcPr>
            <w:tcW w:w="850" w:type="dxa"/>
            <w:tcBorders>
              <w:top w:val="nil"/>
              <w:left w:val="single" w:sz="4" w:space="0" w:color="auto"/>
              <w:bottom w:val="single" w:sz="8" w:space="0" w:color="auto"/>
              <w:right w:val="single" w:sz="8" w:space="0" w:color="auto"/>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6,51%</w:t>
            </w:r>
          </w:p>
        </w:tc>
        <w:tc>
          <w:tcPr>
            <w:tcW w:w="851" w:type="dxa"/>
            <w:tcBorders>
              <w:top w:val="nil"/>
              <w:left w:val="nil"/>
              <w:bottom w:val="single" w:sz="8" w:space="0" w:color="auto"/>
              <w:right w:val="single" w:sz="4" w:space="0" w:color="auto"/>
            </w:tcBorders>
            <w:noWrap/>
            <w:vAlign w:val="center"/>
            <w:hideMark/>
          </w:tcPr>
          <w:p w:rsidR="00D23900" w:rsidRDefault="00D23900">
            <w:pPr>
              <w:spacing w:line="276" w:lineRule="auto"/>
              <w:ind w:right="-108"/>
              <w:jc w:val="center"/>
              <w:rPr>
                <w:rFonts w:ascii="PT Astra Serif" w:hAnsi="PT Astra Serif"/>
                <w:color w:val="000000"/>
                <w:lang w:eastAsia="en-US"/>
              </w:rPr>
            </w:pPr>
            <w:r>
              <w:rPr>
                <w:rFonts w:ascii="PT Astra Serif" w:hAnsi="PT Astra Serif"/>
                <w:color w:val="000000"/>
                <w:lang w:eastAsia="en-US"/>
              </w:rPr>
              <w:t>1 293</w:t>
            </w:r>
          </w:p>
        </w:tc>
        <w:tc>
          <w:tcPr>
            <w:tcW w:w="850" w:type="dxa"/>
            <w:tcBorders>
              <w:top w:val="nil"/>
              <w:left w:val="nil"/>
              <w:bottom w:val="single" w:sz="8"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color w:val="000000"/>
                <w:lang w:eastAsia="en-US"/>
              </w:rPr>
            </w:pPr>
            <w:r>
              <w:rPr>
                <w:rFonts w:ascii="PT Astra Serif" w:hAnsi="PT Astra Serif"/>
                <w:color w:val="000000"/>
                <w:lang w:eastAsia="en-US"/>
              </w:rPr>
              <w:t>1 313</w:t>
            </w:r>
          </w:p>
        </w:tc>
        <w:tc>
          <w:tcPr>
            <w:tcW w:w="851" w:type="dxa"/>
            <w:tcBorders>
              <w:top w:val="nil"/>
              <w:left w:val="nil"/>
              <w:bottom w:val="single" w:sz="8" w:space="0" w:color="auto"/>
              <w:right w:val="single" w:sz="4" w:space="0" w:color="auto"/>
            </w:tcBorders>
            <w:shd w:val="clear" w:color="auto" w:fill="DAEEF3"/>
            <w:noWrap/>
            <w:vAlign w:val="center"/>
            <w:hideMark/>
          </w:tcPr>
          <w:p w:rsidR="00D23900" w:rsidRDefault="00D23900">
            <w:pPr>
              <w:spacing w:line="276" w:lineRule="auto"/>
              <w:ind w:left="-109" w:right="-108"/>
              <w:jc w:val="center"/>
              <w:rPr>
                <w:rFonts w:ascii="PT Astra Serif" w:hAnsi="PT Astra Serif"/>
                <w:color w:val="000000"/>
                <w:lang w:eastAsia="en-US"/>
              </w:rPr>
            </w:pPr>
            <w:r>
              <w:rPr>
                <w:rFonts w:ascii="PT Astra Serif" w:hAnsi="PT Astra Serif"/>
                <w:color w:val="000000"/>
                <w:lang w:eastAsia="en-US"/>
              </w:rPr>
              <w:t>1 313</w:t>
            </w:r>
          </w:p>
        </w:tc>
        <w:tc>
          <w:tcPr>
            <w:tcW w:w="709" w:type="dxa"/>
            <w:tcBorders>
              <w:top w:val="nil"/>
              <w:left w:val="nil"/>
              <w:bottom w:val="single" w:sz="8"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20</w:t>
            </w:r>
          </w:p>
        </w:tc>
        <w:tc>
          <w:tcPr>
            <w:tcW w:w="850" w:type="dxa"/>
            <w:tcBorders>
              <w:top w:val="nil"/>
              <w:left w:val="nil"/>
              <w:bottom w:val="single" w:sz="8" w:space="0" w:color="auto"/>
              <w:right w:val="nil"/>
            </w:tcBorders>
            <w:noWrap/>
            <w:vAlign w:val="center"/>
            <w:hideMark/>
          </w:tcPr>
          <w:p w:rsidR="00D23900" w:rsidRDefault="00D23900">
            <w:pPr>
              <w:spacing w:line="276" w:lineRule="auto"/>
              <w:ind w:left="-108" w:right="-109"/>
              <w:jc w:val="center"/>
              <w:rPr>
                <w:rFonts w:ascii="PT Astra Serif" w:hAnsi="PT Astra Serif"/>
                <w:i/>
                <w:iCs/>
                <w:color w:val="000000"/>
                <w:lang w:eastAsia="en-US"/>
              </w:rPr>
            </w:pPr>
            <w:r>
              <w:rPr>
                <w:rFonts w:ascii="PT Astra Serif" w:hAnsi="PT Astra Serif"/>
                <w:i/>
                <w:iCs/>
                <w:color w:val="000000"/>
                <w:lang w:eastAsia="en-US"/>
              </w:rPr>
              <w:t>1,55%</w:t>
            </w:r>
          </w:p>
        </w:tc>
        <w:tc>
          <w:tcPr>
            <w:tcW w:w="567" w:type="dxa"/>
            <w:tcBorders>
              <w:top w:val="nil"/>
              <w:left w:val="single" w:sz="4" w:space="0" w:color="auto"/>
              <w:bottom w:val="single" w:sz="8"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0</w:t>
            </w:r>
          </w:p>
        </w:tc>
        <w:tc>
          <w:tcPr>
            <w:tcW w:w="709" w:type="dxa"/>
            <w:tcBorders>
              <w:top w:val="nil"/>
              <w:left w:val="single" w:sz="4" w:space="0" w:color="auto"/>
              <w:bottom w:val="single" w:sz="8" w:space="0" w:color="auto"/>
              <w:right w:val="nil"/>
            </w:tcBorders>
            <w:noWrap/>
            <w:vAlign w:val="center"/>
            <w:hideMark/>
          </w:tcPr>
          <w:p w:rsidR="00D23900" w:rsidRDefault="00D23900">
            <w:pPr>
              <w:spacing w:line="276" w:lineRule="auto"/>
              <w:ind w:left="-107" w:right="-109"/>
              <w:jc w:val="center"/>
              <w:rPr>
                <w:rFonts w:ascii="PT Astra Serif" w:hAnsi="PT Astra Serif"/>
                <w:i/>
                <w:iCs/>
                <w:color w:val="000000"/>
                <w:lang w:eastAsia="en-US"/>
              </w:rPr>
            </w:pPr>
            <w:r>
              <w:rPr>
                <w:rFonts w:ascii="PT Astra Serif" w:hAnsi="PT Astra Serif"/>
                <w:i/>
                <w:iCs/>
                <w:color w:val="000000"/>
                <w:lang w:eastAsia="en-US"/>
              </w:rPr>
              <w:t>0,00%</w:t>
            </w:r>
          </w:p>
        </w:tc>
        <w:tc>
          <w:tcPr>
            <w:tcW w:w="709" w:type="dxa"/>
            <w:tcBorders>
              <w:top w:val="nil"/>
              <w:left w:val="single" w:sz="8" w:space="0" w:color="auto"/>
              <w:bottom w:val="nil"/>
              <w:right w:val="single" w:sz="4" w:space="0" w:color="auto"/>
            </w:tcBorders>
            <w:noWrap/>
            <w:vAlign w:val="center"/>
            <w:hideMark/>
          </w:tcPr>
          <w:p w:rsidR="00D23900" w:rsidRDefault="00D23900">
            <w:pPr>
              <w:spacing w:line="276" w:lineRule="auto"/>
              <w:ind w:left="-108" w:right="-107"/>
              <w:jc w:val="center"/>
              <w:rPr>
                <w:rFonts w:ascii="PT Astra Serif" w:hAnsi="PT Astra Serif"/>
                <w:i/>
                <w:iCs/>
                <w:color w:val="000000"/>
                <w:lang w:eastAsia="en-US"/>
              </w:rPr>
            </w:pPr>
            <w:r>
              <w:rPr>
                <w:rFonts w:ascii="PT Astra Serif" w:hAnsi="PT Astra Serif"/>
                <w:i/>
                <w:iCs/>
                <w:color w:val="000000"/>
                <w:lang w:eastAsia="en-US"/>
              </w:rPr>
              <w:t>79</w:t>
            </w:r>
          </w:p>
        </w:tc>
        <w:tc>
          <w:tcPr>
            <w:tcW w:w="708" w:type="dxa"/>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6,51%</w:t>
            </w:r>
          </w:p>
        </w:tc>
        <w:tc>
          <w:tcPr>
            <w:tcW w:w="709" w:type="dxa"/>
            <w:tcBorders>
              <w:top w:val="nil"/>
              <w:left w:val="single" w:sz="8" w:space="0" w:color="auto"/>
              <w:bottom w:val="nil"/>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99</w:t>
            </w:r>
          </w:p>
        </w:tc>
        <w:tc>
          <w:tcPr>
            <w:tcW w:w="709" w:type="dxa"/>
            <w:tcBorders>
              <w:top w:val="nil"/>
              <w:left w:val="nil"/>
              <w:bottom w:val="nil"/>
              <w:right w:val="single" w:sz="8"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8,15%</w:t>
            </w:r>
          </w:p>
        </w:tc>
        <w:tc>
          <w:tcPr>
            <w:tcW w:w="708" w:type="dxa"/>
            <w:tcBorders>
              <w:top w:val="nil"/>
              <w:left w:val="nil"/>
              <w:bottom w:val="nil"/>
              <w:right w:val="single" w:sz="4" w:space="0" w:color="auto"/>
            </w:tcBorders>
            <w:noWrap/>
            <w:vAlign w:val="center"/>
            <w:hideMark/>
          </w:tcPr>
          <w:p w:rsidR="00D23900" w:rsidRDefault="00D23900">
            <w:pPr>
              <w:spacing w:line="276" w:lineRule="auto"/>
              <w:ind w:left="-107"/>
              <w:jc w:val="center"/>
              <w:rPr>
                <w:rFonts w:ascii="PT Astra Serif" w:hAnsi="PT Astra Serif"/>
                <w:i/>
                <w:iCs/>
                <w:color w:val="000000"/>
                <w:lang w:eastAsia="en-US"/>
              </w:rPr>
            </w:pPr>
            <w:r>
              <w:rPr>
                <w:rFonts w:ascii="PT Astra Serif" w:hAnsi="PT Astra Serif"/>
                <w:i/>
                <w:iCs/>
                <w:color w:val="000000"/>
                <w:lang w:eastAsia="en-US"/>
              </w:rPr>
              <w:t>20</w:t>
            </w:r>
          </w:p>
        </w:tc>
        <w:tc>
          <w:tcPr>
            <w:tcW w:w="851" w:type="dxa"/>
            <w:tcBorders>
              <w:top w:val="nil"/>
              <w:left w:val="nil"/>
              <w:bottom w:val="nil"/>
              <w:right w:val="single" w:sz="8" w:space="0" w:color="auto"/>
            </w:tcBorders>
            <w:noWrap/>
            <w:vAlign w:val="center"/>
            <w:hideMark/>
          </w:tcPr>
          <w:p w:rsidR="00D23900" w:rsidRDefault="00D23900">
            <w:pPr>
              <w:spacing w:line="276" w:lineRule="auto"/>
              <w:ind w:right="-108"/>
              <w:jc w:val="center"/>
              <w:rPr>
                <w:rFonts w:ascii="PT Astra Serif" w:hAnsi="PT Astra Serif"/>
                <w:i/>
                <w:iCs/>
                <w:color w:val="000000"/>
                <w:lang w:eastAsia="en-US"/>
              </w:rPr>
            </w:pPr>
            <w:r>
              <w:rPr>
                <w:rFonts w:ascii="PT Astra Serif" w:hAnsi="PT Astra Serif"/>
                <w:i/>
                <w:iCs/>
                <w:color w:val="000000"/>
                <w:lang w:eastAsia="en-US"/>
              </w:rPr>
              <w:t>1,55%</w:t>
            </w:r>
          </w:p>
        </w:tc>
      </w:tr>
      <w:tr w:rsidR="00D23900" w:rsidRPr="00D23900" w:rsidTr="00361FF1">
        <w:trPr>
          <w:cantSplit/>
          <w:trHeight w:val="991"/>
        </w:trPr>
        <w:tc>
          <w:tcPr>
            <w:tcW w:w="284" w:type="dxa"/>
            <w:vMerge w:val="restart"/>
            <w:tcBorders>
              <w:top w:val="nil"/>
              <w:left w:val="single" w:sz="8" w:space="0" w:color="auto"/>
              <w:bottom w:val="single" w:sz="4" w:space="0" w:color="auto"/>
              <w:right w:val="single" w:sz="4" w:space="0" w:color="auto"/>
            </w:tcBorders>
            <w:noWrap/>
            <w:textDirection w:val="btLr"/>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Прочие</w:t>
            </w:r>
          </w:p>
        </w:tc>
        <w:tc>
          <w:tcPr>
            <w:tcW w:w="567" w:type="dxa"/>
            <w:tcBorders>
              <w:top w:val="nil"/>
              <w:left w:val="nil"/>
              <w:bottom w:val="single" w:sz="4" w:space="0" w:color="auto"/>
              <w:right w:val="nil"/>
            </w:tcBorders>
            <w:textDirection w:val="btLr"/>
            <w:vAlign w:val="center"/>
            <w:hideMark/>
          </w:tcPr>
          <w:p w:rsidR="00D23900" w:rsidRDefault="00D23900">
            <w:pPr>
              <w:spacing w:line="276" w:lineRule="auto"/>
              <w:ind w:left="-111" w:right="-93"/>
              <w:jc w:val="center"/>
              <w:rPr>
                <w:rFonts w:ascii="PT Astra Serif" w:hAnsi="PT Astra Serif"/>
                <w:b/>
                <w:bCs/>
                <w:lang w:eastAsia="en-US"/>
              </w:rPr>
            </w:pPr>
            <w:r>
              <w:rPr>
                <w:rFonts w:ascii="PT Astra Serif" w:hAnsi="PT Astra Serif"/>
                <w:b/>
                <w:bCs/>
                <w:lang w:eastAsia="en-US"/>
              </w:rPr>
              <w:t>менее 670 кВт</w:t>
            </w:r>
          </w:p>
        </w:tc>
        <w:tc>
          <w:tcPr>
            <w:tcW w:w="851"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44787</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45235</w:t>
            </w:r>
          </w:p>
        </w:tc>
        <w:tc>
          <w:tcPr>
            <w:tcW w:w="85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45877</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jc w:val="center"/>
              <w:rPr>
                <w:rFonts w:ascii="PT Astra Serif" w:hAnsi="PT Astra Serif"/>
                <w:i/>
                <w:iCs/>
                <w:color w:val="000000"/>
                <w:lang w:eastAsia="en-US"/>
              </w:rPr>
            </w:pPr>
            <w:r>
              <w:rPr>
                <w:rFonts w:ascii="PT Astra Serif" w:hAnsi="PT Astra Serif"/>
                <w:i/>
                <w:iCs/>
                <w:color w:val="000000"/>
                <w:lang w:eastAsia="en-US"/>
              </w:rPr>
              <w:t>1090</w:t>
            </w:r>
          </w:p>
        </w:tc>
        <w:tc>
          <w:tcPr>
            <w:tcW w:w="850" w:type="dxa"/>
            <w:tcBorders>
              <w:top w:val="nil"/>
              <w:left w:val="nil"/>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2,43%</w:t>
            </w:r>
          </w:p>
        </w:tc>
        <w:tc>
          <w:tcPr>
            <w:tcW w:w="851" w:type="dxa"/>
            <w:tcBorders>
              <w:top w:val="nil"/>
              <w:left w:val="single" w:sz="4" w:space="0" w:color="auto"/>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642</w:t>
            </w:r>
          </w:p>
        </w:tc>
        <w:tc>
          <w:tcPr>
            <w:tcW w:w="850" w:type="dxa"/>
            <w:tcBorders>
              <w:top w:val="nil"/>
              <w:left w:val="single" w:sz="4" w:space="0" w:color="auto"/>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1,42%</w:t>
            </w:r>
          </w:p>
        </w:tc>
        <w:tc>
          <w:tcPr>
            <w:tcW w:w="851" w:type="dxa"/>
            <w:tcBorders>
              <w:top w:val="nil"/>
              <w:left w:val="nil"/>
              <w:bottom w:val="single" w:sz="4" w:space="0" w:color="auto"/>
              <w:right w:val="single" w:sz="4" w:space="0" w:color="auto"/>
            </w:tcBorders>
            <w:noWrap/>
            <w:vAlign w:val="center"/>
            <w:hideMark/>
          </w:tcPr>
          <w:p w:rsidR="00D23900" w:rsidRDefault="00D23900">
            <w:pPr>
              <w:spacing w:line="276" w:lineRule="auto"/>
              <w:ind w:right="-108"/>
              <w:jc w:val="center"/>
              <w:rPr>
                <w:rFonts w:ascii="PT Astra Serif" w:hAnsi="PT Astra Serif"/>
                <w:color w:val="000000"/>
                <w:lang w:eastAsia="en-US"/>
              </w:rPr>
            </w:pPr>
            <w:r>
              <w:rPr>
                <w:rFonts w:ascii="PT Astra Serif" w:hAnsi="PT Astra Serif"/>
                <w:color w:val="000000"/>
                <w:lang w:eastAsia="en-US"/>
              </w:rPr>
              <w:t>45 877</w:t>
            </w:r>
          </w:p>
        </w:tc>
        <w:tc>
          <w:tcPr>
            <w:tcW w:w="850"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color w:val="000000"/>
                <w:lang w:eastAsia="en-US"/>
              </w:rPr>
            </w:pPr>
            <w:r>
              <w:rPr>
                <w:rFonts w:ascii="PT Astra Serif" w:hAnsi="PT Astra Serif"/>
                <w:color w:val="000000"/>
                <w:lang w:eastAsia="en-US"/>
              </w:rPr>
              <w:t>46 671</w:t>
            </w:r>
          </w:p>
        </w:tc>
        <w:tc>
          <w:tcPr>
            <w:tcW w:w="851" w:type="dxa"/>
            <w:tcBorders>
              <w:top w:val="nil"/>
              <w:left w:val="nil"/>
              <w:bottom w:val="single" w:sz="4" w:space="0" w:color="auto"/>
              <w:right w:val="single" w:sz="4" w:space="0" w:color="auto"/>
            </w:tcBorders>
            <w:shd w:val="clear" w:color="auto" w:fill="DAEEF3"/>
            <w:noWrap/>
            <w:vAlign w:val="center"/>
            <w:hideMark/>
          </w:tcPr>
          <w:p w:rsidR="00D23900" w:rsidRDefault="00D23900">
            <w:pPr>
              <w:spacing w:line="276" w:lineRule="auto"/>
              <w:ind w:left="-109" w:right="-108"/>
              <w:jc w:val="center"/>
              <w:rPr>
                <w:rFonts w:ascii="PT Astra Serif" w:hAnsi="PT Astra Serif"/>
                <w:color w:val="000000"/>
                <w:lang w:eastAsia="en-US"/>
              </w:rPr>
            </w:pPr>
            <w:r>
              <w:rPr>
                <w:rFonts w:ascii="PT Astra Serif" w:hAnsi="PT Astra Serif"/>
                <w:color w:val="000000"/>
                <w:lang w:eastAsia="en-US"/>
              </w:rPr>
              <w:t>46 671</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794</w:t>
            </w:r>
          </w:p>
        </w:tc>
        <w:tc>
          <w:tcPr>
            <w:tcW w:w="850" w:type="dxa"/>
            <w:tcBorders>
              <w:top w:val="nil"/>
              <w:left w:val="nil"/>
              <w:bottom w:val="single" w:sz="4" w:space="0" w:color="auto"/>
              <w:right w:val="nil"/>
            </w:tcBorders>
            <w:noWrap/>
            <w:vAlign w:val="center"/>
            <w:hideMark/>
          </w:tcPr>
          <w:p w:rsidR="00D23900" w:rsidRDefault="00D23900">
            <w:pPr>
              <w:spacing w:line="276" w:lineRule="auto"/>
              <w:ind w:left="-108" w:right="-109"/>
              <w:jc w:val="center"/>
              <w:rPr>
                <w:rFonts w:ascii="PT Astra Serif" w:hAnsi="PT Astra Serif"/>
                <w:i/>
                <w:iCs/>
                <w:color w:val="000000"/>
                <w:lang w:eastAsia="en-US"/>
              </w:rPr>
            </w:pPr>
            <w:r>
              <w:rPr>
                <w:rFonts w:ascii="PT Astra Serif" w:hAnsi="PT Astra Serif"/>
                <w:i/>
                <w:iCs/>
                <w:color w:val="000000"/>
                <w:lang w:eastAsia="en-US"/>
              </w:rPr>
              <w:t>1,73%</w:t>
            </w:r>
          </w:p>
        </w:tc>
        <w:tc>
          <w:tcPr>
            <w:tcW w:w="567" w:type="dxa"/>
            <w:tcBorders>
              <w:top w:val="nil"/>
              <w:left w:val="single" w:sz="4" w:space="0" w:color="auto"/>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0</w:t>
            </w:r>
          </w:p>
        </w:tc>
        <w:tc>
          <w:tcPr>
            <w:tcW w:w="709" w:type="dxa"/>
            <w:tcBorders>
              <w:top w:val="nil"/>
              <w:left w:val="single" w:sz="4" w:space="0" w:color="auto"/>
              <w:bottom w:val="single" w:sz="4" w:space="0" w:color="auto"/>
              <w:right w:val="nil"/>
            </w:tcBorders>
            <w:noWrap/>
            <w:vAlign w:val="center"/>
            <w:hideMark/>
          </w:tcPr>
          <w:p w:rsidR="00D23900" w:rsidRDefault="00D23900">
            <w:pPr>
              <w:spacing w:line="276" w:lineRule="auto"/>
              <w:ind w:left="-107" w:right="-109"/>
              <w:jc w:val="center"/>
              <w:rPr>
                <w:rFonts w:ascii="PT Astra Serif" w:hAnsi="PT Astra Serif"/>
                <w:i/>
                <w:iCs/>
                <w:color w:val="000000"/>
                <w:lang w:eastAsia="en-US"/>
              </w:rPr>
            </w:pPr>
            <w:r>
              <w:rPr>
                <w:rFonts w:ascii="PT Astra Serif" w:hAnsi="PT Astra Serif"/>
                <w:i/>
                <w:iCs/>
                <w:color w:val="000000"/>
                <w:lang w:eastAsia="en-US"/>
              </w:rPr>
              <w:t>0,00%</w:t>
            </w:r>
          </w:p>
        </w:tc>
        <w:tc>
          <w:tcPr>
            <w:tcW w:w="709" w:type="dxa"/>
            <w:tcBorders>
              <w:top w:val="single" w:sz="8" w:space="0" w:color="auto"/>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i/>
                <w:iCs/>
                <w:color w:val="000000"/>
                <w:lang w:eastAsia="en-US"/>
              </w:rPr>
            </w:pPr>
            <w:r>
              <w:rPr>
                <w:rFonts w:ascii="PT Astra Serif" w:hAnsi="PT Astra Serif"/>
                <w:i/>
                <w:iCs/>
                <w:color w:val="000000"/>
                <w:lang w:eastAsia="en-US"/>
              </w:rPr>
              <w:t>1 090</w:t>
            </w:r>
          </w:p>
        </w:tc>
        <w:tc>
          <w:tcPr>
            <w:tcW w:w="708" w:type="dxa"/>
            <w:tcBorders>
              <w:top w:val="single" w:sz="8" w:space="0" w:color="auto"/>
              <w:left w:val="nil"/>
              <w:bottom w:val="single" w:sz="4" w:space="0" w:color="auto"/>
              <w:right w:val="nil"/>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2,43%</w:t>
            </w:r>
          </w:p>
        </w:tc>
        <w:tc>
          <w:tcPr>
            <w:tcW w:w="709" w:type="dxa"/>
            <w:tcBorders>
              <w:top w:val="single" w:sz="8" w:space="0" w:color="auto"/>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1 436</w:t>
            </w:r>
          </w:p>
        </w:tc>
        <w:tc>
          <w:tcPr>
            <w:tcW w:w="709" w:type="dxa"/>
            <w:tcBorders>
              <w:top w:val="single" w:sz="8" w:space="0" w:color="auto"/>
              <w:left w:val="nil"/>
              <w:bottom w:val="single" w:sz="4" w:space="0" w:color="auto"/>
              <w:right w:val="single" w:sz="8"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3,17%</w:t>
            </w:r>
          </w:p>
        </w:tc>
        <w:tc>
          <w:tcPr>
            <w:tcW w:w="708" w:type="dxa"/>
            <w:tcBorders>
              <w:top w:val="single" w:sz="8" w:space="0" w:color="auto"/>
              <w:left w:val="nil"/>
              <w:bottom w:val="single" w:sz="4" w:space="0" w:color="auto"/>
              <w:right w:val="single" w:sz="4" w:space="0" w:color="auto"/>
            </w:tcBorders>
            <w:noWrap/>
            <w:vAlign w:val="center"/>
            <w:hideMark/>
          </w:tcPr>
          <w:p w:rsidR="00D23900" w:rsidRDefault="00D23900">
            <w:pPr>
              <w:spacing w:line="276" w:lineRule="auto"/>
              <w:ind w:left="-107"/>
              <w:jc w:val="center"/>
              <w:rPr>
                <w:rFonts w:ascii="PT Astra Serif" w:hAnsi="PT Astra Serif"/>
                <w:i/>
                <w:iCs/>
                <w:color w:val="000000"/>
                <w:lang w:eastAsia="en-US"/>
              </w:rPr>
            </w:pPr>
            <w:r>
              <w:rPr>
                <w:rFonts w:ascii="PT Astra Serif" w:hAnsi="PT Astra Serif"/>
                <w:i/>
                <w:iCs/>
                <w:color w:val="000000"/>
                <w:lang w:eastAsia="en-US"/>
              </w:rPr>
              <w:t>794</w:t>
            </w:r>
          </w:p>
        </w:tc>
        <w:tc>
          <w:tcPr>
            <w:tcW w:w="851" w:type="dxa"/>
            <w:tcBorders>
              <w:top w:val="single" w:sz="8" w:space="0" w:color="auto"/>
              <w:left w:val="nil"/>
              <w:bottom w:val="single" w:sz="4" w:space="0" w:color="auto"/>
              <w:right w:val="single" w:sz="8" w:space="0" w:color="auto"/>
            </w:tcBorders>
            <w:noWrap/>
            <w:vAlign w:val="center"/>
            <w:hideMark/>
          </w:tcPr>
          <w:p w:rsidR="00D23900" w:rsidRDefault="00D23900">
            <w:pPr>
              <w:spacing w:line="276" w:lineRule="auto"/>
              <w:ind w:right="-108"/>
              <w:jc w:val="center"/>
              <w:rPr>
                <w:rFonts w:ascii="PT Astra Serif" w:hAnsi="PT Astra Serif"/>
                <w:i/>
                <w:iCs/>
                <w:color w:val="000000"/>
                <w:lang w:eastAsia="en-US"/>
              </w:rPr>
            </w:pPr>
            <w:r>
              <w:rPr>
                <w:rFonts w:ascii="PT Astra Serif" w:hAnsi="PT Astra Serif"/>
                <w:i/>
                <w:iCs/>
                <w:color w:val="000000"/>
                <w:lang w:eastAsia="en-US"/>
              </w:rPr>
              <w:t>1,73%</w:t>
            </w:r>
          </w:p>
        </w:tc>
      </w:tr>
      <w:tr w:rsidR="00D23900" w:rsidRPr="00D23900" w:rsidTr="00361FF1">
        <w:trPr>
          <w:cantSplit/>
          <w:trHeight w:val="974"/>
        </w:trPr>
        <w:tc>
          <w:tcPr>
            <w:tcW w:w="300" w:type="dxa"/>
            <w:vMerge/>
            <w:tcBorders>
              <w:top w:val="nil"/>
              <w:left w:val="single" w:sz="8" w:space="0" w:color="auto"/>
              <w:bottom w:val="single" w:sz="4" w:space="0" w:color="auto"/>
              <w:right w:val="single" w:sz="4" w:space="0" w:color="auto"/>
            </w:tcBorders>
            <w:vAlign w:val="center"/>
            <w:hideMark/>
          </w:tcPr>
          <w:p w:rsidR="00D23900" w:rsidRDefault="00D23900">
            <w:pPr>
              <w:rPr>
                <w:rFonts w:ascii="PT Astra Serif" w:hAnsi="PT Astra Serif"/>
                <w:color w:val="000000"/>
                <w:lang w:eastAsia="en-US"/>
              </w:rPr>
            </w:pPr>
          </w:p>
        </w:tc>
        <w:tc>
          <w:tcPr>
            <w:tcW w:w="567" w:type="dxa"/>
            <w:tcBorders>
              <w:top w:val="nil"/>
              <w:left w:val="nil"/>
              <w:bottom w:val="single" w:sz="4" w:space="0" w:color="auto"/>
              <w:right w:val="nil"/>
            </w:tcBorders>
            <w:textDirection w:val="btLr"/>
            <w:vAlign w:val="center"/>
            <w:hideMark/>
          </w:tcPr>
          <w:p w:rsidR="00D23900" w:rsidRDefault="00D23900">
            <w:pPr>
              <w:spacing w:line="276" w:lineRule="auto"/>
              <w:ind w:left="-111" w:right="-93"/>
              <w:jc w:val="center"/>
              <w:rPr>
                <w:rFonts w:ascii="PT Astra Serif" w:hAnsi="PT Astra Serif"/>
                <w:b/>
                <w:bCs/>
                <w:lang w:eastAsia="en-US"/>
              </w:rPr>
            </w:pPr>
            <w:r>
              <w:rPr>
                <w:rFonts w:ascii="PT Astra Serif" w:hAnsi="PT Astra Serif"/>
                <w:b/>
                <w:bCs/>
                <w:lang w:eastAsia="en-US"/>
              </w:rPr>
              <w:t>от 670 кВт до 10 МВт</w:t>
            </w:r>
          </w:p>
        </w:tc>
        <w:tc>
          <w:tcPr>
            <w:tcW w:w="851"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433</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429</w:t>
            </w:r>
          </w:p>
        </w:tc>
        <w:tc>
          <w:tcPr>
            <w:tcW w:w="85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498</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jc w:val="center"/>
              <w:rPr>
                <w:rFonts w:ascii="PT Astra Serif" w:hAnsi="PT Astra Serif"/>
                <w:i/>
                <w:iCs/>
                <w:color w:val="000000"/>
                <w:lang w:eastAsia="en-US"/>
              </w:rPr>
            </w:pPr>
            <w:r>
              <w:rPr>
                <w:rFonts w:ascii="PT Astra Serif" w:hAnsi="PT Astra Serif"/>
                <w:i/>
                <w:iCs/>
                <w:color w:val="000000"/>
                <w:lang w:eastAsia="en-US"/>
              </w:rPr>
              <w:t>65</w:t>
            </w:r>
          </w:p>
        </w:tc>
        <w:tc>
          <w:tcPr>
            <w:tcW w:w="850" w:type="dxa"/>
            <w:tcBorders>
              <w:top w:val="nil"/>
              <w:left w:val="nil"/>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15,01%</w:t>
            </w:r>
          </w:p>
        </w:tc>
        <w:tc>
          <w:tcPr>
            <w:tcW w:w="851" w:type="dxa"/>
            <w:tcBorders>
              <w:top w:val="nil"/>
              <w:left w:val="single" w:sz="4" w:space="0" w:color="auto"/>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69</w:t>
            </w:r>
          </w:p>
        </w:tc>
        <w:tc>
          <w:tcPr>
            <w:tcW w:w="850" w:type="dxa"/>
            <w:tcBorders>
              <w:top w:val="nil"/>
              <w:left w:val="single" w:sz="4" w:space="0" w:color="auto"/>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16,08%</w:t>
            </w:r>
          </w:p>
        </w:tc>
        <w:tc>
          <w:tcPr>
            <w:tcW w:w="851" w:type="dxa"/>
            <w:tcBorders>
              <w:top w:val="nil"/>
              <w:left w:val="nil"/>
              <w:bottom w:val="single" w:sz="4" w:space="0" w:color="auto"/>
              <w:right w:val="single" w:sz="4" w:space="0" w:color="auto"/>
            </w:tcBorders>
            <w:noWrap/>
            <w:vAlign w:val="center"/>
            <w:hideMark/>
          </w:tcPr>
          <w:p w:rsidR="00D23900" w:rsidRDefault="00D23900">
            <w:pPr>
              <w:spacing w:line="276" w:lineRule="auto"/>
              <w:ind w:right="-108"/>
              <w:jc w:val="center"/>
              <w:rPr>
                <w:rFonts w:ascii="PT Astra Serif" w:hAnsi="PT Astra Serif"/>
                <w:color w:val="000000"/>
                <w:lang w:eastAsia="en-US"/>
              </w:rPr>
            </w:pPr>
            <w:r>
              <w:rPr>
                <w:rFonts w:ascii="PT Astra Serif" w:hAnsi="PT Astra Serif"/>
                <w:color w:val="000000"/>
                <w:lang w:eastAsia="en-US"/>
              </w:rPr>
              <w:t>498</w:t>
            </w:r>
          </w:p>
        </w:tc>
        <w:tc>
          <w:tcPr>
            <w:tcW w:w="850"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color w:val="000000"/>
                <w:lang w:eastAsia="en-US"/>
              </w:rPr>
            </w:pPr>
            <w:r>
              <w:rPr>
                <w:rFonts w:ascii="PT Astra Serif" w:hAnsi="PT Astra Serif"/>
                <w:color w:val="000000"/>
                <w:lang w:eastAsia="en-US"/>
              </w:rPr>
              <w:t>445</w:t>
            </w:r>
          </w:p>
        </w:tc>
        <w:tc>
          <w:tcPr>
            <w:tcW w:w="851" w:type="dxa"/>
            <w:tcBorders>
              <w:top w:val="nil"/>
              <w:left w:val="nil"/>
              <w:bottom w:val="single" w:sz="4" w:space="0" w:color="auto"/>
              <w:right w:val="single" w:sz="4" w:space="0" w:color="auto"/>
            </w:tcBorders>
            <w:shd w:val="clear" w:color="auto" w:fill="DAEEF3"/>
            <w:noWrap/>
            <w:vAlign w:val="center"/>
            <w:hideMark/>
          </w:tcPr>
          <w:p w:rsidR="00D23900" w:rsidRDefault="00D23900">
            <w:pPr>
              <w:spacing w:line="276" w:lineRule="auto"/>
              <w:ind w:left="-109" w:right="-108"/>
              <w:jc w:val="center"/>
              <w:rPr>
                <w:rFonts w:ascii="PT Astra Serif" w:hAnsi="PT Astra Serif"/>
                <w:color w:val="000000"/>
                <w:lang w:eastAsia="en-US"/>
              </w:rPr>
            </w:pPr>
            <w:r>
              <w:rPr>
                <w:rFonts w:ascii="PT Astra Serif" w:hAnsi="PT Astra Serif"/>
                <w:color w:val="000000"/>
                <w:lang w:eastAsia="en-US"/>
              </w:rPr>
              <w:t>445</w:t>
            </w:r>
          </w:p>
        </w:tc>
        <w:tc>
          <w:tcPr>
            <w:tcW w:w="709" w:type="dxa"/>
            <w:tcBorders>
              <w:top w:val="nil"/>
              <w:left w:val="nil"/>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-53</w:t>
            </w:r>
          </w:p>
        </w:tc>
        <w:tc>
          <w:tcPr>
            <w:tcW w:w="850" w:type="dxa"/>
            <w:tcBorders>
              <w:top w:val="nil"/>
              <w:left w:val="nil"/>
              <w:bottom w:val="single" w:sz="4" w:space="0" w:color="auto"/>
              <w:right w:val="nil"/>
            </w:tcBorders>
            <w:noWrap/>
            <w:vAlign w:val="center"/>
            <w:hideMark/>
          </w:tcPr>
          <w:p w:rsidR="00D23900" w:rsidRDefault="00D23900">
            <w:pPr>
              <w:spacing w:line="276" w:lineRule="auto"/>
              <w:ind w:left="-108" w:right="-109"/>
              <w:jc w:val="center"/>
              <w:rPr>
                <w:rFonts w:ascii="PT Astra Serif" w:hAnsi="PT Astra Serif"/>
                <w:i/>
                <w:iCs/>
                <w:color w:val="000000"/>
                <w:lang w:eastAsia="en-US"/>
              </w:rPr>
            </w:pPr>
            <w:r>
              <w:rPr>
                <w:rFonts w:ascii="PT Astra Serif" w:hAnsi="PT Astra Serif"/>
                <w:i/>
                <w:iCs/>
                <w:color w:val="000000"/>
                <w:lang w:eastAsia="en-US"/>
              </w:rPr>
              <w:t>-10,64%</w:t>
            </w:r>
          </w:p>
        </w:tc>
        <w:tc>
          <w:tcPr>
            <w:tcW w:w="567" w:type="dxa"/>
            <w:tcBorders>
              <w:top w:val="nil"/>
              <w:left w:val="single" w:sz="4" w:space="0" w:color="auto"/>
              <w:bottom w:val="single" w:sz="4"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0</w:t>
            </w:r>
          </w:p>
        </w:tc>
        <w:tc>
          <w:tcPr>
            <w:tcW w:w="709" w:type="dxa"/>
            <w:tcBorders>
              <w:top w:val="nil"/>
              <w:left w:val="single" w:sz="4" w:space="0" w:color="auto"/>
              <w:bottom w:val="single" w:sz="4" w:space="0" w:color="auto"/>
              <w:right w:val="nil"/>
            </w:tcBorders>
            <w:noWrap/>
            <w:vAlign w:val="center"/>
            <w:hideMark/>
          </w:tcPr>
          <w:p w:rsidR="00D23900" w:rsidRDefault="00D23900">
            <w:pPr>
              <w:spacing w:line="276" w:lineRule="auto"/>
              <w:ind w:left="-107" w:right="-109"/>
              <w:jc w:val="center"/>
              <w:rPr>
                <w:rFonts w:ascii="PT Astra Serif" w:hAnsi="PT Astra Serif"/>
                <w:i/>
                <w:iCs/>
                <w:color w:val="000000"/>
                <w:lang w:eastAsia="en-US"/>
              </w:rPr>
            </w:pPr>
            <w:r>
              <w:rPr>
                <w:rFonts w:ascii="PT Astra Serif" w:hAnsi="PT Astra Serif"/>
                <w:i/>
                <w:iCs/>
                <w:color w:val="000000"/>
                <w:lang w:eastAsia="en-US"/>
              </w:rPr>
              <w:t>0,00%</w:t>
            </w:r>
          </w:p>
        </w:tc>
        <w:tc>
          <w:tcPr>
            <w:tcW w:w="709"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i/>
                <w:iCs/>
                <w:color w:val="000000"/>
                <w:lang w:eastAsia="en-US"/>
              </w:rPr>
            </w:pPr>
            <w:r>
              <w:rPr>
                <w:rFonts w:ascii="PT Astra Serif" w:hAnsi="PT Astra Serif"/>
                <w:i/>
                <w:iCs/>
                <w:color w:val="000000"/>
                <w:lang w:eastAsia="en-US"/>
              </w:rPr>
              <w:t>65</w:t>
            </w:r>
          </w:p>
        </w:tc>
        <w:tc>
          <w:tcPr>
            <w:tcW w:w="708" w:type="dxa"/>
            <w:tcBorders>
              <w:top w:val="nil"/>
              <w:left w:val="nil"/>
              <w:bottom w:val="single" w:sz="4" w:space="0" w:color="auto"/>
              <w:right w:val="nil"/>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15,01%</w:t>
            </w:r>
          </w:p>
        </w:tc>
        <w:tc>
          <w:tcPr>
            <w:tcW w:w="709"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16</w:t>
            </w:r>
          </w:p>
        </w:tc>
        <w:tc>
          <w:tcPr>
            <w:tcW w:w="709" w:type="dxa"/>
            <w:tcBorders>
              <w:top w:val="nil"/>
              <w:left w:val="nil"/>
              <w:bottom w:val="single" w:sz="4" w:space="0" w:color="auto"/>
              <w:right w:val="single" w:sz="8"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3,73%</w:t>
            </w:r>
          </w:p>
        </w:tc>
        <w:tc>
          <w:tcPr>
            <w:tcW w:w="708" w:type="dxa"/>
            <w:tcBorders>
              <w:top w:val="nil"/>
              <w:left w:val="nil"/>
              <w:bottom w:val="single" w:sz="4" w:space="0" w:color="auto"/>
              <w:right w:val="single" w:sz="4" w:space="0" w:color="auto"/>
            </w:tcBorders>
            <w:noWrap/>
            <w:vAlign w:val="center"/>
            <w:hideMark/>
          </w:tcPr>
          <w:p w:rsidR="00D23900" w:rsidRDefault="00D23900">
            <w:pPr>
              <w:spacing w:line="276" w:lineRule="auto"/>
              <w:ind w:left="-107"/>
              <w:jc w:val="center"/>
              <w:rPr>
                <w:rFonts w:ascii="PT Astra Serif" w:hAnsi="PT Astra Serif"/>
                <w:i/>
                <w:iCs/>
                <w:color w:val="000000"/>
                <w:lang w:eastAsia="en-US"/>
              </w:rPr>
            </w:pPr>
            <w:r>
              <w:rPr>
                <w:rFonts w:ascii="PT Astra Serif" w:hAnsi="PT Astra Serif"/>
                <w:i/>
                <w:iCs/>
                <w:color w:val="000000"/>
                <w:lang w:eastAsia="en-US"/>
              </w:rPr>
              <w:t>-53</w:t>
            </w:r>
          </w:p>
        </w:tc>
        <w:tc>
          <w:tcPr>
            <w:tcW w:w="851" w:type="dxa"/>
            <w:tcBorders>
              <w:top w:val="nil"/>
              <w:left w:val="nil"/>
              <w:bottom w:val="single" w:sz="4" w:space="0" w:color="auto"/>
              <w:right w:val="single" w:sz="8" w:space="0" w:color="auto"/>
            </w:tcBorders>
            <w:noWrap/>
            <w:vAlign w:val="center"/>
            <w:hideMark/>
          </w:tcPr>
          <w:p w:rsidR="00D23900" w:rsidRDefault="00D23900">
            <w:pPr>
              <w:spacing w:line="276" w:lineRule="auto"/>
              <w:ind w:right="-108"/>
              <w:jc w:val="center"/>
              <w:rPr>
                <w:rFonts w:ascii="PT Astra Serif" w:hAnsi="PT Astra Serif"/>
                <w:i/>
                <w:iCs/>
                <w:color w:val="000000"/>
                <w:lang w:eastAsia="en-US"/>
              </w:rPr>
            </w:pPr>
            <w:r>
              <w:rPr>
                <w:rFonts w:ascii="PT Astra Serif" w:hAnsi="PT Astra Serif"/>
                <w:i/>
                <w:iCs/>
                <w:color w:val="000000"/>
                <w:lang w:eastAsia="en-US"/>
              </w:rPr>
              <w:t>-10,64%</w:t>
            </w:r>
          </w:p>
        </w:tc>
      </w:tr>
      <w:tr w:rsidR="00D23900" w:rsidRPr="00D23900" w:rsidTr="00361FF1">
        <w:trPr>
          <w:cantSplit/>
          <w:trHeight w:val="987"/>
        </w:trPr>
        <w:tc>
          <w:tcPr>
            <w:tcW w:w="300" w:type="dxa"/>
            <w:vMerge/>
            <w:tcBorders>
              <w:top w:val="nil"/>
              <w:left w:val="single" w:sz="8" w:space="0" w:color="auto"/>
              <w:bottom w:val="single" w:sz="4" w:space="0" w:color="auto"/>
              <w:right w:val="single" w:sz="4" w:space="0" w:color="auto"/>
            </w:tcBorders>
            <w:vAlign w:val="center"/>
            <w:hideMark/>
          </w:tcPr>
          <w:p w:rsidR="00D23900" w:rsidRDefault="00D23900">
            <w:pPr>
              <w:rPr>
                <w:rFonts w:ascii="PT Astra Serif" w:hAnsi="PT Astra Serif"/>
                <w:color w:val="000000"/>
                <w:lang w:eastAsia="en-US"/>
              </w:rPr>
            </w:pPr>
          </w:p>
        </w:tc>
        <w:tc>
          <w:tcPr>
            <w:tcW w:w="567" w:type="dxa"/>
            <w:textDirection w:val="btLr"/>
            <w:vAlign w:val="center"/>
            <w:hideMark/>
          </w:tcPr>
          <w:p w:rsidR="00D23900" w:rsidRDefault="00D23900">
            <w:pPr>
              <w:spacing w:line="276" w:lineRule="auto"/>
              <w:ind w:left="-111" w:right="-93"/>
              <w:jc w:val="center"/>
              <w:rPr>
                <w:rFonts w:ascii="PT Astra Serif" w:hAnsi="PT Astra Serif"/>
                <w:b/>
                <w:bCs/>
                <w:lang w:eastAsia="en-US"/>
              </w:rPr>
            </w:pPr>
            <w:r>
              <w:rPr>
                <w:rFonts w:ascii="PT Astra Serif" w:hAnsi="PT Astra Serif"/>
                <w:b/>
                <w:bCs/>
                <w:lang w:eastAsia="en-US"/>
              </w:rPr>
              <w:t>свыше 10 МВт</w:t>
            </w:r>
          </w:p>
        </w:tc>
        <w:tc>
          <w:tcPr>
            <w:tcW w:w="851" w:type="dxa"/>
            <w:tcBorders>
              <w:top w:val="nil"/>
              <w:left w:val="single" w:sz="8" w:space="0" w:color="auto"/>
              <w:bottom w:val="nil"/>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68</w:t>
            </w:r>
          </w:p>
        </w:tc>
        <w:tc>
          <w:tcPr>
            <w:tcW w:w="709" w:type="dxa"/>
            <w:tcBorders>
              <w:top w:val="nil"/>
              <w:left w:val="nil"/>
              <w:bottom w:val="nil"/>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68</w:t>
            </w:r>
          </w:p>
        </w:tc>
        <w:tc>
          <w:tcPr>
            <w:tcW w:w="850" w:type="dxa"/>
            <w:tcBorders>
              <w:top w:val="nil"/>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70</w:t>
            </w:r>
          </w:p>
        </w:tc>
        <w:tc>
          <w:tcPr>
            <w:tcW w:w="709" w:type="dxa"/>
            <w:tcBorders>
              <w:top w:val="nil"/>
              <w:left w:val="nil"/>
              <w:bottom w:val="nil"/>
              <w:right w:val="single" w:sz="4" w:space="0" w:color="auto"/>
            </w:tcBorders>
            <w:noWrap/>
            <w:vAlign w:val="center"/>
            <w:hideMark/>
          </w:tcPr>
          <w:p w:rsidR="00D23900" w:rsidRDefault="00D23900">
            <w:pPr>
              <w:spacing w:line="276" w:lineRule="auto"/>
              <w:ind w:left="-108"/>
              <w:jc w:val="center"/>
              <w:rPr>
                <w:rFonts w:ascii="PT Astra Serif" w:hAnsi="PT Astra Serif"/>
                <w:i/>
                <w:iCs/>
                <w:color w:val="000000"/>
                <w:lang w:eastAsia="en-US"/>
              </w:rPr>
            </w:pPr>
            <w:r>
              <w:rPr>
                <w:rFonts w:ascii="PT Astra Serif" w:hAnsi="PT Astra Serif"/>
                <w:i/>
                <w:iCs/>
                <w:color w:val="000000"/>
                <w:lang w:eastAsia="en-US"/>
              </w:rPr>
              <w:t>2</w:t>
            </w:r>
          </w:p>
        </w:tc>
        <w:tc>
          <w:tcPr>
            <w:tcW w:w="850" w:type="dxa"/>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2,94%</w:t>
            </w:r>
          </w:p>
        </w:tc>
        <w:tc>
          <w:tcPr>
            <w:tcW w:w="851" w:type="dxa"/>
            <w:tcBorders>
              <w:top w:val="nil"/>
              <w:left w:val="single" w:sz="4" w:space="0" w:color="auto"/>
              <w:bottom w:val="nil"/>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2</w:t>
            </w:r>
          </w:p>
        </w:tc>
        <w:tc>
          <w:tcPr>
            <w:tcW w:w="850" w:type="dxa"/>
            <w:tcBorders>
              <w:top w:val="nil"/>
              <w:left w:val="single" w:sz="4" w:space="0" w:color="auto"/>
              <w:bottom w:val="nil"/>
              <w:right w:val="single" w:sz="8" w:space="0" w:color="auto"/>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2,94%</w:t>
            </w:r>
          </w:p>
        </w:tc>
        <w:tc>
          <w:tcPr>
            <w:tcW w:w="851" w:type="dxa"/>
            <w:tcBorders>
              <w:top w:val="nil"/>
              <w:left w:val="nil"/>
              <w:bottom w:val="nil"/>
              <w:right w:val="single" w:sz="4" w:space="0" w:color="auto"/>
            </w:tcBorders>
            <w:noWrap/>
            <w:vAlign w:val="center"/>
            <w:hideMark/>
          </w:tcPr>
          <w:p w:rsidR="00D23900" w:rsidRDefault="00D23900">
            <w:pPr>
              <w:spacing w:line="276" w:lineRule="auto"/>
              <w:ind w:right="-108"/>
              <w:jc w:val="center"/>
              <w:rPr>
                <w:rFonts w:ascii="PT Astra Serif" w:hAnsi="PT Astra Serif"/>
                <w:color w:val="000000"/>
                <w:lang w:eastAsia="en-US"/>
              </w:rPr>
            </w:pPr>
            <w:r>
              <w:rPr>
                <w:rFonts w:ascii="PT Astra Serif" w:hAnsi="PT Astra Serif"/>
                <w:color w:val="000000"/>
                <w:lang w:eastAsia="en-US"/>
              </w:rPr>
              <w:t>70</w:t>
            </w:r>
          </w:p>
        </w:tc>
        <w:tc>
          <w:tcPr>
            <w:tcW w:w="850" w:type="dxa"/>
            <w:tcBorders>
              <w:top w:val="nil"/>
              <w:left w:val="nil"/>
              <w:bottom w:val="nil"/>
              <w:right w:val="single" w:sz="4" w:space="0" w:color="auto"/>
            </w:tcBorders>
            <w:noWrap/>
            <w:vAlign w:val="center"/>
            <w:hideMark/>
          </w:tcPr>
          <w:p w:rsidR="00D23900" w:rsidRDefault="00D23900">
            <w:pPr>
              <w:spacing w:line="276" w:lineRule="auto"/>
              <w:ind w:left="-108" w:right="-107"/>
              <w:jc w:val="center"/>
              <w:rPr>
                <w:rFonts w:ascii="PT Astra Serif" w:hAnsi="PT Astra Serif"/>
                <w:color w:val="000000"/>
                <w:lang w:eastAsia="en-US"/>
              </w:rPr>
            </w:pPr>
            <w:r>
              <w:rPr>
                <w:rFonts w:ascii="PT Astra Serif" w:hAnsi="PT Astra Serif"/>
                <w:color w:val="000000"/>
                <w:lang w:eastAsia="en-US"/>
              </w:rPr>
              <w:t>78</w:t>
            </w:r>
          </w:p>
        </w:tc>
        <w:tc>
          <w:tcPr>
            <w:tcW w:w="851" w:type="dxa"/>
            <w:tcBorders>
              <w:top w:val="nil"/>
              <w:left w:val="nil"/>
              <w:bottom w:val="nil"/>
              <w:right w:val="single" w:sz="4" w:space="0" w:color="auto"/>
            </w:tcBorders>
            <w:shd w:val="clear" w:color="auto" w:fill="DAEEF3"/>
            <w:noWrap/>
            <w:vAlign w:val="center"/>
            <w:hideMark/>
          </w:tcPr>
          <w:p w:rsidR="00D23900" w:rsidRDefault="00D23900">
            <w:pPr>
              <w:spacing w:line="276" w:lineRule="auto"/>
              <w:ind w:left="-109" w:right="-108"/>
              <w:jc w:val="center"/>
              <w:rPr>
                <w:rFonts w:ascii="PT Astra Serif" w:hAnsi="PT Astra Serif"/>
                <w:color w:val="000000"/>
                <w:lang w:eastAsia="en-US"/>
              </w:rPr>
            </w:pPr>
            <w:r>
              <w:rPr>
                <w:rFonts w:ascii="PT Astra Serif" w:hAnsi="PT Astra Serif"/>
                <w:color w:val="000000"/>
                <w:lang w:eastAsia="en-US"/>
              </w:rPr>
              <w:t>78</w:t>
            </w:r>
          </w:p>
        </w:tc>
        <w:tc>
          <w:tcPr>
            <w:tcW w:w="709" w:type="dxa"/>
            <w:tcBorders>
              <w:top w:val="nil"/>
              <w:left w:val="nil"/>
              <w:bottom w:val="nil"/>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8</w:t>
            </w:r>
          </w:p>
        </w:tc>
        <w:tc>
          <w:tcPr>
            <w:tcW w:w="850" w:type="dxa"/>
            <w:noWrap/>
            <w:vAlign w:val="center"/>
            <w:hideMark/>
          </w:tcPr>
          <w:p w:rsidR="00D23900" w:rsidRDefault="00D23900">
            <w:pPr>
              <w:spacing w:line="276" w:lineRule="auto"/>
              <w:ind w:left="-108" w:right="-109"/>
              <w:jc w:val="center"/>
              <w:rPr>
                <w:rFonts w:ascii="PT Astra Serif" w:hAnsi="PT Astra Serif"/>
                <w:i/>
                <w:iCs/>
                <w:color w:val="000000"/>
                <w:lang w:eastAsia="en-US"/>
              </w:rPr>
            </w:pPr>
            <w:r>
              <w:rPr>
                <w:rFonts w:ascii="PT Astra Serif" w:hAnsi="PT Astra Serif"/>
                <w:i/>
                <w:iCs/>
                <w:color w:val="000000"/>
                <w:lang w:eastAsia="en-US"/>
              </w:rPr>
              <w:t>11,43%</w:t>
            </w:r>
          </w:p>
        </w:tc>
        <w:tc>
          <w:tcPr>
            <w:tcW w:w="567" w:type="dxa"/>
            <w:tcBorders>
              <w:top w:val="nil"/>
              <w:left w:val="single" w:sz="4" w:space="0" w:color="auto"/>
              <w:bottom w:val="nil"/>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0</w:t>
            </w:r>
          </w:p>
        </w:tc>
        <w:tc>
          <w:tcPr>
            <w:tcW w:w="709" w:type="dxa"/>
            <w:tcBorders>
              <w:top w:val="nil"/>
              <w:left w:val="single" w:sz="4" w:space="0" w:color="auto"/>
              <w:bottom w:val="nil"/>
              <w:right w:val="nil"/>
            </w:tcBorders>
            <w:noWrap/>
            <w:vAlign w:val="center"/>
            <w:hideMark/>
          </w:tcPr>
          <w:p w:rsidR="00D23900" w:rsidRDefault="00D23900">
            <w:pPr>
              <w:spacing w:line="276" w:lineRule="auto"/>
              <w:ind w:left="-107" w:right="-109"/>
              <w:jc w:val="center"/>
              <w:rPr>
                <w:rFonts w:ascii="PT Astra Serif" w:hAnsi="PT Astra Serif"/>
                <w:i/>
                <w:iCs/>
                <w:color w:val="000000"/>
                <w:lang w:eastAsia="en-US"/>
              </w:rPr>
            </w:pPr>
            <w:r>
              <w:rPr>
                <w:rFonts w:ascii="PT Astra Serif" w:hAnsi="PT Astra Serif"/>
                <w:i/>
                <w:iCs/>
                <w:color w:val="000000"/>
                <w:lang w:eastAsia="en-US"/>
              </w:rPr>
              <w:t>0,00%</w:t>
            </w:r>
          </w:p>
        </w:tc>
        <w:tc>
          <w:tcPr>
            <w:tcW w:w="709" w:type="dxa"/>
            <w:tcBorders>
              <w:top w:val="nil"/>
              <w:left w:val="single" w:sz="8" w:space="0" w:color="auto"/>
              <w:bottom w:val="single" w:sz="8"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i/>
                <w:iCs/>
                <w:color w:val="000000"/>
                <w:lang w:eastAsia="en-US"/>
              </w:rPr>
            </w:pPr>
            <w:r>
              <w:rPr>
                <w:rFonts w:ascii="PT Astra Serif" w:hAnsi="PT Astra Serif"/>
                <w:i/>
                <w:iCs/>
                <w:color w:val="000000"/>
                <w:lang w:eastAsia="en-US"/>
              </w:rPr>
              <w:t>2</w:t>
            </w:r>
          </w:p>
        </w:tc>
        <w:tc>
          <w:tcPr>
            <w:tcW w:w="708" w:type="dxa"/>
            <w:tcBorders>
              <w:top w:val="nil"/>
              <w:left w:val="nil"/>
              <w:bottom w:val="single" w:sz="8" w:space="0" w:color="auto"/>
              <w:right w:val="nil"/>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2,94%</w:t>
            </w:r>
          </w:p>
        </w:tc>
        <w:tc>
          <w:tcPr>
            <w:tcW w:w="709" w:type="dxa"/>
            <w:tcBorders>
              <w:top w:val="nil"/>
              <w:left w:val="single" w:sz="8" w:space="0" w:color="auto"/>
              <w:bottom w:val="single" w:sz="8"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10</w:t>
            </w:r>
          </w:p>
        </w:tc>
        <w:tc>
          <w:tcPr>
            <w:tcW w:w="709" w:type="dxa"/>
            <w:tcBorders>
              <w:top w:val="nil"/>
              <w:left w:val="nil"/>
              <w:bottom w:val="single" w:sz="8" w:space="0" w:color="auto"/>
              <w:right w:val="single" w:sz="8"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14,71%</w:t>
            </w:r>
          </w:p>
        </w:tc>
        <w:tc>
          <w:tcPr>
            <w:tcW w:w="708" w:type="dxa"/>
            <w:tcBorders>
              <w:top w:val="nil"/>
              <w:left w:val="nil"/>
              <w:bottom w:val="single" w:sz="8" w:space="0" w:color="auto"/>
              <w:right w:val="single" w:sz="4" w:space="0" w:color="auto"/>
            </w:tcBorders>
            <w:noWrap/>
            <w:vAlign w:val="center"/>
            <w:hideMark/>
          </w:tcPr>
          <w:p w:rsidR="00D23900" w:rsidRDefault="00D23900">
            <w:pPr>
              <w:spacing w:line="276" w:lineRule="auto"/>
              <w:ind w:left="-107"/>
              <w:jc w:val="center"/>
              <w:rPr>
                <w:rFonts w:ascii="PT Astra Serif" w:hAnsi="PT Astra Serif"/>
                <w:i/>
                <w:iCs/>
                <w:color w:val="000000"/>
                <w:lang w:eastAsia="en-US"/>
              </w:rPr>
            </w:pPr>
            <w:r>
              <w:rPr>
                <w:rFonts w:ascii="PT Astra Serif" w:hAnsi="PT Astra Serif"/>
                <w:i/>
                <w:iCs/>
                <w:color w:val="000000"/>
                <w:lang w:eastAsia="en-US"/>
              </w:rPr>
              <w:t>8</w:t>
            </w:r>
          </w:p>
        </w:tc>
        <w:tc>
          <w:tcPr>
            <w:tcW w:w="851" w:type="dxa"/>
            <w:tcBorders>
              <w:top w:val="nil"/>
              <w:left w:val="nil"/>
              <w:bottom w:val="single" w:sz="8" w:space="0" w:color="auto"/>
              <w:right w:val="single" w:sz="8" w:space="0" w:color="auto"/>
            </w:tcBorders>
            <w:noWrap/>
            <w:vAlign w:val="center"/>
            <w:hideMark/>
          </w:tcPr>
          <w:p w:rsidR="00D23900" w:rsidRDefault="00D23900">
            <w:pPr>
              <w:spacing w:line="276" w:lineRule="auto"/>
              <w:ind w:right="-108"/>
              <w:jc w:val="center"/>
              <w:rPr>
                <w:rFonts w:ascii="PT Astra Serif" w:hAnsi="PT Astra Serif"/>
                <w:i/>
                <w:iCs/>
                <w:color w:val="000000"/>
                <w:lang w:eastAsia="en-US"/>
              </w:rPr>
            </w:pPr>
            <w:r>
              <w:rPr>
                <w:rFonts w:ascii="PT Astra Serif" w:hAnsi="PT Astra Serif"/>
                <w:i/>
                <w:iCs/>
                <w:color w:val="000000"/>
                <w:lang w:eastAsia="en-US"/>
              </w:rPr>
              <w:t>11,43%</w:t>
            </w:r>
          </w:p>
        </w:tc>
      </w:tr>
      <w:tr w:rsidR="00D23900" w:rsidRPr="00D23900" w:rsidTr="00D23900">
        <w:trPr>
          <w:cantSplit/>
          <w:trHeight w:val="1134"/>
        </w:trPr>
        <w:tc>
          <w:tcPr>
            <w:tcW w:w="284" w:type="dxa"/>
            <w:tcBorders>
              <w:top w:val="single" w:sz="8" w:space="0" w:color="auto"/>
              <w:left w:val="single" w:sz="8" w:space="0" w:color="auto"/>
              <w:bottom w:val="single" w:sz="8" w:space="0" w:color="auto"/>
              <w:right w:val="single" w:sz="4" w:space="0" w:color="auto"/>
            </w:tcBorders>
            <w:noWrap/>
            <w:textDirection w:val="btLr"/>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Сети</w:t>
            </w:r>
          </w:p>
        </w:tc>
        <w:tc>
          <w:tcPr>
            <w:tcW w:w="567" w:type="dxa"/>
            <w:tcBorders>
              <w:top w:val="single" w:sz="8" w:space="0" w:color="auto"/>
              <w:left w:val="nil"/>
              <w:bottom w:val="single" w:sz="8" w:space="0" w:color="auto"/>
              <w:right w:val="nil"/>
            </w:tcBorders>
            <w:textDirection w:val="btLr"/>
            <w:vAlign w:val="center"/>
            <w:hideMark/>
          </w:tcPr>
          <w:p w:rsidR="00D23900" w:rsidRDefault="00D23900">
            <w:pPr>
              <w:spacing w:line="276" w:lineRule="auto"/>
              <w:ind w:left="-111" w:right="-93"/>
              <w:jc w:val="center"/>
              <w:rPr>
                <w:rFonts w:ascii="PT Astra Serif" w:hAnsi="PT Astra Serif"/>
                <w:b/>
                <w:bCs/>
                <w:lang w:eastAsia="en-US"/>
              </w:rPr>
            </w:pPr>
            <w:r>
              <w:rPr>
                <w:rFonts w:ascii="PT Astra Serif" w:hAnsi="PT Astra Serif"/>
                <w:b/>
                <w:bCs/>
                <w:lang w:eastAsia="en-US"/>
              </w:rPr>
              <w:t>сети</w:t>
            </w:r>
          </w:p>
        </w:tc>
        <w:tc>
          <w:tcPr>
            <w:tcW w:w="851" w:type="dxa"/>
            <w:tcBorders>
              <w:top w:val="single" w:sz="8" w:space="0" w:color="auto"/>
              <w:left w:val="single" w:sz="8" w:space="0" w:color="auto"/>
              <w:bottom w:val="single" w:sz="8"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3248</w:t>
            </w:r>
          </w:p>
        </w:tc>
        <w:tc>
          <w:tcPr>
            <w:tcW w:w="709"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color w:val="000000"/>
                <w:lang w:eastAsia="en-US"/>
              </w:rPr>
            </w:pPr>
            <w:r>
              <w:rPr>
                <w:rFonts w:ascii="PT Astra Serif" w:hAnsi="PT Astra Serif"/>
                <w:color w:val="000000"/>
                <w:lang w:eastAsia="en-US"/>
              </w:rPr>
              <w:t>3280</w:t>
            </w:r>
          </w:p>
        </w:tc>
        <w:tc>
          <w:tcPr>
            <w:tcW w:w="850"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3231</w:t>
            </w:r>
          </w:p>
        </w:tc>
        <w:tc>
          <w:tcPr>
            <w:tcW w:w="709"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ind w:left="-108"/>
              <w:jc w:val="center"/>
              <w:rPr>
                <w:rFonts w:ascii="PT Astra Serif" w:hAnsi="PT Astra Serif"/>
                <w:i/>
                <w:iCs/>
                <w:color w:val="000000"/>
                <w:lang w:eastAsia="en-US"/>
              </w:rPr>
            </w:pPr>
            <w:r>
              <w:rPr>
                <w:rFonts w:ascii="PT Astra Serif" w:hAnsi="PT Astra Serif"/>
                <w:i/>
                <w:iCs/>
                <w:color w:val="000000"/>
                <w:lang w:eastAsia="en-US"/>
              </w:rPr>
              <w:t>-17</w:t>
            </w:r>
          </w:p>
        </w:tc>
        <w:tc>
          <w:tcPr>
            <w:tcW w:w="850" w:type="dxa"/>
            <w:tcBorders>
              <w:top w:val="single" w:sz="8" w:space="0" w:color="auto"/>
              <w:left w:val="nil"/>
              <w:bottom w:val="single" w:sz="8"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-0,52%</w:t>
            </w:r>
          </w:p>
        </w:tc>
        <w:tc>
          <w:tcPr>
            <w:tcW w:w="851" w:type="dxa"/>
            <w:tcBorders>
              <w:top w:val="single" w:sz="8" w:space="0" w:color="auto"/>
              <w:left w:val="single" w:sz="4" w:space="0" w:color="auto"/>
              <w:bottom w:val="single" w:sz="8"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-49</w:t>
            </w:r>
          </w:p>
        </w:tc>
        <w:tc>
          <w:tcPr>
            <w:tcW w:w="850" w:type="dxa"/>
            <w:tcBorders>
              <w:top w:val="single" w:sz="8" w:space="0" w:color="auto"/>
              <w:left w:val="single" w:sz="4" w:space="0" w:color="auto"/>
              <w:bottom w:val="single" w:sz="8" w:space="0" w:color="auto"/>
              <w:right w:val="single" w:sz="8" w:space="0" w:color="auto"/>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-1,49%</w:t>
            </w:r>
          </w:p>
        </w:tc>
        <w:tc>
          <w:tcPr>
            <w:tcW w:w="851"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ind w:right="-108"/>
              <w:jc w:val="center"/>
              <w:rPr>
                <w:rFonts w:ascii="PT Astra Serif" w:hAnsi="PT Astra Serif"/>
                <w:color w:val="000000"/>
                <w:lang w:eastAsia="en-US"/>
              </w:rPr>
            </w:pPr>
            <w:r>
              <w:rPr>
                <w:rFonts w:ascii="PT Astra Serif" w:hAnsi="PT Astra Serif"/>
                <w:color w:val="000000"/>
                <w:lang w:eastAsia="en-US"/>
              </w:rPr>
              <w:t>3 231</w:t>
            </w:r>
          </w:p>
        </w:tc>
        <w:tc>
          <w:tcPr>
            <w:tcW w:w="850"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color w:val="000000"/>
                <w:lang w:eastAsia="en-US"/>
              </w:rPr>
            </w:pPr>
            <w:r>
              <w:rPr>
                <w:rFonts w:ascii="PT Astra Serif" w:hAnsi="PT Astra Serif"/>
                <w:color w:val="000000"/>
                <w:lang w:eastAsia="en-US"/>
              </w:rPr>
              <w:t>3 514</w:t>
            </w:r>
          </w:p>
        </w:tc>
        <w:tc>
          <w:tcPr>
            <w:tcW w:w="851" w:type="dxa"/>
            <w:tcBorders>
              <w:top w:val="single" w:sz="8" w:space="0" w:color="auto"/>
              <w:left w:val="nil"/>
              <w:bottom w:val="single" w:sz="8" w:space="0" w:color="auto"/>
              <w:right w:val="single" w:sz="4" w:space="0" w:color="auto"/>
            </w:tcBorders>
            <w:shd w:val="clear" w:color="auto" w:fill="DAEEF3"/>
            <w:noWrap/>
            <w:vAlign w:val="center"/>
            <w:hideMark/>
          </w:tcPr>
          <w:p w:rsidR="00D23900" w:rsidRDefault="00D23900">
            <w:pPr>
              <w:spacing w:line="276" w:lineRule="auto"/>
              <w:ind w:left="-109" w:right="-108"/>
              <w:jc w:val="center"/>
              <w:rPr>
                <w:rFonts w:ascii="PT Astra Serif" w:hAnsi="PT Astra Serif"/>
                <w:color w:val="000000"/>
                <w:lang w:eastAsia="en-US"/>
              </w:rPr>
            </w:pPr>
            <w:r>
              <w:rPr>
                <w:rFonts w:ascii="PT Astra Serif" w:hAnsi="PT Astra Serif"/>
                <w:color w:val="000000"/>
                <w:lang w:eastAsia="en-US"/>
              </w:rPr>
              <w:t>3 493</w:t>
            </w:r>
          </w:p>
        </w:tc>
        <w:tc>
          <w:tcPr>
            <w:tcW w:w="709"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262</w:t>
            </w:r>
          </w:p>
        </w:tc>
        <w:tc>
          <w:tcPr>
            <w:tcW w:w="850" w:type="dxa"/>
            <w:tcBorders>
              <w:top w:val="single" w:sz="8" w:space="0" w:color="auto"/>
              <w:left w:val="nil"/>
              <w:bottom w:val="single" w:sz="8" w:space="0" w:color="auto"/>
              <w:right w:val="nil"/>
            </w:tcBorders>
            <w:noWrap/>
            <w:vAlign w:val="center"/>
            <w:hideMark/>
          </w:tcPr>
          <w:p w:rsidR="00D23900" w:rsidRDefault="00D23900">
            <w:pPr>
              <w:spacing w:line="276" w:lineRule="auto"/>
              <w:ind w:left="-108" w:right="-109"/>
              <w:jc w:val="center"/>
              <w:rPr>
                <w:rFonts w:ascii="PT Astra Serif" w:hAnsi="PT Astra Serif"/>
                <w:i/>
                <w:iCs/>
                <w:color w:val="000000"/>
                <w:lang w:eastAsia="en-US"/>
              </w:rPr>
            </w:pPr>
            <w:r>
              <w:rPr>
                <w:rFonts w:ascii="PT Astra Serif" w:hAnsi="PT Astra Serif"/>
                <w:i/>
                <w:iCs/>
                <w:color w:val="000000"/>
                <w:lang w:eastAsia="en-US"/>
              </w:rPr>
              <w:t>8,11%</w:t>
            </w:r>
          </w:p>
        </w:tc>
        <w:tc>
          <w:tcPr>
            <w:tcW w:w="567" w:type="dxa"/>
            <w:tcBorders>
              <w:top w:val="single" w:sz="8" w:space="0" w:color="auto"/>
              <w:left w:val="single" w:sz="4" w:space="0" w:color="auto"/>
              <w:bottom w:val="single" w:sz="8" w:space="0" w:color="auto"/>
              <w:right w:val="nil"/>
            </w:tcBorders>
            <w:noWrap/>
            <w:vAlign w:val="center"/>
            <w:hideMark/>
          </w:tcPr>
          <w:p w:rsidR="00D23900" w:rsidRDefault="00D23900">
            <w:pPr>
              <w:spacing w:line="276" w:lineRule="auto"/>
              <w:jc w:val="center"/>
              <w:rPr>
                <w:rFonts w:ascii="PT Astra Serif" w:hAnsi="PT Astra Serif"/>
                <w:i/>
                <w:iCs/>
                <w:color w:val="000000"/>
                <w:lang w:eastAsia="en-US"/>
              </w:rPr>
            </w:pPr>
            <w:r>
              <w:rPr>
                <w:rFonts w:ascii="PT Astra Serif" w:hAnsi="PT Astra Serif"/>
                <w:i/>
                <w:iCs/>
                <w:color w:val="000000"/>
                <w:lang w:eastAsia="en-US"/>
              </w:rPr>
              <w:t>-21</w:t>
            </w:r>
          </w:p>
        </w:tc>
        <w:tc>
          <w:tcPr>
            <w:tcW w:w="709" w:type="dxa"/>
            <w:tcBorders>
              <w:top w:val="single" w:sz="8" w:space="0" w:color="auto"/>
              <w:left w:val="single" w:sz="4" w:space="0" w:color="auto"/>
              <w:bottom w:val="single" w:sz="8" w:space="0" w:color="auto"/>
              <w:right w:val="nil"/>
            </w:tcBorders>
            <w:noWrap/>
            <w:vAlign w:val="center"/>
            <w:hideMark/>
          </w:tcPr>
          <w:p w:rsidR="00D23900" w:rsidRDefault="00D23900">
            <w:pPr>
              <w:spacing w:line="276" w:lineRule="auto"/>
              <w:ind w:left="-107" w:right="-109"/>
              <w:jc w:val="center"/>
              <w:rPr>
                <w:rFonts w:ascii="PT Astra Serif" w:hAnsi="PT Astra Serif"/>
                <w:i/>
                <w:iCs/>
                <w:color w:val="000000"/>
                <w:lang w:eastAsia="en-US"/>
              </w:rPr>
            </w:pPr>
            <w:r>
              <w:rPr>
                <w:rFonts w:ascii="PT Astra Serif" w:hAnsi="PT Astra Serif"/>
                <w:i/>
                <w:iCs/>
                <w:color w:val="000000"/>
                <w:lang w:eastAsia="en-US"/>
              </w:rPr>
              <w:t>-0,60%</w:t>
            </w:r>
          </w:p>
        </w:tc>
        <w:tc>
          <w:tcPr>
            <w:tcW w:w="709" w:type="dxa"/>
            <w:tcBorders>
              <w:top w:val="nil"/>
              <w:left w:val="single" w:sz="8" w:space="0" w:color="auto"/>
              <w:bottom w:val="nil"/>
              <w:right w:val="single" w:sz="4" w:space="0" w:color="auto"/>
            </w:tcBorders>
            <w:noWrap/>
            <w:vAlign w:val="center"/>
            <w:hideMark/>
          </w:tcPr>
          <w:p w:rsidR="00D23900" w:rsidRDefault="00D23900">
            <w:pPr>
              <w:spacing w:line="276" w:lineRule="auto"/>
              <w:ind w:left="-108" w:right="-107"/>
              <w:jc w:val="center"/>
              <w:rPr>
                <w:rFonts w:ascii="PT Astra Serif" w:hAnsi="PT Astra Serif"/>
                <w:i/>
                <w:iCs/>
                <w:color w:val="000000"/>
                <w:lang w:eastAsia="en-US"/>
              </w:rPr>
            </w:pPr>
            <w:r>
              <w:rPr>
                <w:rFonts w:ascii="PT Astra Serif" w:hAnsi="PT Astra Serif"/>
                <w:i/>
                <w:iCs/>
                <w:color w:val="000000"/>
                <w:lang w:eastAsia="en-US"/>
              </w:rPr>
              <w:t>-17</w:t>
            </w:r>
          </w:p>
        </w:tc>
        <w:tc>
          <w:tcPr>
            <w:tcW w:w="708" w:type="dxa"/>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-0,52%</w:t>
            </w:r>
          </w:p>
        </w:tc>
        <w:tc>
          <w:tcPr>
            <w:tcW w:w="709" w:type="dxa"/>
            <w:tcBorders>
              <w:top w:val="nil"/>
              <w:left w:val="single" w:sz="8" w:space="0" w:color="auto"/>
              <w:bottom w:val="nil"/>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234</w:t>
            </w:r>
          </w:p>
        </w:tc>
        <w:tc>
          <w:tcPr>
            <w:tcW w:w="709" w:type="dxa"/>
            <w:tcBorders>
              <w:top w:val="nil"/>
              <w:left w:val="nil"/>
              <w:bottom w:val="nil"/>
              <w:right w:val="single" w:sz="8"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7,13%</w:t>
            </w:r>
          </w:p>
        </w:tc>
        <w:tc>
          <w:tcPr>
            <w:tcW w:w="708" w:type="dxa"/>
            <w:tcBorders>
              <w:top w:val="nil"/>
              <w:left w:val="nil"/>
              <w:bottom w:val="nil"/>
              <w:right w:val="single" w:sz="4" w:space="0" w:color="auto"/>
            </w:tcBorders>
            <w:noWrap/>
            <w:vAlign w:val="center"/>
            <w:hideMark/>
          </w:tcPr>
          <w:p w:rsidR="00D23900" w:rsidRDefault="00D23900">
            <w:pPr>
              <w:spacing w:line="276" w:lineRule="auto"/>
              <w:ind w:left="-107"/>
              <w:jc w:val="center"/>
              <w:rPr>
                <w:rFonts w:ascii="PT Astra Serif" w:hAnsi="PT Astra Serif"/>
                <w:i/>
                <w:iCs/>
                <w:color w:val="000000"/>
                <w:lang w:eastAsia="en-US"/>
              </w:rPr>
            </w:pPr>
            <w:r>
              <w:rPr>
                <w:rFonts w:ascii="PT Astra Serif" w:hAnsi="PT Astra Serif"/>
                <w:i/>
                <w:iCs/>
                <w:color w:val="000000"/>
                <w:lang w:eastAsia="en-US"/>
              </w:rPr>
              <w:t>262</w:t>
            </w:r>
          </w:p>
        </w:tc>
        <w:tc>
          <w:tcPr>
            <w:tcW w:w="851" w:type="dxa"/>
            <w:tcBorders>
              <w:top w:val="nil"/>
              <w:left w:val="nil"/>
              <w:bottom w:val="nil"/>
              <w:right w:val="single" w:sz="8" w:space="0" w:color="auto"/>
            </w:tcBorders>
            <w:noWrap/>
            <w:vAlign w:val="center"/>
            <w:hideMark/>
          </w:tcPr>
          <w:p w:rsidR="00D23900" w:rsidRDefault="00D23900">
            <w:pPr>
              <w:spacing w:line="276" w:lineRule="auto"/>
              <w:ind w:right="-108"/>
              <w:jc w:val="center"/>
              <w:rPr>
                <w:rFonts w:ascii="PT Astra Serif" w:hAnsi="PT Astra Serif"/>
                <w:i/>
                <w:iCs/>
                <w:color w:val="000000"/>
                <w:lang w:eastAsia="en-US"/>
              </w:rPr>
            </w:pPr>
            <w:r>
              <w:rPr>
                <w:rFonts w:ascii="PT Astra Serif" w:hAnsi="PT Astra Serif"/>
                <w:i/>
                <w:iCs/>
                <w:color w:val="000000"/>
                <w:lang w:eastAsia="en-US"/>
              </w:rPr>
              <w:t>8,11%</w:t>
            </w:r>
          </w:p>
        </w:tc>
      </w:tr>
      <w:tr w:rsidR="00D23900" w:rsidRPr="00D23900" w:rsidTr="00D23900">
        <w:trPr>
          <w:trHeight w:val="315"/>
        </w:trPr>
        <w:tc>
          <w:tcPr>
            <w:tcW w:w="851" w:type="dxa"/>
            <w:gridSpan w:val="2"/>
            <w:tcBorders>
              <w:top w:val="nil"/>
              <w:left w:val="single" w:sz="8" w:space="0" w:color="auto"/>
              <w:bottom w:val="single" w:sz="8" w:space="0" w:color="auto"/>
              <w:right w:val="single" w:sz="4" w:space="0" w:color="auto"/>
            </w:tcBorders>
            <w:noWrap/>
            <w:vAlign w:val="bottom"/>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ВСЕГО</w:t>
            </w:r>
          </w:p>
        </w:tc>
        <w:tc>
          <w:tcPr>
            <w:tcW w:w="851" w:type="dxa"/>
            <w:tcBorders>
              <w:top w:val="nil"/>
              <w:left w:val="single" w:sz="8" w:space="0" w:color="auto"/>
              <w:bottom w:val="single" w:sz="8"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b/>
                <w:bCs/>
                <w:color w:val="000000"/>
                <w:lang w:eastAsia="en-US"/>
              </w:rPr>
            </w:pPr>
            <w:r>
              <w:rPr>
                <w:rFonts w:ascii="PT Astra Serif" w:hAnsi="PT Astra Serif"/>
                <w:b/>
                <w:bCs/>
                <w:color w:val="000000"/>
                <w:lang w:eastAsia="en-US"/>
              </w:rPr>
              <w:t>575365</w:t>
            </w:r>
          </w:p>
        </w:tc>
        <w:tc>
          <w:tcPr>
            <w:tcW w:w="709" w:type="dxa"/>
            <w:tcBorders>
              <w:top w:val="nil"/>
              <w:left w:val="nil"/>
              <w:bottom w:val="single" w:sz="8"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b/>
                <w:bCs/>
                <w:color w:val="000000"/>
                <w:lang w:eastAsia="en-US"/>
              </w:rPr>
            </w:pPr>
            <w:r>
              <w:rPr>
                <w:rFonts w:ascii="PT Astra Serif" w:hAnsi="PT Astra Serif"/>
                <w:b/>
                <w:bCs/>
                <w:color w:val="000000"/>
                <w:lang w:eastAsia="en-US"/>
              </w:rPr>
              <w:t>628040</w:t>
            </w:r>
          </w:p>
        </w:tc>
        <w:tc>
          <w:tcPr>
            <w:tcW w:w="850" w:type="dxa"/>
            <w:tcBorders>
              <w:top w:val="nil"/>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593284</w:t>
            </w:r>
          </w:p>
        </w:tc>
        <w:tc>
          <w:tcPr>
            <w:tcW w:w="709" w:type="dxa"/>
            <w:tcBorders>
              <w:top w:val="nil"/>
              <w:left w:val="nil"/>
              <w:bottom w:val="single" w:sz="8" w:space="0" w:color="auto"/>
              <w:right w:val="single" w:sz="4" w:space="0" w:color="auto"/>
            </w:tcBorders>
            <w:noWrap/>
            <w:vAlign w:val="center"/>
            <w:hideMark/>
          </w:tcPr>
          <w:p w:rsidR="00D23900" w:rsidRDefault="00D23900">
            <w:pPr>
              <w:spacing w:line="276" w:lineRule="auto"/>
              <w:ind w:left="-108"/>
              <w:jc w:val="center"/>
              <w:rPr>
                <w:rFonts w:ascii="PT Astra Serif" w:hAnsi="PT Astra Serif"/>
                <w:b/>
                <w:bCs/>
                <w:i/>
                <w:iCs/>
                <w:color w:val="000000"/>
                <w:lang w:eastAsia="en-US"/>
              </w:rPr>
            </w:pPr>
            <w:r>
              <w:rPr>
                <w:rFonts w:ascii="PT Astra Serif" w:hAnsi="PT Astra Serif"/>
                <w:b/>
                <w:bCs/>
                <w:i/>
                <w:iCs/>
                <w:color w:val="000000"/>
                <w:lang w:eastAsia="en-US"/>
              </w:rPr>
              <w:t>17919</w:t>
            </w:r>
          </w:p>
        </w:tc>
        <w:tc>
          <w:tcPr>
            <w:tcW w:w="850" w:type="dxa"/>
            <w:tcBorders>
              <w:top w:val="nil"/>
              <w:left w:val="nil"/>
              <w:bottom w:val="single" w:sz="8" w:space="0" w:color="auto"/>
              <w:right w:val="nil"/>
            </w:tcBorders>
            <w:noWrap/>
            <w:vAlign w:val="center"/>
            <w:hideMark/>
          </w:tcPr>
          <w:p w:rsidR="00D23900" w:rsidRDefault="00D23900">
            <w:pPr>
              <w:spacing w:line="276" w:lineRule="auto"/>
              <w:jc w:val="center"/>
              <w:rPr>
                <w:rFonts w:ascii="PT Astra Serif" w:hAnsi="PT Astra Serif"/>
                <w:b/>
                <w:bCs/>
                <w:i/>
                <w:iCs/>
                <w:color w:val="000000"/>
                <w:lang w:eastAsia="en-US"/>
              </w:rPr>
            </w:pPr>
            <w:r>
              <w:rPr>
                <w:rFonts w:ascii="PT Astra Serif" w:hAnsi="PT Astra Serif"/>
                <w:b/>
                <w:bCs/>
                <w:i/>
                <w:iCs/>
                <w:color w:val="000000"/>
                <w:lang w:eastAsia="en-US"/>
              </w:rPr>
              <w:t>3,11%</w:t>
            </w:r>
          </w:p>
        </w:tc>
        <w:tc>
          <w:tcPr>
            <w:tcW w:w="851" w:type="dxa"/>
            <w:tcBorders>
              <w:top w:val="nil"/>
              <w:left w:val="single" w:sz="4" w:space="0" w:color="auto"/>
              <w:bottom w:val="single" w:sz="8" w:space="0" w:color="auto"/>
              <w:right w:val="nil"/>
            </w:tcBorders>
            <w:noWrap/>
            <w:vAlign w:val="center"/>
            <w:hideMark/>
          </w:tcPr>
          <w:p w:rsidR="00D23900" w:rsidRDefault="00D23900">
            <w:pPr>
              <w:spacing w:line="276" w:lineRule="auto"/>
              <w:jc w:val="center"/>
              <w:rPr>
                <w:rFonts w:ascii="PT Astra Serif" w:hAnsi="PT Astra Serif"/>
                <w:b/>
                <w:bCs/>
                <w:i/>
                <w:iCs/>
                <w:color w:val="000000"/>
                <w:lang w:eastAsia="en-US"/>
              </w:rPr>
            </w:pPr>
            <w:r>
              <w:rPr>
                <w:rFonts w:ascii="PT Astra Serif" w:hAnsi="PT Astra Serif"/>
                <w:b/>
                <w:bCs/>
                <w:i/>
                <w:iCs/>
                <w:color w:val="000000"/>
                <w:lang w:eastAsia="en-US"/>
              </w:rPr>
              <w:t>-34 756</w:t>
            </w:r>
          </w:p>
        </w:tc>
        <w:tc>
          <w:tcPr>
            <w:tcW w:w="850" w:type="dxa"/>
            <w:tcBorders>
              <w:top w:val="nil"/>
              <w:left w:val="single" w:sz="4" w:space="0" w:color="auto"/>
              <w:bottom w:val="single" w:sz="8" w:space="0" w:color="auto"/>
              <w:right w:val="single" w:sz="8" w:space="0" w:color="auto"/>
            </w:tcBorders>
            <w:noWrap/>
            <w:vAlign w:val="center"/>
            <w:hideMark/>
          </w:tcPr>
          <w:p w:rsidR="00D23900" w:rsidRDefault="00D23900">
            <w:pPr>
              <w:spacing w:line="276" w:lineRule="auto"/>
              <w:jc w:val="center"/>
              <w:rPr>
                <w:rFonts w:ascii="PT Astra Serif" w:hAnsi="PT Astra Serif"/>
                <w:b/>
                <w:bCs/>
                <w:i/>
                <w:iCs/>
                <w:color w:val="000000"/>
                <w:lang w:eastAsia="en-US"/>
              </w:rPr>
            </w:pPr>
            <w:r>
              <w:rPr>
                <w:rFonts w:ascii="PT Astra Serif" w:hAnsi="PT Astra Serif"/>
                <w:b/>
                <w:bCs/>
                <w:i/>
                <w:iCs/>
                <w:color w:val="000000"/>
                <w:lang w:eastAsia="en-US"/>
              </w:rPr>
              <w:t>-5,53%</w:t>
            </w:r>
          </w:p>
        </w:tc>
        <w:tc>
          <w:tcPr>
            <w:tcW w:w="851" w:type="dxa"/>
            <w:tcBorders>
              <w:top w:val="nil"/>
              <w:left w:val="nil"/>
              <w:bottom w:val="single" w:sz="8" w:space="0" w:color="auto"/>
              <w:right w:val="single" w:sz="4" w:space="0" w:color="auto"/>
            </w:tcBorders>
            <w:noWrap/>
            <w:vAlign w:val="center"/>
            <w:hideMark/>
          </w:tcPr>
          <w:p w:rsidR="00D23900" w:rsidRDefault="00D23900">
            <w:pPr>
              <w:spacing w:line="276" w:lineRule="auto"/>
              <w:ind w:right="-108"/>
              <w:jc w:val="center"/>
              <w:rPr>
                <w:rFonts w:ascii="PT Astra Serif" w:hAnsi="PT Astra Serif"/>
                <w:b/>
                <w:bCs/>
                <w:color w:val="000000"/>
                <w:lang w:eastAsia="en-US"/>
              </w:rPr>
            </w:pPr>
            <w:r>
              <w:rPr>
                <w:rFonts w:ascii="PT Astra Serif" w:hAnsi="PT Astra Serif"/>
                <w:b/>
                <w:bCs/>
                <w:color w:val="000000"/>
                <w:lang w:eastAsia="en-US"/>
              </w:rPr>
              <w:t>593 284</w:t>
            </w:r>
          </w:p>
        </w:tc>
        <w:tc>
          <w:tcPr>
            <w:tcW w:w="850" w:type="dxa"/>
            <w:tcBorders>
              <w:top w:val="nil"/>
              <w:left w:val="nil"/>
              <w:bottom w:val="single" w:sz="8"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b/>
                <w:bCs/>
                <w:color w:val="000000"/>
                <w:lang w:eastAsia="en-US"/>
              </w:rPr>
            </w:pPr>
            <w:r>
              <w:rPr>
                <w:rFonts w:ascii="PT Astra Serif" w:hAnsi="PT Astra Serif"/>
                <w:b/>
                <w:bCs/>
                <w:color w:val="000000"/>
                <w:lang w:eastAsia="en-US"/>
              </w:rPr>
              <w:t>641 658</w:t>
            </w:r>
          </w:p>
        </w:tc>
        <w:tc>
          <w:tcPr>
            <w:tcW w:w="851" w:type="dxa"/>
            <w:tcBorders>
              <w:top w:val="nil"/>
              <w:left w:val="nil"/>
              <w:bottom w:val="single" w:sz="8" w:space="0" w:color="auto"/>
              <w:right w:val="single" w:sz="4" w:space="0" w:color="auto"/>
            </w:tcBorders>
            <w:shd w:val="clear" w:color="auto" w:fill="DAEEF3"/>
            <w:noWrap/>
            <w:vAlign w:val="center"/>
            <w:hideMark/>
          </w:tcPr>
          <w:p w:rsidR="00D23900" w:rsidRDefault="00D23900">
            <w:pPr>
              <w:spacing w:line="276" w:lineRule="auto"/>
              <w:ind w:left="-109" w:right="-108"/>
              <w:jc w:val="center"/>
              <w:rPr>
                <w:rFonts w:ascii="PT Astra Serif" w:hAnsi="PT Astra Serif"/>
                <w:b/>
                <w:bCs/>
                <w:color w:val="000000"/>
                <w:lang w:eastAsia="en-US"/>
              </w:rPr>
            </w:pPr>
            <w:r>
              <w:rPr>
                <w:rFonts w:ascii="PT Astra Serif" w:hAnsi="PT Astra Serif"/>
                <w:b/>
                <w:bCs/>
                <w:color w:val="000000"/>
                <w:lang w:eastAsia="en-US"/>
              </w:rPr>
              <w:t>641 637</w:t>
            </w:r>
          </w:p>
        </w:tc>
        <w:tc>
          <w:tcPr>
            <w:tcW w:w="709" w:type="dxa"/>
            <w:tcBorders>
              <w:top w:val="nil"/>
              <w:left w:val="nil"/>
              <w:bottom w:val="single" w:sz="8"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b/>
                <w:bCs/>
                <w:i/>
                <w:iCs/>
                <w:color w:val="000000"/>
                <w:lang w:eastAsia="en-US"/>
              </w:rPr>
            </w:pPr>
            <w:r>
              <w:rPr>
                <w:rFonts w:ascii="PT Astra Serif" w:hAnsi="PT Astra Serif"/>
                <w:b/>
                <w:bCs/>
                <w:i/>
                <w:iCs/>
                <w:color w:val="000000"/>
                <w:lang w:eastAsia="en-US"/>
              </w:rPr>
              <w:t>48 353</w:t>
            </w:r>
          </w:p>
        </w:tc>
        <w:tc>
          <w:tcPr>
            <w:tcW w:w="850" w:type="dxa"/>
            <w:tcBorders>
              <w:top w:val="nil"/>
              <w:left w:val="nil"/>
              <w:bottom w:val="single" w:sz="8" w:space="0" w:color="auto"/>
              <w:right w:val="nil"/>
            </w:tcBorders>
            <w:noWrap/>
            <w:vAlign w:val="center"/>
            <w:hideMark/>
          </w:tcPr>
          <w:p w:rsidR="00D23900" w:rsidRDefault="00D23900">
            <w:pPr>
              <w:spacing w:line="276" w:lineRule="auto"/>
              <w:ind w:left="-108" w:right="-109"/>
              <w:jc w:val="center"/>
              <w:rPr>
                <w:rFonts w:ascii="PT Astra Serif" w:hAnsi="PT Astra Serif"/>
                <w:b/>
                <w:bCs/>
                <w:i/>
                <w:iCs/>
                <w:color w:val="000000"/>
                <w:lang w:eastAsia="en-US"/>
              </w:rPr>
            </w:pPr>
            <w:r>
              <w:rPr>
                <w:rFonts w:ascii="PT Astra Serif" w:hAnsi="PT Astra Serif"/>
                <w:b/>
                <w:bCs/>
                <w:i/>
                <w:iCs/>
                <w:color w:val="000000"/>
                <w:lang w:eastAsia="en-US"/>
              </w:rPr>
              <w:t>8,15%</w:t>
            </w:r>
          </w:p>
        </w:tc>
        <w:tc>
          <w:tcPr>
            <w:tcW w:w="567" w:type="dxa"/>
            <w:tcBorders>
              <w:top w:val="nil"/>
              <w:left w:val="single" w:sz="4" w:space="0" w:color="auto"/>
              <w:bottom w:val="single" w:sz="8" w:space="0" w:color="auto"/>
              <w:right w:val="nil"/>
            </w:tcBorders>
            <w:noWrap/>
            <w:vAlign w:val="center"/>
            <w:hideMark/>
          </w:tcPr>
          <w:p w:rsidR="00D23900" w:rsidRDefault="00D23900">
            <w:pPr>
              <w:spacing w:line="276" w:lineRule="auto"/>
              <w:jc w:val="center"/>
              <w:rPr>
                <w:rFonts w:ascii="PT Astra Serif" w:hAnsi="PT Astra Serif"/>
                <w:b/>
                <w:bCs/>
                <w:i/>
                <w:iCs/>
                <w:color w:val="000000"/>
                <w:lang w:eastAsia="en-US"/>
              </w:rPr>
            </w:pPr>
            <w:r>
              <w:rPr>
                <w:rFonts w:ascii="PT Astra Serif" w:hAnsi="PT Astra Serif"/>
                <w:b/>
                <w:bCs/>
                <w:i/>
                <w:iCs/>
                <w:color w:val="000000"/>
                <w:lang w:eastAsia="en-US"/>
              </w:rPr>
              <w:t>-21</w:t>
            </w:r>
          </w:p>
        </w:tc>
        <w:tc>
          <w:tcPr>
            <w:tcW w:w="709" w:type="dxa"/>
            <w:tcBorders>
              <w:top w:val="nil"/>
              <w:left w:val="single" w:sz="4" w:space="0" w:color="auto"/>
              <w:bottom w:val="single" w:sz="8" w:space="0" w:color="auto"/>
              <w:right w:val="nil"/>
            </w:tcBorders>
            <w:noWrap/>
            <w:vAlign w:val="center"/>
            <w:hideMark/>
          </w:tcPr>
          <w:p w:rsidR="00D23900" w:rsidRDefault="00D23900">
            <w:pPr>
              <w:spacing w:line="276" w:lineRule="auto"/>
              <w:ind w:left="-107" w:right="-109"/>
              <w:jc w:val="center"/>
              <w:rPr>
                <w:rFonts w:ascii="PT Astra Serif" w:hAnsi="PT Astra Serif"/>
                <w:b/>
                <w:bCs/>
                <w:i/>
                <w:iCs/>
                <w:color w:val="000000"/>
                <w:lang w:eastAsia="en-US"/>
              </w:rPr>
            </w:pPr>
            <w:r>
              <w:rPr>
                <w:rFonts w:ascii="PT Astra Serif" w:hAnsi="PT Astra Serif"/>
                <w:b/>
                <w:bCs/>
                <w:i/>
                <w:iCs/>
                <w:color w:val="000000"/>
                <w:lang w:eastAsia="en-US"/>
              </w:rPr>
              <w:t>0,00%</w:t>
            </w:r>
          </w:p>
        </w:tc>
        <w:tc>
          <w:tcPr>
            <w:tcW w:w="709" w:type="dxa"/>
            <w:tcBorders>
              <w:top w:val="single" w:sz="8" w:space="0" w:color="auto"/>
              <w:left w:val="single" w:sz="8" w:space="0" w:color="auto"/>
              <w:bottom w:val="single" w:sz="8" w:space="0" w:color="auto"/>
              <w:right w:val="single" w:sz="4" w:space="0" w:color="auto"/>
            </w:tcBorders>
            <w:noWrap/>
            <w:vAlign w:val="center"/>
            <w:hideMark/>
          </w:tcPr>
          <w:p w:rsidR="00D23900" w:rsidRDefault="00D23900">
            <w:pPr>
              <w:spacing w:line="276" w:lineRule="auto"/>
              <w:ind w:left="-108" w:right="-107"/>
              <w:jc w:val="center"/>
              <w:rPr>
                <w:rFonts w:ascii="PT Astra Serif" w:hAnsi="PT Astra Serif"/>
                <w:i/>
                <w:iCs/>
                <w:color w:val="000000"/>
                <w:lang w:eastAsia="en-US"/>
              </w:rPr>
            </w:pPr>
            <w:r>
              <w:rPr>
                <w:rFonts w:ascii="PT Astra Serif" w:hAnsi="PT Astra Serif"/>
                <w:i/>
                <w:iCs/>
                <w:color w:val="000000"/>
                <w:lang w:eastAsia="en-US"/>
              </w:rPr>
              <w:t>17 919</w:t>
            </w:r>
          </w:p>
        </w:tc>
        <w:tc>
          <w:tcPr>
            <w:tcW w:w="708" w:type="dxa"/>
            <w:tcBorders>
              <w:top w:val="single" w:sz="8" w:space="0" w:color="auto"/>
              <w:left w:val="nil"/>
              <w:bottom w:val="single" w:sz="8" w:space="0" w:color="auto"/>
              <w:right w:val="nil"/>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3,11%</w:t>
            </w:r>
          </w:p>
        </w:tc>
        <w:tc>
          <w:tcPr>
            <w:tcW w:w="709" w:type="dxa"/>
            <w:tcBorders>
              <w:top w:val="single" w:sz="8" w:space="0" w:color="auto"/>
              <w:left w:val="single" w:sz="8" w:space="0" w:color="auto"/>
              <w:bottom w:val="single" w:sz="8" w:space="0" w:color="auto"/>
              <w:right w:val="single" w:sz="4"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13 618</w:t>
            </w:r>
          </w:p>
        </w:tc>
        <w:tc>
          <w:tcPr>
            <w:tcW w:w="709" w:type="dxa"/>
            <w:tcBorders>
              <w:top w:val="single" w:sz="8" w:space="0" w:color="auto"/>
              <w:left w:val="nil"/>
              <w:bottom w:val="single" w:sz="8" w:space="0" w:color="auto"/>
              <w:right w:val="single" w:sz="8" w:space="0" w:color="auto"/>
            </w:tcBorders>
            <w:noWrap/>
            <w:vAlign w:val="center"/>
            <w:hideMark/>
          </w:tcPr>
          <w:p w:rsidR="00D23900" w:rsidRDefault="00D23900">
            <w:pPr>
              <w:spacing w:line="276" w:lineRule="auto"/>
              <w:ind w:left="-108" w:right="-108"/>
              <w:jc w:val="center"/>
              <w:rPr>
                <w:rFonts w:ascii="PT Astra Serif" w:hAnsi="PT Astra Serif"/>
                <w:i/>
                <w:iCs/>
                <w:color w:val="000000"/>
                <w:lang w:eastAsia="en-US"/>
              </w:rPr>
            </w:pPr>
            <w:r>
              <w:rPr>
                <w:rFonts w:ascii="PT Astra Serif" w:hAnsi="PT Astra Serif"/>
                <w:i/>
                <w:iCs/>
                <w:color w:val="000000"/>
                <w:lang w:eastAsia="en-US"/>
              </w:rPr>
              <w:t>2,17%</w:t>
            </w:r>
          </w:p>
        </w:tc>
        <w:tc>
          <w:tcPr>
            <w:tcW w:w="708" w:type="dxa"/>
            <w:tcBorders>
              <w:top w:val="single" w:sz="8" w:space="0" w:color="auto"/>
              <w:left w:val="nil"/>
              <w:bottom w:val="single" w:sz="8" w:space="0" w:color="auto"/>
              <w:right w:val="single" w:sz="4" w:space="0" w:color="auto"/>
            </w:tcBorders>
            <w:noWrap/>
            <w:vAlign w:val="center"/>
            <w:hideMark/>
          </w:tcPr>
          <w:p w:rsidR="00D23900" w:rsidRDefault="00D23900">
            <w:pPr>
              <w:spacing w:line="276" w:lineRule="auto"/>
              <w:ind w:left="-107"/>
              <w:jc w:val="center"/>
              <w:rPr>
                <w:rFonts w:ascii="PT Astra Serif" w:hAnsi="PT Astra Serif"/>
                <w:i/>
                <w:iCs/>
                <w:color w:val="000000"/>
                <w:lang w:eastAsia="en-US"/>
              </w:rPr>
            </w:pPr>
            <w:r>
              <w:rPr>
                <w:rFonts w:ascii="PT Astra Serif" w:hAnsi="PT Astra Serif"/>
                <w:i/>
                <w:iCs/>
                <w:color w:val="000000"/>
                <w:lang w:eastAsia="en-US"/>
              </w:rPr>
              <w:t>48 353</w:t>
            </w:r>
          </w:p>
        </w:tc>
        <w:tc>
          <w:tcPr>
            <w:tcW w:w="851" w:type="dxa"/>
            <w:tcBorders>
              <w:top w:val="single" w:sz="8" w:space="0" w:color="auto"/>
              <w:left w:val="nil"/>
              <w:bottom w:val="single" w:sz="8" w:space="0" w:color="auto"/>
              <w:right w:val="single" w:sz="8" w:space="0" w:color="auto"/>
            </w:tcBorders>
            <w:noWrap/>
            <w:vAlign w:val="center"/>
            <w:hideMark/>
          </w:tcPr>
          <w:p w:rsidR="00D23900" w:rsidRDefault="00D23900">
            <w:pPr>
              <w:spacing w:line="276" w:lineRule="auto"/>
              <w:ind w:right="-108"/>
              <w:jc w:val="center"/>
              <w:rPr>
                <w:rFonts w:ascii="PT Astra Serif" w:hAnsi="PT Astra Serif"/>
                <w:i/>
                <w:iCs/>
                <w:color w:val="000000"/>
                <w:lang w:eastAsia="en-US"/>
              </w:rPr>
            </w:pPr>
            <w:r>
              <w:rPr>
                <w:rFonts w:ascii="PT Astra Serif" w:hAnsi="PT Astra Serif"/>
                <w:i/>
                <w:iCs/>
                <w:color w:val="000000"/>
                <w:lang w:eastAsia="en-US"/>
              </w:rPr>
              <w:t>8,15%</w:t>
            </w:r>
          </w:p>
        </w:tc>
      </w:tr>
    </w:tbl>
    <w:p w:rsidR="00D23900" w:rsidRDefault="00D23900" w:rsidP="00D23900">
      <w:pPr>
        <w:autoSpaceDE w:val="0"/>
        <w:autoSpaceDN w:val="0"/>
        <w:adjustRightInd w:val="0"/>
        <w:ind w:firstLine="540"/>
        <w:jc w:val="both"/>
        <w:rPr>
          <w:rFonts w:ascii="PT Astra Serif" w:hAnsi="PT Astra Serif"/>
          <w:sz w:val="28"/>
          <w:szCs w:val="28"/>
        </w:rPr>
      </w:pPr>
    </w:p>
    <w:p w:rsidR="00D23900" w:rsidRDefault="00D23900" w:rsidP="00D23900">
      <w:pPr>
        <w:rPr>
          <w:rFonts w:ascii="PT Astra Serif" w:hAnsi="PT Astra Serif"/>
          <w:sz w:val="28"/>
          <w:szCs w:val="28"/>
        </w:rPr>
        <w:sectPr w:rsidR="00D23900">
          <w:pgSz w:w="16838" w:h="11906" w:orient="landscape"/>
          <w:pgMar w:top="426" w:right="536" w:bottom="566" w:left="567" w:header="709" w:footer="709" w:gutter="0"/>
          <w:cols w:space="720"/>
        </w:sectPr>
      </w:pPr>
    </w:p>
    <w:p w:rsidR="00D23900" w:rsidRPr="00B2504F" w:rsidRDefault="00D23900" w:rsidP="00D23900">
      <w:pPr>
        <w:jc w:val="center"/>
        <w:rPr>
          <w:rFonts w:ascii="PT Astra Serif" w:hAnsi="PT Astra Serif"/>
          <w:b/>
          <w:bCs/>
          <w:sz w:val="24"/>
          <w:szCs w:val="24"/>
        </w:rPr>
      </w:pPr>
      <w:r w:rsidRPr="00B2504F">
        <w:rPr>
          <w:rFonts w:ascii="PT Astra Serif" w:hAnsi="PT Astra Serif"/>
          <w:b/>
          <w:bCs/>
          <w:sz w:val="24"/>
          <w:szCs w:val="24"/>
        </w:rPr>
        <w:lastRenderedPageBreak/>
        <w:t>Постоянные компоненты эталона затрат ПАО «Ульяновскэнерго» для целей расчёта сбытовой надбавки для населения и приравненным к нему категориям потребителей на 2021 год</w:t>
      </w:r>
    </w:p>
    <w:p w:rsidR="00D23900" w:rsidRDefault="00D23900" w:rsidP="00D23900">
      <w:pPr>
        <w:ind w:firstLine="540"/>
        <w:jc w:val="both"/>
        <w:rPr>
          <w:rFonts w:ascii="PT Astra Serif" w:hAnsi="PT Astra Serif"/>
          <w:sz w:val="28"/>
          <w:szCs w:val="28"/>
        </w:rPr>
      </w:pPr>
    </w:p>
    <w:tbl>
      <w:tblPr>
        <w:tblW w:w="10590"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1"/>
        <w:gridCol w:w="3119"/>
        <w:gridCol w:w="1593"/>
        <w:gridCol w:w="1526"/>
        <w:gridCol w:w="1701"/>
        <w:gridCol w:w="1800"/>
      </w:tblGrid>
      <w:tr w:rsidR="00D23900" w:rsidRPr="00D23900" w:rsidTr="00D23900">
        <w:trPr>
          <w:cantSplit/>
          <w:trHeight w:val="765"/>
          <w:tblHeader/>
        </w:trPr>
        <w:tc>
          <w:tcPr>
            <w:tcW w:w="851"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roofErr w:type="gramStart"/>
            <w:r>
              <w:rPr>
                <w:rFonts w:ascii="PT Astra Serif" w:hAnsi="PT Astra Serif"/>
                <w:b/>
                <w:bCs/>
                <w:lang w:eastAsia="en-US"/>
              </w:rPr>
              <w:t>п</w:t>
            </w:r>
            <w:proofErr w:type="gramEnd"/>
            <w:r>
              <w:rPr>
                <w:rFonts w:ascii="PT Astra Serif" w:hAnsi="PT Astra Serif"/>
                <w:b/>
                <w:bCs/>
                <w:lang w:eastAsia="en-US"/>
              </w:rPr>
              <w:t>/п</w:t>
            </w:r>
          </w:p>
        </w:tc>
        <w:tc>
          <w:tcPr>
            <w:tcW w:w="3119"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Наименование показателя</w:t>
            </w:r>
          </w:p>
        </w:tc>
        <w:tc>
          <w:tcPr>
            <w:tcW w:w="1593"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Городское население</w:t>
            </w:r>
          </w:p>
        </w:tc>
        <w:tc>
          <w:tcPr>
            <w:tcW w:w="1526"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Сельское население</w:t>
            </w:r>
          </w:p>
        </w:tc>
        <w:tc>
          <w:tcPr>
            <w:tcW w:w="170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Исполнители коммунальных услуг</w:t>
            </w:r>
          </w:p>
        </w:tc>
        <w:tc>
          <w:tcPr>
            <w:tcW w:w="1800"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Иные потребители, приравненные к населению</w:t>
            </w:r>
          </w:p>
        </w:tc>
      </w:tr>
      <w:tr w:rsidR="00D23900" w:rsidRPr="00D23900" w:rsidTr="00D23900">
        <w:trPr>
          <w:cantSplit/>
          <w:trHeight w:val="40"/>
          <w:tblHeader/>
        </w:trPr>
        <w:tc>
          <w:tcPr>
            <w:tcW w:w="851" w:type="dxa"/>
            <w:tcBorders>
              <w:top w:val="double" w:sz="4" w:space="0" w:color="auto"/>
              <w:left w:val="double" w:sz="4" w:space="0" w:color="auto"/>
              <w:bottom w:val="double" w:sz="4"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1</w:t>
            </w:r>
          </w:p>
        </w:tc>
        <w:tc>
          <w:tcPr>
            <w:tcW w:w="3119" w:type="dxa"/>
            <w:tcBorders>
              <w:top w:val="double" w:sz="4" w:space="0" w:color="auto"/>
              <w:left w:val="single" w:sz="6" w:space="0" w:color="auto"/>
              <w:bottom w:val="double" w:sz="4"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2</w:t>
            </w:r>
          </w:p>
        </w:tc>
        <w:tc>
          <w:tcPr>
            <w:tcW w:w="1593" w:type="dxa"/>
            <w:tcBorders>
              <w:top w:val="double" w:sz="4" w:space="0" w:color="auto"/>
              <w:left w:val="single" w:sz="6" w:space="0" w:color="auto"/>
              <w:bottom w:val="double" w:sz="4"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3</w:t>
            </w:r>
          </w:p>
        </w:tc>
        <w:tc>
          <w:tcPr>
            <w:tcW w:w="1526" w:type="dxa"/>
            <w:tcBorders>
              <w:top w:val="double" w:sz="4" w:space="0" w:color="auto"/>
              <w:left w:val="single" w:sz="6" w:space="0" w:color="auto"/>
              <w:bottom w:val="double" w:sz="4"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w:t>
            </w:r>
          </w:p>
        </w:tc>
        <w:tc>
          <w:tcPr>
            <w:tcW w:w="1701" w:type="dxa"/>
            <w:tcBorders>
              <w:top w:val="double" w:sz="4" w:space="0" w:color="auto"/>
              <w:left w:val="single" w:sz="6" w:space="0" w:color="auto"/>
              <w:bottom w:val="double" w:sz="4"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5</w:t>
            </w:r>
          </w:p>
        </w:tc>
        <w:tc>
          <w:tcPr>
            <w:tcW w:w="1800" w:type="dxa"/>
            <w:tcBorders>
              <w:top w:val="double" w:sz="4" w:space="0" w:color="auto"/>
              <w:left w:val="single" w:sz="6" w:space="0" w:color="auto"/>
              <w:bottom w:val="double" w:sz="4" w:space="0" w:color="auto"/>
              <w:right w:val="double" w:sz="4" w:space="0" w:color="auto"/>
            </w:tcBorders>
            <w:noWrap/>
            <w:vAlign w:val="bottom"/>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6</w:t>
            </w:r>
          </w:p>
        </w:tc>
      </w:tr>
      <w:tr w:rsidR="00D23900" w:rsidRPr="00D23900" w:rsidTr="00D23900">
        <w:trPr>
          <w:cantSplit/>
          <w:trHeight w:val="641"/>
        </w:trPr>
        <w:tc>
          <w:tcPr>
            <w:tcW w:w="851" w:type="dxa"/>
            <w:tcBorders>
              <w:top w:val="double" w:sz="4"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3119"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Значение постоянных компонентов эталона затрат ГП (в рублях) всего, в том числе:</w:t>
            </w:r>
          </w:p>
        </w:tc>
        <w:tc>
          <w:tcPr>
            <w:tcW w:w="1593"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462,26</w:t>
            </w:r>
          </w:p>
        </w:tc>
        <w:tc>
          <w:tcPr>
            <w:tcW w:w="1526"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643,23</w:t>
            </w:r>
          </w:p>
        </w:tc>
        <w:tc>
          <w:tcPr>
            <w:tcW w:w="1701"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5 012,85</w:t>
            </w:r>
          </w:p>
        </w:tc>
        <w:tc>
          <w:tcPr>
            <w:tcW w:w="1800" w:type="dxa"/>
            <w:tcBorders>
              <w:top w:val="doub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8 121,44</w:t>
            </w:r>
          </w:p>
        </w:tc>
      </w:tr>
      <w:tr w:rsidR="00D23900" w:rsidRPr="00D23900" w:rsidTr="00D23900">
        <w:trPr>
          <w:cantSplit/>
          <w:trHeight w:val="300"/>
        </w:trPr>
        <w:tc>
          <w:tcPr>
            <w:tcW w:w="85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w:t>
            </w:r>
          </w:p>
        </w:tc>
        <w:tc>
          <w:tcPr>
            <w:tcW w:w="3119"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на оплату труда</w:t>
            </w:r>
          </w:p>
        </w:tc>
        <w:tc>
          <w:tcPr>
            <w:tcW w:w="159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145,84</w:t>
            </w:r>
          </w:p>
        </w:tc>
        <w:tc>
          <w:tcPr>
            <w:tcW w:w="15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212,45</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2 752,84</w:t>
            </w:r>
          </w:p>
        </w:tc>
        <w:tc>
          <w:tcPr>
            <w:tcW w:w="180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3 779,88</w:t>
            </w:r>
          </w:p>
        </w:tc>
      </w:tr>
      <w:tr w:rsidR="00D23900" w:rsidRPr="00D23900" w:rsidTr="00D23900">
        <w:trPr>
          <w:cantSplit/>
          <w:trHeight w:val="300"/>
        </w:trPr>
        <w:tc>
          <w:tcPr>
            <w:tcW w:w="85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w:t>
            </w:r>
          </w:p>
        </w:tc>
        <w:tc>
          <w:tcPr>
            <w:tcW w:w="3119"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на содержание помещений </w:t>
            </w:r>
          </w:p>
        </w:tc>
        <w:tc>
          <w:tcPr>
            <w:tcW w:w="159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47,32</w:t>
            </w:r>
          </w:p>
        </w:tc>
        <w:tc>
          <w:tcPr>
            <w:tcW w:w="15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70,18</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726,44</w:t>
            </w:r>
          </w:p>
        </w:tc>
        <w:tc>
          <w:tcPr>
            <w:tcW w:w="180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945,76</w:t>
            </w:r>
          </w:p>
        </w:tc>
      </w:tr>
      <w:tr w:rsidR="00D23900" w:rsidRPr="00D23900" w:rsidTr="00D23900">
        <w:trPr>
          <w:cantSplit/>
          <w:trHeight w:val="225"/>
        </w:trPr>
        <w:tc>
          <w:tcPr>
            <w:tcW w:w="85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w:t>
            </w:r>
          </w:p>
        </w:tc>
        <w:tc>
          <w:tcPr>
            <w:tcW w:w="3119"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на печать и доставку документов </w:t>
            </w:r>
          </w:p>
        </w:tc>
        <w:tc>
          <w:tcPr>
            <w:tcW w:w="159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56,64</w:t>
            </w:r>
          </w:p>
        </w:tc>
        <w:tc>
          <w:tcPr>
            <w:tcW w:w="15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74,41</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506,93</w:t>
            </w:r>
          </w:p>
        </w:tc>
        <w:tc>
          <w:tcPr>
            <w:tcW w:w="180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1 985,04</w:t>
            </w:r>
          </w:p>
        </w:tc>
      </w:tr>
      <w:tr w:rsidR="00D23900" w:rsidRPr="00D23900" w:rsidTr="00D23900">
        <w:trPr>
          <w:cantSplit/>
          <w:trHeight w:val="1436"/>
        </w:trPr>
        <w:tc>
          <w:tcPr>
            <w:tcW w:w="85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w:t>
            </w:r>
          </w:p>
        </w:tc>
        <w:tc>
          <w:tcPr>
            <w:tcW w:w="3119"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на организацию работы </w:t>
            </w:r>
            <w:proofErr w:type="spellStart"/>
            <w:proofErr w:type="gramStart"/>
            <w:r>
              <w:rPr>
                <w:rFonts w:ascii="PT Astra Serif" w:hAnsi="PT Astra Serif"/>
                <w:color w:val="000000"/>
                <w:lang w:eastAsia="en-US"/>
              </w:rPr>
              <w:t>колл</w:t>
            </w:r>
            <w:proofErr w:type="spellEnd"/>
            <w:r>
              <w:rPr>
                <w:rFonts w:ascii="PT Astra Serif" w:hAnsi="PT Astra Serif"/>
                <w:color w:val="000000"/>
                <w:lang w:eastAsia="en-US"/>
              </w:rPr>
              <w:t>-центров</w:t>
            </w:r>
            <w:proofErr w:type="gramEnd"/>
            <w:r>
              <w:rPr>
                <w:rFonts w:ascii="PT Astra Serif" w:hAnsi="PT Astra Serif"/>
                <w:color w:val="000000"/>
                <w:lang w:eastAsia="en-US"/>
              </w:rPr>
              <w:t>, взаимодействие с потребителями (покупателями) через информационно-</w:t>
            </w:r>
            <w:proofErr w:type="spellStart"/>
            <w:r>
              <w:rPr>
                <w:rFonts w:ascii="PT Astra Serif" w:hAnsi="PT Astra Serif"/>
                <w:color w:val="000000"/>
                <w:lang w:eastAsia="en-US"/>
              </w:rPr>
              <w:t>телекоммуникацион</w:t>
            </w:r>
            <w:proofErr w:type="spellEnd"/>
            <w:r>
              <w:rPr>
                <w:rFonts w:ascii="PT Astra Serif" w:hAnsi="PT Astra Serif"/>
                <w:color w:val="000000"/>
                <w:lang w:eastAsia="en-US"/>
              </w:rPr>
              <w:t>-</w:t>
            </w:r>
            <w:proofErr w:type="spellStart"/>
            <w:r>
              <w:rPr>
                <w:rFonts w:ascii="PT Astra Serif" w:hAnsi="PT Astra Serif"/>
                <w:color w:val="000000"/>
                <w:lang w:eastAsia="en-US"/>
              </w:rPr>
              <w:t>ную</w:t>
            </w:r>
            <w:proofErr w:type="spellEnd"/>
            <w:r>
              <w:rPr>
                <w:rFonts w:ascii="PT Astra Serif" w:hAnsi="PT Astra Serif"/>
                <w:color w:val="000000"/>
                <w:lang w:eastAsia="en-US"/>
              </w:rPr>
              <w:t xml:space="preserve"> сеть «Интернет» </w:t>
            </w:r>
          </w:p>
        </w:tc>
        <w:tc>
          <w:tcPr>
            <w:tcW w:w="159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19,70</w:t>
            </w:r>
          </w:p>
        </w:tc>
        <w:tc>
          <w:tcPr>
            <w:tcW w:w="15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19,70</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w:t>
            </w:r>
          </w:p>
        </w:tc>
        <w:tc>
          <w:tcPr>
            <w:tcW w:w="180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w:t>
            </w:r>
          </w:p>
        </w:tc>
      </w:tr>
      <w:tr w:rsidR="00D23900" w:rsidRPr="00D23900" w:rsidTr="00D23900">
        <w:trPr>
          <w:cantSplit/>
          <w:trHeight w:val="628"/>
        </w:trPr>
        <w:tc>
          <w:tcPr>
            <w:tcW w:w="85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w:t>
            </w:r>
          </w:p>
        </w:tc>
        <w:tc>
          <w:tcPr>
            <w:tcW w:w="3119"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на организацию сбора и обработки показаний приборов учета </w:t>
            </w:r>
          </w:p>
        </w:tc>
        <w:tc>
          <w:tcPr>
            <w:tcW w:w="159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24,97</w:t>
            </w:r>
          </w:p>
        </w:tc>
        <w:tc>
          <w:tcPr>
            <w:tcW w:w="15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99,98</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w:t>
            </w:r>
          </w:p>
        </w:tc>
        <w:tc>
          <w:tcPr>
            <w:tcW w:w="180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w:t>
            </w:r>
          </w:p>
        </w:tc>
      </w:tr>
      <w:tr w:rsidR="00D23900" w:rsidRPr="00D23900" w:rsidTr="00D23900">
        <w:trPr>
          <w:cantSplit/>
          <w:trHeight w:val="1796"/>
        </w:trPr>
        <w:tc>
          <w:tcPr>
            <w:tcW w:w="85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w:t>
            </w:r>
          </w:p>
        </w:tc>
        <w:tc>
          <w:tcPr>
            <w:tcW w:w="3119"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w:t>
            </w:r>
          </w:p>
        </w:tc>
        <w:tc>
          <w:tcPr>
            <w:tcW w:w="159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126,34</w:t>
            </w:r>
          </w:p>
        </w:tc>
        <w:tc>
          <w:tcPr>
            <w:tcW w:w="15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95,23</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w:t>
            </w:r>
          </w:p>
        </w:tc>
        <w:tc>
          <w:tcPr>
            <w:tcW w:w="180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w:t>
            </w:r>
          </w:p>
        </w:tc>
      </w:tr>
      <w:tr w:rsidR="00D23900" w:rsidRPr="00D23900" w:rsidTr="00D23900">
        <w:trPr>
          <w:cantSplit/>
          <w:trHeight w:val="300"/>
        </w:trPr>
        <w:tc>
          <w:tcPr>
            <w:tcW w:w="85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1.7.</w:t>
            </w:r>
          </w:p>
        </w:tc>
        <w:tc>
          <w:tcPr>
            <w:tcW w:w="3119"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на накладные расходы</w:t>
            </w:r>
          </w:p>
        </w:tc>
        <w:tc>
          <w:tcPr>
            <w:tcW w:w="159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41,45</w:t>
            </w:r>
          </w:p>
        </w:tc>
        <w:tc>
          <w:tcPr>
            <w:tcW w:w="15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71,28</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1 026,64</w:t>
            </w:r>
          </w:p>
        </w:tc>
        <w:tc>
          <w:tcPr>
            <w:tcW w:w="180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1 410,76</w:t>
            </w:r>
          </w:p>
        </w:tc>
      </w:tr>
      <w:tr w:rsidR="00D23900" w:rsidRPr="00D23900" w:rsidTr="00D23900">
        <w:trPr>
          <w:cantSplit/>
          <w:trHeight w:val="300"/>
        </w:trPr>
        <w:tc>
          <w:tcPr>
            <w:tcW w:w="85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3119"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Количество точек поставки, шт.</w:t>
            </w:r>
          </w:p>
        </w:tc>
        <w:tc>
          <w:tcPr>
            <w:tcW w:w="159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404869</w:t>
            </w:r>
          </w:p>
        </w:tc>
        <w:tc>
          <w:tcPr>
            <w:tcW w:w="15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179099</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5669</w:t>
            </w:r>
          </w:p>
        </w:tc>
        <w:tc>
          <w:tcPr>
            <w:tcW w:w="180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1313</w:t>
            </w:r>
          </w:p>
        </w:tc>
      </w:tr>
      <w:tr w:rsidR="00D23900" w:rsidRPr="00D23900" w:rsidTr="00D23900">
        <w:trPr>
          <w:cantSplit/>
          <w:trHeight w:val="300"/>
        </w:trPr>
        <w:tc>
          <w:tcPr>
            <w:tcW w:w="85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3119"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(2016/ 2017 план)</w:t>
            </w:r>
          </w:p>
        </w:tc>
        <w:tc>
          <w:tcPr>
            <w:tcW w:w="6620" w:type="dxa"/>
            <w:gridSpan w:val="4"/>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1,047</w:t>
            </w:r>
          </w:p>
        </w:tc>
      </w:tr>
      <w:tr w:rsidR="00D23900" w:rsidRPr="00D23900" w:rsidTr="00D23900">
        <w:trPr>
          <w:cantSplit/>
          <w:trHeight w:val="300"/>
        </w:trPr>
        <w:tc>
          <w:tcPr>
            <w:tcW w:w="85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3119"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(2016/ 2017 факт)</w:t>
            </w:r>
          </w:p>
        </w:tc>
        <w:tc>
          <w:tcPr>
            <w:tcW w:w="6620" w:type="dxa"/>
            <w:gridSpan w:val="4"/>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1,037</w:t>
            </w:r>
          </w:p>
        </w:tc>
      </w:tr>
      <w:tr w:rsidR="00D23900" w:rsidRPr="00D23900" w:rsidTr="00D23900">
        <w:trPr>
          <w:cantSplit/>
          <w:trHeight w:val="300"/>
        </w:trPr>
        <w:tc>
          <w:tcPr>
            <w:tcW w:w="85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c>
          <w:tcPr>
            <w:tcW w:w="3119"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(2017/ 2018 план)</w:t>
            </w:r>
          </w:p>
        </w:tc>
        <w:tc>
          <w:tcPr>
            <w:tcW w:w="6620" w:type="dxa"/>
            <w:gridSpan w:val="4"/>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1,027</w:t>
            </w:r>
          </w:p>
        </w:tc>
      </w:tr>
      <w:tr w:rsidR="00D23900" w:rsidRPr="00D23900" w:rsidTr="00D23900">
        <w:trPr>
          <w:cantSplit/>
          <w:trHeight w:val="300"/>
        </w:trPr>
        <w:tc>
          <w:tcPr>
            <w:tcW w:w="851" w:type="dxa"/>
            <w:tcBorders>
              <w:top w:val="single" w:sz="6"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w:t>
            </w:r>
          </w:p>
        </w:tc>
        <w:tc>
          <w:tcPr>
            <w:tcW w:w="3119"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(2017/ 2018 факт)</w:t>
            </w:r>
          </w:p>
        </w:tc>
        <w:tc>
          <w:tcPr>
            <w:tcW w:w="6620" w:type="dxa"/>
            <w:gridSpan w:val="4"/>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1,029</w:t>
            </w:r>
          </w:p>
        </w:tc>
      </w:tr>
      <w:tr w:rsidR="00D23900" w:rsidRPr="00D23900" w:rsidTr="00D23900">
        <w:trPr>
          <w:cantSplit/>
          <w:trHeight w:val="300"/>
        </w:trPr>
        <w:tc>
          <w:tcPr>
            <w:tcW w:w="851" w:type="dxa"/>
            <w:tcBorders>
              <w:top w:val="single" w:sz="6"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w:t>
            </w:r>
          </w:p>
        </w:tc>
        <w:tc>
          <w:tcPr>
            <w:tcW w:w="3119"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(2018/ 2019 план)</w:t>
            </w:r>
          </w:p>
        </w:tc>
        <w:tc>
          <w:tcPr>
            <w:tcW w:w="6620" w:type="dxa"/>
            <w:gridSpan w:val="4"/>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1,047</w:t>
            </w:r>
          </w:p>
        </w:tc>
      </w:tr>
      <w:tr w:rsidR="00D23900" w:rsidRPr="00D23900" w:rsidTr="00D23900">
        <w:trPr>
          <w:cantSplit/>
          <w:trHeight w:val="300"/>
        </w:trPr>
        <w:tc>
          <w:tcPr>
            <w:tcW w:w="851" w:type="dxa"/>
            <w:tcBorders>
              <w:top w:val="single" w:sz="6"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w:t>
            </w:r>
          </w:p>
        </w:tc>
        <w:tc>
          <w:tcPr>
            <w:tcW w:w="3119"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(2018/ 2019 факт)</w:t>
            </w:r>
          </w:p>
        </w:tc>
        <w:tc>
          <w:tcPr>
            <w:tcW w:w="6620" w:type="dxa"/>
            <w:gridSpan w:val="4"/>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1,0446</w:t>
            </w:r>
          </w:p>
        </w:tc>
      </w:tr>
      <w:tr w:rsidR="00D23900" w:rsidRPr="00D23900" w:rsidTr="00D23900">
        <w:trPr>
          <w:cantSplit/>
          <w:trHeight w:val="300"/>
        </w:trPr>
        <w:tc>
          <w:tcPr>
            <w:tcW w:w="851" w:type="dxa"/>
            <w:tcBorders>
              <w:top w:val="single" w:sz="6"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w:t>
            </w:r>
          </w:p>
        </w:tc>
        <w:tc>
          <w:tcPr>
            <w:tcW w:w="3119"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(2019/ 2020 план)</w:t>
            </w:r>
          </w:p>
        </w:tc>
        <w:tc>
          <w:tcPr>
            <w:tcW w:w="6620" w:type="dxa"/>
            <w:gridSpan w:val="4"/>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1,0317</w:t>
            </w:r>
          </w:p>
        </w:tc>
      </w:tr>
      <w:tr w:rsidR="00D23900" w:rsidRPr="00D23900" w:rsidTr="00D23900">
        <w:trPr>
          <w:cantSplit/>
          <w:trHeight w:val="300"/>
        </w:trPr>
        <w:tc>
          <w:tcPr>
            <w:tcW w:w="851" w:type="dxa"/>
            <w:tcBorders>
              <w:top w:val="single" w:sz="6"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w:t>
            </w:r>
          </w:p>
        </w:tc>
        <w:tc>
          <w:tcPr>
            <w:tcW w:w="3119"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(2020/ 2021 план)</w:t>
            </w:r>
          </w:p>
        </w:tc>
        <w:tc>
          <w:tcPr>
            <w:tcW w:w="6620" w:type="dxa"/>
            <w:gridSpan w:val="4"/>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1,0361</w:t>
            </w:r>
          </w:p>
        </w:tc>
      </w:tr>
      <w:tr w:rsidR="00D23900" w:rsidRPr="00D23900" w:rsidTr="00D23900">
        <w:trPr>
          <w:cantSplit/>
          <w:trHeight w:val="585"/>
        </w:trPr>
        <w:tc>
          <w:tcPr>
            <w:tcW w:w="851"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11.</w:t>
            </w:r>
          </w:p>
        </w:tc>
        <w:tc>
          <w:tcPr>
            <w:tcW w:w="3119"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Итого постоянные эталоны затрат, руб.</w:t>
            </w:r>
          </w:p>
        </w:tc>
        <w:tc>
          <w:tcPr>
            <w:tcW w:w="1593"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b/>
                <w:bCs/>
                <w:color w:val="000000"/>
                <w:sz w:val="22"/>
                <w:szCs w:val="22"/>
                <w:lang w:eastAsia="en-US"/>
              </w:rPr>
            </w:pPr>
            <w:r>
              <w:rPr>
                <w:b/>
                <w:bCs/>
                <w:color w:val="000000"/>
                <w:sz w:val="22"/>
                <w:szCs w:val="22"/>
                <w:lang w:eastAsia="en-US"/>
              </w:rPr>
              <w:t>223 004 009,52</w:t>
            </w:r>
          </w:p>
        </w:tc>
        <w:tc>
          <w:tcPr>
            <w:tcW w:w="1526"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ind w:left="-142" w:right="-107"/>
              <w:jc w:val="center"/>
              <w:rPr>
                <w:b/>
                <w:bCs/>
                <w:color w:val="000000"/>
                <w:sz w:val="22"/>
                <w:szCs w:val="22"/>
                <w:lang w:eastAsia="en-US"/>
              </w:rPr>
            </w:pPr>
            <w:r>
              <w:rPr>
                <w:b/>
                <w:bCs/>
                <w:color w:val="000000"/>
                <w:sz w:val="22"/>
                <w:szCs w:val="22"/>
                <w:lang w:eastAsia="en-US"/>
              </w:rPr>
              <w:t>137 268 625,21</w:t>
            </w:r>
          </w:p>
        </w:tc>
        <w:tc>
          <w:tcPr>
            <w:tcW w:w="1701"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b/>
                <w:bCs/>
                <w:color w:val="000000"/>
                <w:sz w:val="22"/>
                <w:szCs w:val="22"/>
                <w:lang w:eastAsia="en-US"/>
              </w:rPr>
            </w:pPr>
            <w:r>
              <w:rPr>
                <w:b/>
                <w:bCs/>
                <w:color w:val="000000"/>
                <w:sz w:val="22"/>
                <w:szCs w:val="22"/>
                <w:lang w:eastAsia="en-US"/>
              </w:rPr>
              <w:t xml:space="preserve">  33 861 250,92   </w:t>
            </w:r>
          </w:p>
        </w:tc>
        <w:tc>
          <w:tcPr>
            <w:tcW w:w="1800"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b/>
                <w:bCs/>
                <w:color w:val="000000"/>
                <w:sz w:val="22"/>
                <w:szCs w:val="22"/>
                <w:lang w:eastAsia="en-US"/>
              </w:rPr>
            </w:pPr>
            <w:r>
              <w:rPr>
                <w:b/>
                <w:bCs/>
                <w:color w:val="000000"/>
                <w:sz w:val="22"/>
                <w:szCs w:val="22"/>
                <w:lang w:eastAsia="en-US"/>
              </w:rPr>
              <w:t xml:space="preserve">  12 706 021,85   </w:t>
            </w:r>
          </w:p>
        </w:tc>
      </w:tr>
    </w:tbl>
    <w:p w:rsidR="00D23900" w:rsidRDefault="00D23900" w:rsidP="00D23900">
      <w:pPr>
        <w:ind w:firstLine="540"/>
        <w:jc w:val="both"/>
        <w:rPr>
          <w:rFonts w:ascii="PT Astra Serif" w:hAnsi="PT Astra Serif"/>
          <w:sz w:val="28"/>
          <w:szCs w:val="28"/>
        </w:rPr>
      </w:pPr>
    </w:p>
    <w:p w:rsidR="00D23900" w:rsidRDefault="00D23900" w:rsidP="00D23900">
      <w:pPr>
        <w:jc w:val="center"/>
        <w:rPr>
          <w:rFonts w:ascii="PT Astra Serif" w:hAnsi="PT Astra Serif"/>
          <w:b/>
          <w:bCs/>
          <w:sz w:val="28"/>
          <w:szCs w:val="28"/>
        </w:rPr>
      </w:pPr>
    </w:p>
    <w:p w:rsidR="00D23900" w:rsidRDefault="00D23900" w:rsidP="00D23900">
      <w:pPr>
        <w:jc w:val="center"/>
        <w:rPr>
          <w:rFonts w:ascii="PT Astra Serif" w:hAnsi="PT Astra Serif"/>
          <w:b/>
          <w:bCs/>
          <w:sz w:val="28"/>
          <w:szCs w:val="28"/>
        </w:rPr>
      </w:pPr>
    </w:p>
    <w:p w:rsidR="00D23900" w:rsidRDefault="00D23900" w:rsidP="00D23900">
      <w:pPr>
        <w:jc w:val="center"/>
        <w:rPr>
          <w:rFonts w:ascii="PT Astra Serif" w:hAnsi="PT Astra Serif"/>
          <w:b/>
          <w:bCs/>
          <w:sz w:val="28"/>
          <w:szCs w:val="28"/>
        </w:rPr>
      </w:pPr>
    </w:p>
    <w:p w:rsidR="00D23900" w:rsidRDefault="00D23900" w:rsidP="00D23900">
      <w:pPr>
        <w:jc w:val="center"/>
        <w:rPr>
          <w:rFonts w:ascii="PT Astra Serif" w:hAnsi="PT Astra Serif"/>
          <w:b/>
          <w:bCs/>
          <w:sz w:val="28"/>
          <w:szCs w:val="28"/>
        </w:rPr>
      </w:pPr>
    </w:p>
    <w:p w:rsidR="00D23900" w:rsidRPr="00BF3EFC" w:rsidRDefault="00D23900" w:rsidP="00D23900">
      <w:pPr>
        <w:jc w:val="center"/>
        <w:rPr>
          <w:rFonts w:ascii="PT Astra Serif" w:hAnsi="PT Astra Serif"/>
          <w:b/>
          <w:bCs/>
          <w:sz w:val="24"/>
          <w:szCs w:val="24"/>
        </w:rPr>
      </w:pPr>
      <w:r w:rsidRPr="00BF3EFC">
        <w:rPr>
          <w:rFonts w:ascii="PT Astra Serif" w:hAnsi="PT Astra Serif"/>
          <w:b/>
          <w:bCs/>
          <w:sz w:val="24"/>
          <w:szCs w:val="24"/>
        </w:rPr>
        <w:lastRenderedPageBreak/>
        <w:t xml:space="preserve">Постоянные эталоны затрат ПАО «Ульяновскэнерго» для расчёта сбытовой надбавки для прочих потребителей и сетевых организаций </w:t>
      </w:r>
    </w:p>
    <w:p w:rsidR="00D23900" w:rsidRPr="00BF3EFC" w:rsidRDefault="00D23900" w:rsidP="00D23900">
      <w:pPr>
        <w:jc w:val="center"/>
        <w:rPr>
          <w:rFonts w:ascii="PT Astra Serif" w:hAnsi="PT Astra Serif"/>
          <w:b/>
          <w:bCs/>
          <w:sz w:val="24"/>
          <w:szCs w:val="24"/>
        </w:rPr>
      </w:pPr>
      <w:r w:rsidRPr="00BF3EFC">
        <w:rPr>
          <w:rFonts w:ascii="PT Astra Serif" w:hAnsi="PT Astra Serif"/>
          <w:b/>
          <w:bCs/>
          <w:sz w:val="24"/>
          <w:szCs w:val="24"/>
        </w:rPr>
        <w:t>на 2021 год</w:t>
      </w:r>
    </w:p>
    <w:tbl>
      <w:tblPr>
        <w:tblW w:w="10632"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
        <w:gridCol w:w="3014"/>
        <w:gridCol w:w="1560"/>
        <w:gridCol w:w="1554"/>
        <w:gridCol w:w="1701"/>
        <w:gridCol w:w="1843"/>
      </w:tblGrid>
      <w:tr w:rsidR="00D23900" w:rsidRPr="00D23900" w:rsidTr="00D23900">
        <w:trPr>
          <w:cantSplit/>
          <w:trHeight w:val="510"/>
          <w:tblHeader/>
        </w:trPr>
        <w:tc>
          <w:tcPr>
            <w:tcW w:w="960"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roofErr w:type="gramStart"/>
            <w:r>
              <w:rPr>
                <w:rFonts w:ascii="PT Astra Serif" w:hAnsi="PT Astra Serif"/>
                <w:b/>
                <w:bCs/>
                <w:lang w:eastAsia="en-US"/>
              </w:rPr>
              <w:t>п</w:t>
            </w:r>
            <w:proofErr w:type="gramEnd"/>
            <w:r>
              <w:rPr>
                <w:rFonts w:ascii="PT Astra Serif" w:hAnsi="PT Astra Serif"/>
                <w:b/>
                <w:bCs/>
                <w:lang w:eastAsia="en-US"/>
              </w:rPr>
              <w:t>/п</w:t>
            </w:r>
          </w:p>
        </w:tc>
        <w:tc>
          <w:tcPr>
            <w:tcW w:w="3014"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Наименование показателя</w:t>
            </w:r>
          </w:p>
        </w:tc>
        <w:tc>
          <w:tcPr>
            <w:tcW w:w="1560"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Менее 670 кВт</w:t>
            </w:r>
          </w:p>
        </w:tc>
        <w:tc>
          <w:tcPr>
            <w:tcW w:w="1554"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от 670 кВт до 10 МВт</w:t>
            </w:r>
          </w:p>
        </w:tc>
        <w:tc>
          <w:tcPr>
            <w:tcW w:w="170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не менее 10 МВт</w:t>
            </w:r>
          </w:p>
        </w:tc>
        <w:tc>
          <w:tcPr>
            <w:tcW w:w="1843"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Сетевые организации</w:t>
            </w:r>
          </w:p>
        </w:tc>
      </w:tr>
      <w:tr w:rsidR="00D23900" w:rsidRPr="00D23900" w:rsidTr="00D23900">
        <w:trPr>
          <w:cantSplit/>
          <w:trHeight w:val="40"/>
          <w:tblHeader/>
        </w:trPr>
        <w:tc>
          <w:tcPr>
            <w:tcW w:w="960"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1</w:t>
            </w:r>
          </w:p>
        </w:tc>
        <w:tc>
          <w:tcPr>
            <w:tcW w:w="3014"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2</w:t>
            </w:r>
          </w:p>
        </w:tc>
        <w:tc>
          <w:tcPr>
            <w:tcW w:w="1560"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3</w:t>
            </w:r>
          </w:p>
        </w:tc>
        <w:tc>
          <w:tcPr>
            <w:tcW w:w="1554"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w:t>
            </w:r>
          </w:p>
        </w:tc>
        <w:tc>
          <w:tcPr>
            <w:tcW w:w="1701"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5</w:t>
            </w:r>
          </w:p>
        </w:tc>
        <w:tc>
          <w:tcPr>
            <w:tcW w:w="1843"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6</w:t>
            </w:r>
          </w:p>
        </w:tc>
      </w:tr>
      <w:tr w:rsidR="00D23900" w:rsidRPr="00D23900" w:rsidTr="00D23900">
        <w:trPr>
          <w:cantSplit/>
          <w:trHeight w:val="603"/>
        </w:trPr>
        <w:tc>
          <w:tcPr>
            <w:tcW w:w="960" w:type="dxa"/>
            <w:tcBorders>
              <w:top w:val="double" w:sz="4"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3014"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Значение постоянных компонентов эталона затрат ГП  (в рублях) всего, в том числе:</w:t>
            </w:r>
          </w:p>
        </w:tc>
        <w:tc>
          <w:tcPr>
            <w:tcW w:w="1560"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6 866,51</w:t>
            </w:r>
          </w:p>
        </w:tc>
        <w:tc>
          <w:tcPr>
            <w:tcW w:w="1554"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6 423,38</w:t>
            </w:r>
          </w:p>
        </w:tc>
        <w:tc>
          <w:tcPr>
            <w:tcW w:w="1701"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5 658,59</w:t>
            </w:r>
          </w:p>
        </w:tc>
        <w:tc>
          <w:tcPr>
            <w:tcW w:w="1843" w:type="dxa"/>
            <w:tcBorders>
              <w:top w:val="doub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8 551,87</w:t>
            </w:r>
          </w:p>
        </w:tc>
      </w:tr>
      <w:tr w:rsidR="00D23900" w:rsidRPr="00D23900" w:rsidTr="00D23900">
        <w:trPr>
          <w:cantSplit/>
          <w:trHeight w:val="19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на оплату труда</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3 440,64</w:t>
            </w:r>
          </w:p>
        </w:tc>
        <w:tc>
          <w:tcPr>
            <w:tcW w:w="1554"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3 218,60</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2 835,38</w:t>
            </w:r>
          </w:p>
        </w:tc>
        <w:tc>
          <w:tcPr>
            <w:tcW w:w="1843"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5 525,25</w:t>
            </w:r>
          </w:p>
        </w:tc>
      </w:tr>
      <w:tr w:rsidR="00D23900" w:rsidRPr="00D23900" w:rsidTr="00D23900">
        <w:trPr>
          <w:cantSplit/>
          <w:trHeight w:val="300"/>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 xml:space="preserve">на содержание помещений </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884,12</w:t>
            </w:r>
          </w:p>
        </w:tc>
        <w:tc>
          <w:tcPr>
            <w:tcW w:w="1554"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827,06</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728,59</w:t>
            </w:r>
          </w:p>
        </w:tc>
        <w:tc>
          <w:tcPr>
            <w:tcW w:w="1843"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909,27</w:t>
            </w:r>
          </w:p>
        </w:tc>
      </w:tr>
      <w:tr w:rsidR="00D23900" w:rsidRPr="00D23900" w:rsidTr="00D23900">
        <w:trPr>
          <w:cantSplit/>
          <w:trHeight w:val="334"/>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 xml:space="preserve">на печать и доставку документов </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1 256,47</w:t>
            </w:r>
          </w:p>
        </w:tc>
        <w:tc>
          <w:tcPr>
            <w:tcW w:w="1554"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1 175,39</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1 035,44</w:t>
            </w:r>
          </w:p>
        </w:tc>
        <w:tc>
          <w:tcPr>
            <w:tcW w:w="1843"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659,52</w:t>
            </w:r>
          </w:p>
        </w:tc>
      </w:tr>
      <w:tr w:rsidR="00D23900" w:rsidRPr="00D23900" w:rsidTr="00D23900">
        <w:trPr>
          <w:cantSplit/>
          <w:trHeight w:val="143"/>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на накладные расходы</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1 285,28</w:t>
            </w:r>
          </w:p>
        </w:tc>
        <w:tc>
          <w:tcPr>
            <w:tcW w:w="1554"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1 202,33</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1 059,18</w:t>
            </w:r>
          </w:p>
        </w:tc>
        <w:tc>
          <w:tcPr>
            <w:tcW w:w="1843"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1 457,83</w:t>
            </w:r>
          </w:p>
        </w:tc>
      </w:tr>
      <w:tr w:rsidR="00D23900" w:rsidRPr="00D23900" w:rsidTr="00D23900">
        <w:trPr>
          <w:cantSplit/>
          <w:trHeight w:val="300"/>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Количество точек поставки, шт.</w:t>
            </w:r>
          </w:p>
        </w:tc>
        <w:tc>
          <w:tcPr>
            <w:tcW w:w="1560"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45 877</w:t>
            </w:r>
          </w:p>
        </w:tc>
        <w:tc>
          <w:tcPr>
            <w:tcW w:w="1554"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498</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70</w:t>
            </w:r>
          </w:p>
        </w:tc>
        <w:tc>
          <w:tcPr>
            <w:tcW w:w="1843"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3 231</w:t>
            </w:r>
          </w:p>
        </w:tc>
      </w:tr>
      <w:tr w:rsidR="00D23900" w:rsidRPr="00D23900" w:rsidTr="00D23900">
        <w:trPr>
          <w:cantSplit/>
          <w:trHeight w:val="196"/>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(2016/ 2017 план)</w:t>
            </w:r>
          </w:p>
        </w:tc>
        <w:tc>
          <w:tcPr>
            <w:tcW w:w="6658" w:type="dxa"/>
            <w:gridSpan w:val="4"/>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1,047</w:t>
            </w:r>
          </w:p>
        </w:tc>
      </w:tr>
      <w:tr w:rsidR="00D23900" w:rsidRPr="00D23900" w:rsidTr="00D23900">
        <w:trPr>
          <w:cantSplit/>
          <w:trHeight w:val="8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(2016/ 2017 факт)</w:t>
            </w:r>
          </w:p>
        </w:tc>
        <w:tc>
          <w:tcPr>
            <w:tcW w:w="6658" w:type="dxa"/>
            <w:gridSpan w:val="4"/>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1,037</w:t>
            </w:r>
          </w:p>
        </w:tc>
      </w:tr>
      <w:tr w:rsidR="00D23900" w:rsidRPr="00D23900" w:rsidTr="00D23900">
        <w:trPr>
          <w:cantSplit/>
          <w:trHeight w:val="8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(2017/ 2018 план)</w:t>
            </w:r>
          </w:p>
        </w:tc>
        <w:tc>
          <w:tcPr>
            <w:tcW w:w="6658" w:type="dxa"/>
            <w:gridSpan w:val="4"/>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1,027</w:t>
            </w:r>
          </w:p>
        </w:tc>
      </w:tr>
      <w:tr w:rsidR="00D23900" w:rsidRPr="00D23900" w:rsidTr="00D23900">
        <w:trPr>
          <w:cantSplit/>
          <w:trHeight w:val="8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(2017/ 2018 факт)</w:t>
            </w:r>
          </w:p>
        </w:tc>
        <w:tc>
          <w:tcPr>
            <w:tcW w:w="6658" w:type="dxa"/>
            <w:gridSpan w:val="4"/>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1,029</w:t>
            </w:r>
          </w:p>
        </w:tc>
      </w:tr>
      <w:tr w:rsidR="00D23900" w:rsidRPr="00D23900" w:rsidTr="00D23900">
        <w:trPr>
          <w:cantSplit/>
          <w:trHeight w:val="8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(2018/ 2019 план)</w:t>
            </w:r>
          </w:p>
        </w:tc>
        <w:tc>
          <w:tcPr>
            <w:tcW w:w="6658" w:type="dxa"/>
            <w:gridSpan w:val="4"/>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1,047</w:t>
            </w:r>
          </w:p>
        </w:tc>
      </w:tr>
      <w:tr w:rsidR="00D23900" w:rsidRPr="00D23900" w:rsidTr="00D23900">
        <w:trPr>
          <w:cantSplit/>
          <w:trHeight w:val="8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(2018/ 2019 факт)</w:t>
            </w:r>
          </w:p>
        </w:tc>
        <w:tc>
          <w:tcPr>
            <w:tcW w:w="6658" w:type="dxa"/>
            <w:gridSpan w:val="4"/>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1,0446</w:t>
            </w:r>
          </w:p>
        </w:tc>
      </w:tr>
      <w:tr w:rsidR="00D23900" w:rsidRPr="00D23900" w:rsidTr="00D23900">
        <w:trPr>
          <w:cantSplit/>
          <w:trHeight w:val="8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(2019/ 2020 план)</w:t>
            </w:r>
          </w:p>
        </w:tc>
        <w:tc>
          <w:tcPr>
            <w:tcW w:w="6658" w:type="dxa"/>
            <w:gridSpan w:val="4"/>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1,0317</w:t>
            </w:r>
          </w:p>
        </w:tc>
      </w:tr>
      <w:tr w:rsidR="00D23900" w:rsidRPr="00D23900" w:rsidTr="00D23900">
        <w:trPr>
          <w:cantSplit/>
          <w:trHeight w:val="8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w:t>
            </w:r>
          </w:p>
        </w:tc>
        <w:tc>
          <w:tcPr>
            <w:tcW w:w="301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ИПЦ (2020/ 2021 план)</w:t>
            </w:r>
          </w:p>
        </w:tc>
        <w:tc>
          <w:tcPr>
            <w:tcW w:w="6658" w:type="dxa"/>
            <w:gridSpan w:val="4"/>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1,0361</w:t>
            </w:r>
          </w:p>
        </w:tc>
      </w:tr>
      <w:tr w:rsidR="00D23900" w:rsidRPr="00D23900" w:rsidTr="00D23900">
        <w:trPr>
          <w:cantSplit/>
          <w:trHeight w:val="481"/>
        </w:trPr>
        <w:tc>
          <w:tcPr>
            <w:tcW w:w="960" w:type="dxa"/>
            <w:tcBorders>
              <w:top w:val="single" w:sz="6"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11.</w:t>
            </w:r>
          </w:p>
        </w:tc>
        <w:tc>
          <w:tcPr>
            <w:tcW w:w="3014"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Итого постоянные эталоны затрат, руб.</w:t>
            </w:r>
          </w:p>
        </w:tc>
        <w:tc>
          <w:tcPr>
            <w:tcW w:w="1560" w:type="dxa"/>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ind w:left="-112"/>
              <w:jc w:val="center"/>
              <w:rPr>
                <w:b/>
                <w:bCs/>
                <w:color w:val="000000"/>
                <w:sz w:val="22"/>
                <w:szCs w:val="22"/>
                <w:lang w:eastAsia="en-US"/>
              </w:rPr>
            </w:pPr>
            <w:r>
              <w:rPr>
                <w:b/>
                <w:bCs/>
                <w:color w:val="000000"/>
                <w:sz w:val="22"/>
                <w:szCs w:val="22"/>
                <w:lang w:eastAsia="en-US"/>
              </w:rPr>
              <w:t>381 851 934,31</w:t>
            </w:r>
          </w:p>
        </w:tc>
        <w:tc>
          <w:tcPr>
            <w:tcW w:w="1554" w:type="dxa"/>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b/>
                <w:bCs/>
                <w:color w:val="000000"/>
                <w:sz w:val="22"/>
                <w:szCs w:val="22"/>
                <w:lang w:eastAsia="en-US"/>
              </w:rPr>
            </w:pPr>
            <w:r>
              <w:rPr>
                <w:b/>
                <w:bCs/>
                <w:color w:val="000000"/>
                <w:sz w:val="22"/>
                <w:szCs w:val="22"/>
                <w:lang w:eastAsia="en-US"/>
              </w:rPr>
              <w:t>3 405 927,96</w:t>
            </w:r>
          </w:p>
        </w:tc>
        <w:tc>
          <w:tcPr>
            <w:tcW w:w="1701" w:type="dxa"/>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b/>
                <w:bCs/>
                <w:color w:val="000000"/>
                <w:sz w:val="22"/>
                <w:szCs w:val="22"/>
                <w:lang w:eastAsia="en-US"/>
              </w:rPr>
            </w:pPr>
            <w:r>
              <w:rPr>
                <w:b/>
                <w:bCs/>
                <w:color w:val="000000"/>
                <w:sz w:val="22"/>
                <w:szCs w:val="22"/>
                <w:lang w:eastAsia="en-US"/>
              </w:rPr>
              <w:t>525 913,92</w:t>
            </w:r>
          </w:p>
        </w:tc>
        <w:tc>
          <w:tcPr>
            <w:tcW w:w="1843" w:type="dxa"/>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b/>
                <w:bCs/>
                <w:color w:val="000000"/>
                <w:sz w:val="22"/>
                <w:szCs w:val="22"/>
                <w:lang w:eastAsia="en-US"/>
              </w:rPr>
            </w:pPr>
            <w:r>
              <w:rPr>
                <w:b/>
                <w:bCs/>
                <w:color w:val="000000"/>
                <w:sz w:val="22"/>
                <w:szCs w:val="22"/>
                <w:lang w:eastAsia="en-US"/>
              </w:rPr>
              <w:t>35 593 566,57</w:t>
            </w:r>
          </w:p>
        </w:tc>
      </w:tr>
    </w:tbl>
    <w:p w:rsidR="00D23900" w:rsidRDefault="00D23900" w:rsidP="00D23900">
      <w:pPr>
        <w:ind w:firstLine="540"/>
        <w:jc w:val="both"/>
        <w:rPr>
          <w:rFonts w:ascii="PT Astra Serif" w:hAnsi="PT Astra Serif"/>
          <w:b/>
          <w:i/>
          <w:color w:val="000000"/>
          <w:sz w:val="28"/>
          <w:szCs w:val="28"/>
          <w:u w:val="single"/>
        </w:rPr>
      </w:pPr>
    </w:p>
    <w:p w:rsidR="00D23900" w:rsidRPr="00BF3EFC" w:rsidRDefault="00D23900" w:rsidP="00D23900">
      <w:pPr>
        <w:ind w:firstLine="540"/>
        <w:jc w:val="both"/>
        <w:rPr>
          <w:rFonts w:ascii="PT Astra Serif" w:hAnsi="PT Astra Serif"/>
          <w:color w:val="000000"/>
          <w:sz w:val="24"/>
          <w:szCs w:val="24"/>
        </w:rPr>
      </w:pPr>
      <w:r w:rsidRPr="00BF3EFC">
        <w:rPr>
          <w:rFonts w:ascii="PT Astra Serif" w:hAnsi="PT Astra Serif"/>
          <w:color w:val="000000"/>
          <w:sz w:val="24"/>
          <w:szCs w:val="24"/>
        </w:rPr>
        <w:t>Расхождения с ПАО «Ульяновскэнерго» в расчётах постоянных компонентов эталона затрат произошли вследствие того, что были скорректированы точки поставки.</w:t>
      </w:r>
    </w:p>
    <w:p w:rsidR="00D23900" w:rsidRPr="00BF3EFC" w:rsidRDefault="00D23900" w:rsidP="00D23900">
      <w:pPr>
        <w:ind w:firstLine="540"/>
        <w:jc w:val="both"/>
        <w:rPr>
          <w:rFonts w:ascii="PT Astra Serif" w:hAnsi="PT Astra Serif"/>
          <w:b/>
          <w:i/>
          <w:color w:val="000000"/>
          <w:sz w:val="24"/>
          <w:szCs w:val="24"/>
          <w:u w:val="single"/>
        </w:rPr>
      </w:pPr>
    </w:p>
    <w:p w:rsidR="00D23900" w:rsidRPr="00BF3EFC" w:rsidRDefault="00D23900" w:rsidP="00D23900">
      <w:pPr>
        <w:ind w:firstLine="540"/>
        <w:jc w:val="both"/>
        <w:rPr>
          <w:rFonts w:ascii="PT Astra Serif" w:hAnsi="PT Astra Serif"/>
          <w:b/>
          <w:color w:val="000000"/>
          <w:sz w:val="24"/>
          <w:szCs w:val="24"/>
        </w:rPr>
      </w:pPr>
      <w:r w:rsidRPr="00BF3EFC">
        <w:rPr>
          <w:rFonts w:ascii="PT Astra Serif" w:hAnsi="PT Astra Serif"/>
          <w:b/>
          <w:color w:val="000000"/>
          <w:sz w:val="24"/>
          <w:szCs w:val="24"/>
        </w:rPr>
        <w:t xml:space="preserve">По расчёту экспертов </w:t>
      </w:r>
      <w:r w:rsidRPr="00BF3EFC">
        <w:rPr>
          <w:rFonts w:ascii="PT Astra Serif" w:hAnsi="PT Astra Serif"/>
          <w:b/>
          <w:color w:val="000000"/>
          <w:sz w:val="24"/>
          <w:szCs w:val="24"/>
          <w:u w:val="single"/>
        </w:rPr>
        <w:t>постоянные компоненты эталона затрат</w:t>
      </w:r>
      <w:r w:rsidRPr="00BF3EFC">
        <w:rPr>
          <w:rFonts w:ascii="PT Astra Serif" w:hAnsi="PT Astra Serif"/>
          <w:b/>
          <w:color w:val="000000"/>
          <w:sz w:val="24"/>
          <w:szCs w:val="24"/>
        </w:rPr>
        <w:t xml:space="preserve"> ПАО «Ульяновскэнерго» на 2021 год составят 828 217 250,24 руб., в том числе:</w:t>
      </w:r>
    </w:p>
    <w:p w:rsidR="00D23900" w:rsidRPr="00BF3EFC" w:rsidRDefault="00D23900" w:rsidP="00D23900">
      <w:pPr>
        <w:ind w:firstLine="540"/>
        <w:jc w:val="both"/>
        <w:rPr>
          <w:rFonts w:ascii="PT Astra Serif" w:eastAsia="Calibri" w:hAnsi="PT Astra Serif"/>
          <w:b/>
          <w:color w:val="000000"/>
          <w:sz w:val="24"/>
          <w:szCs w:val="24"/>
          <w:lang w:eastAsia="en-US"/>
        </w:rPr>
      </w:pPr>
      <w:r w:rsidRPr="00BF3EFC">
        <w:rPr>
          <w:rFonts w:ascii="PT Astra Serif" w:eastAsia="Calibri" w:hAnsi="PT Astra Serif"/>
          <w:b/>
          <w:color w:val="000000"/>
          <w:sz w:val="24"/>
          <w:szCs w:val="24"/>
          <w:lang w:eastAsia="en-US"/>
        </w:rPr>
        <w:t>-</w:t>
      </w:r>
      <w:r w:rsidRPr="00BF3EFC">
        <w:rPr>
          <w:rFonts w:ascii="PT Astra Serif" w:eastAsia="Calibri" w:hAnsi="PT Astra Serif"/>
          <w:b/>
          <w:color w:val="000000"/>
          <w:sz w:val="24"/>
          <w:szCs w:val="24"/>
          <w:lang w:eastAsia="en-US"/>
        </w:rPr>
        <w:tab/>
        <w:t xml:space="preserve"> группа «Население» и приравненные к нему категории потребителей – 406 839 907,49 руб.;</w:t>
      </w:r>
    </w:p>
    <w:p w:rsidR="00D23900" w:rsidRPr="00BF3EFC" w:rsidRDefault="00D23900" w:rsidP="00D23900">
      <w:pPr>
        <w:ind w:firstLine="540"/>
        <w:jc w:val="both"/>
        <w:rPr>
          <w:rFonts w:ascii="PT Astra Serif" w:eastAsia="Calibri" w:hAnsi="PT Astra Serif"/>
          <w:b/>
          <w:color w:val="000000"/>
          <w:sz w:val="24"/>
          <w:szCs w:val="24"/>
          <w:lang w:eastAsia="en-US"/>
        </w:rPr>
      </w:pPr>
      <w:r w:rsidRPr="00BF3EFC">
        <w:rPr>
          <w:rFonts w:ascii="PT Astra Serif" w:eastAsia="Calibri" w:hAnsi="PT Astra Serif"/>
          <w:b/>
          <w:color w:val="000000"/>
          <w:sz w:val="24"/>
          <w:szCs w:val="24"/>
          <w:lang w:eastAsia="en-US"/>
        </w:rPr>
        <w:t>-</w:t>
      </w:r>
      <w:r w:rsidRPr="00BF3EFC">
        <w:rPr>
          <w:rFonts w:ascii="PT Astra Serif" w:eastAsia="Calibri" w:hAnsi="PT Astra Serif"/>
          <w:b/>
          <w:color w:val="000000"/>
          <w:sz w:val="24"/>
          <w:szCs w:val="24"/>
          <w:lang w:eastAsia="en-US"/>
        </w:rPr>
        <w:tab/>
        <w:t xml:space="preserve"> группа «Прочие потребители» - 385 783 776,18 руб.;</w:t>
      </w:r>
    </w:p>
    <w:p w:rsidR="00D23900" w:rsidRPr="00BF3EFC" w:rsidRDefault="00D23900" w:rsidP="00D23900">
      <w:pPr>
        <w:ind w:firstLine="540"/>
        <w:jc w:val="both"/>
        <w:rPr>
          <w:rFonts w:ascii="PT Astra Serif" w:hAnsi="PT Astra Serif"/>
          <w:b/>
          <w:color w:val="000000"/>
          <w:sz w:val="24"/>
          <w:szCs w:val="24"/>
        </w:rPr>
      </w:pPr>
      <w:r w:rsidRPr="00BF3EFC">
        <w:rPr>
          <w:rFonts w:ascii="PT Astra Serif" w:eastAsia="Calibri" w:hAnsi="PT Astra Serif"/>
          <w:b/>
          <w:color w:val="000000"/>
          <w:sz w:val="24"/>
          <w:szCs w:val="24"/>
          <w:lang w:eastAsia="en-US"/>
        </w:rPr>
        <w:t>-</w:t>
      </w:r>
      <w:r w:rsidRPr="00BF3EFC">
        <w:rPr>
          <w:rFonts w:ascii="PT Astra Serif" w:eastAsia="Calibri" w:hAnsi="PT Astra Serif"/>
          <w:b/>
          <w:color w:val="000000"/>
          <w:sz w:val="24"/>
          <w:szCs w:val="24"/>
          <w:lang w:eastAsia="en-US"/>
        </w:rPr>
        <w:tab/>
        <w:t xml:space="preserve"> группа «Сетевые организации, покупающие электрическую энергию для компенсации потерь электрической энергии» - 35 593 566,57 руб</w:t>
      </w:r>
      <w:r w:rsidRPr="00BF3EFC">
        <w:rPr>
          <w:rFonts w:ascii="PT Astra Serif" w:hAnsi="PT Astra Serif"/>
          <w:b/>
          <w:color w:val="000000"/>
          <w:sz w:val="24"/>
          <w:szCs w:val="24"/>
        </w:rPr>
        <w:t>.</w:t>
      </w:r>
    </w:p>
    <w:p w:rsidR="00D23900" w:rsidRPr="00BF3EFC" w:rsidRDefault="00D23900" w:rsidP="00D23900">
      <w:pPr>
        <w:ind w:firstLine="540"/>
        <w:jc w:val="both"/>
        <w:rPr>
          <w:rFonts w:ascii="PT Astra Serif" w:hAnsi="PT Astra Serif"/>
          <w:sz w:val="24"/>
          <w:szCs w:val="24"/>
        </w:rPr>
      </w:pPr>
    </w:p>
    <w:p w:rsidR="00D23900" w:rsidRPr="00BF3EFC" w:rsidRDefault="00D23900" w:rsidP="00D23900">
      <w:pPr>
        <w:keepNext/>
        <w:numPr>
          <w:ilvl w:val="2"/>
          <w:numId w:val="44"/>
        </w:numPr>
        <w:jc w:val="both"/>
        <w:outlineLvl w:val="3"/>
        <w:rPr>
          <w:rFonts w:ascii="PT Astra Serif" w:hAnsi="PT Astra Serif"/>
          <w:b/>
          <w:sz w:val="24"/>
          <w:szCs w:val="24"/>
        </w:rPr>
      </w:pPr>
      <w:bookmarkStart w:id="9" w:name="_Toc503433155"/>
      <w:bookmarkStart w:id="10" w:name="_Toc499645239"/>
      <w:r w:rsidRPr="00BF3EFC">
        <w:rPr>
          <w:rFonts w:ascii="PT Astra Serif" w:hAnsi="PT Astra Serif"/>
          <w:b/>
          <w:sz w:val="24"/>
          <w:szCs w:val="24"/>
        </w:rPr>
        <w:t>Переменные компоненты эталона затрат ГП для целей расчёта сбытовой надбавки на расчётный период регулирования</w:t>
      </w:r>
      <w:bookmarkEnd w:id="9"/>
      <w:bookmarkEnd w:id="10"/>
    </w:p>
    <w:p w:rsidR="00D23900" w:rsidRPr="00BF3EFC" w:rsidRDefault="00D23900" w:rsidP="00D23900">
      <w:pPr>
        <w:rPr>
          <w:rFonts w:ascii="PT Astra Serif" w:hAnsi="PT Astra Serif"/>
          <w:sz w:val="24"/>
          <w:szCs w:val="24"/>
        </w:rPr>
      </w:pPr>
    </w:p>
    <w:p w:rsidR="00D23900" w:rsidRPr="00BF3EFC" w:rsidRDefault="00D23900" w:rsidP="00D23900">
      <w:pPr>
        <w:autoSpaceDE w:val="0"/>
        <w:autoSpaceDN w:val="0"/>
        <w:adjustRightInd w:val="0"/>
        <w:ind w:firstLine="567"/>
        <w:jc w:val="both"/>
        <w:rPr>
          <w:rFonts w:ascii="PT Astra Serif" w:eastAsia="Calibri" w:hAnsi="PT Astra Serif"/>
          <w:sz w:val="24"/>
          <w:szCs w:val="24"/>
          <w:lang w:eastAsia="en-US"/>
        </w:rPr>
      </w:pPr>
      <w:r w:rsidRPr="00BF3EFC">
        <w:rPr>
          <w:rFonts w:ascii="PT Astra Serif" w:eastAsia="Calibri" w:hAnsi="PT Astra Serif"/>
          <w:sz w:val="24"/>
          <w:szCs w:val="24"/>
          <w:lang w:eastAsia="en-US"/>
        </w:rPr>
        <w:t xml:space="preserve">По расчёту ПАО «Ульяновскэнерго» переменные компоненты эталона затрат ГП для расчёта сбытовых надбавок на 2021 год составят                         </w:t>
      </w:r>
      <w:r w:rsidRPr="00BF3EFC">
        <w:rPr>
          <w:rFonts w:ascii="PT Astra Serif" w:eastAsia="Calibri" w:hAnsi="PT Astra Serif"/>
          <w:b/>
          <w:sz w:val="24"/>
          <w:szCs w:val="24"/>
          <w:u w:val="single"/>
          <w:lang w:eastAsia="en-US"/>
        </w:rPr>
        <w:t>276 092 807,09</w:t>
      </w:r>
      <w:r w:rsidRPr="00BF3EFC">
        <w:rPr>
          <w:rFonts w:ascii="PT Astra Serif" w:eastAsia="Calibri" w:hAnsi="PT Astra Serif"/>
          <w:sz w:val="24"/>
          <w:szCs w:val="24"/>
          <w:lang w:eastAsia="en-US"/>
        </w:rPr>
        <w:t> руб., в том числе:</w:t>
      </w:r>
    </w:p>
    <w:p w:rsidR="00D23900" w:rsidRPr="00BF3EFC" w:rsidRDefault="00D23900" w:rsidP="00D23900">
      <w:pPr>
        <w:autoSpaceDE w:val="0"/>
        <w:autoSpaceDN w:val="0"/>
        <w:adjustRightInd w:val="0"/>
        <w:ind w:firstLine="567"/>
        <w:jc w:val="both"/>
        <w:rPr>
          <w:rFonts w:ascii="PT Astra Serif" w:eastAsia="Calibri" w:hAnsi="PT Astra Serif"/>
          <w:sz w:val="24"/>
          <w:szCs w:val="24"/>
          <w:lang w:eastAsia="en-US"/>
        </w:rPr>
      </w:pPr>
      <w:r w:rsidRPr="00BF3EFC">
        <w:rPr>
          <w:rFonts w:ascii="PT Astra Serif" w:eastAsia="Calibri" w:hAnsi="PT Astra Serif"/>
          <w:sz w:val="24"/>
          <w:szCs w:val="24"/>
          <w:lang w:eastAsia="en-US"/>
        </w:rPr>
        <w:t>-</w:t>
      </w:r>
      <w:r w:rsidRPr="00BF3EFC">
        <w:rPr>
          <w:rFonts w:ascii="PT Astra Serif" w:eastAsia="Calibri" w:hAnsi="PT Astra Serif"/>
          <w:sz w:val="24"/>
          <w:szCs w:val="24"/>
          <w:lang w:eastAsia="en-US"/>
        </w:rPr>
        <w:tab/>
        <w:t xml:space="preserve"> группа «Население» и приравненные к нему категории потребителей –  97 297 791,59 руб.;</w:t>
      </w:r>
    </w:p>
    <w:p w:rsidR="00D23900" w:rsidRPr="00BF3EFC" w:rsidRDefault="00D23900" w:rsidP="00D23900">
      <w:pPr>
        <w:autoSpaceDE w:val="0"/>
        <w:autoSpaceDN w:val="0"/>
        <w:adjustRightInd w:val="0"/>
        <w:ind w:firstLine="567"/>
        <w:jc w:val="both"/>
        <w:rPr>
          <w:rFonts w:ascii="PT Astra Serif" w:eastAsia="Calibri" w:hAnsi="PT Astra Serif"/>
          <w:sz w:val="24"/>
          <w:szCs w:val="24"/>
          <w:lang w:eastAsia="en-US"/>
        </w:rPr>
      </w:pPr>
      <w:r w:rsidRPr="00BF3EFC">
        <w:rPr>
          <w:rFonts w:ascii="PT Astra Serif" w:eastAsia="Calibri" w:hAnsi="PT Astra Serif"/>
          <w:sz w:val="24"/>
          <w:szCs w:val="24"/>
          <w:lang w:eastAsia="en-US"/>
        </w:rPr>
        <w:t>-</w:t>
      </w:r>
      <w:r w:rsidRPr="00BF3EFC">
        <w:rPr>
          <w:rFonts w:ascii="PT Astra Serif" w:eastAsia="Calibri" w:hAnsi="PT Astra Serif"/>
          <w:sz w:val="24"/>
          <w:szCs w:val="24"/>
          <w:lang w:eastAsia="en-US"/>
        </w:rPr>
        <w:tab/>
        <w:t xml:space="preserve"> группа «Прочие потребители» - 128 131 129,76 руб.;</w:t>
      </w:r>
    </w:p>
    <w:p w:rsidR="00D23900" w:rsidRPr="00BF3EFC" w:rsidRDefault="00D23900" w:rsidP="00D23900">
      <w:pPr>
        <w:autoSpaceDE w:val="0"/>
        <w:autoSpaceDN w:val="0"/>
        <w:adjustRightInd w:val="0"/>
        <w:ind w:firstLine="567"/>
        <w:jc w:val="both"/>
        <w:rPr>
          <w:rFonts w:ascii="PT Astra Serif" w:eastAsia="Calibri" w:hAnsi="PT Astra Serif"/>
          <w:sz w:val="24"/>
          <w:szCs w:val="24"/>
          <w:lang w:eastAsia="en-US"/>
        </w:rPr>
      </w:pPr>
      <w:r w:rsidRPr="00BF3EFC">
        <w:rPr>
          <w:rFonts w:ascii="PT Astra Serif" w:eastAsia="Calibri" w:hAnsi="PT Astra Serif"/>
          <w:sz w:val="24"/>
          <w:szCs w:val="24"/>
          <w:lang w:eastAsia="en-US"/>
        </w:rPr>
        <w:t>-</w:t>
      </w:r>
      <w:r w:rsidRPr="00BF3EFC">
        <w:rPr>
          <w:rFonts w:ascii="PT Astra Serif" w:eastAsia="Calibri" w:hAnsi="PT Astra Serif"/>
          <w:sz w:val="24"/>
          <w:szCs w:val="24"/>
          <w:lang w:eastAsia="en-US"/>
        </w:rPr>
        <w:tab/>
        <w:t xml:space="preserve"> группа «Сетевые организации, покупающие электрическую энергию для компенсации потерь электрической энергии» - 50 663 885,74 руб.</w:t>
      </w:r>
    </w:p>
    <w:p w:rsidR="00D23900" w:rsidRPr="00BF3EFC" w:rsidRDefault="00D23900" w:rsidP="00D23900">
      <w:pPr>
        <w:autoSpaceDE w:val="0"/>
        <w:autoSpaceDN w:val="0"/>
        <w:adjustRightInd w:val="0"/>
        <w:ind w:firstLine="567"/>
        <w:jc w:val="both"/>
        <w:rPr>
          <w:rFonts w:ascii="PT Astra Serif" w:eastAsia="Calibri" w:hAnsi="PT Astra Serif"/>
          <w:sz w:val="24"/>
          <w:szCs w:val="24"/>
          <w:lang w:eastAsia="en-US"/>
        </w:rPr>
      </w:pPr>
      <w:r w:rsidRPr="00BF3EFC">
        <w:rPr>
          <w:rFonts w:ascii="PT Astra Serif" w:eastAsia="Calibri" w:hAnsi="PT Astra Serif"/>
          <w:sz w:val="24"/>
          <w:szCs w:val="24"/>
          <w:lang w:eastAsia="en-US"/>
        </w:rPr>
        <w:t>Переменные компоненты эталона затрат включают расходы на обслуживание заёмных средств,</w:t>
      </w:r>
      <w:r w:rsidRPr="00BF3EFC">
        <w:rPr>
          <w:rFonts w:ascii="PT Astra Serif" w:hAnsi="PT Astra Serif"/>
          <w:sz w:val="24"/>
          <w:szCs w:val="24"/>
        </w:rPr>
        <w:t xml:space="preserve"> </w:t>
      </w:r>
      <w:r w:rsidRPr="00BF3EFC">
        <w:rPr>
          <w:rFonts w:ascii="PT Astra Serif" w:eastAsia="Calibri" w:hAnsi="PT Astra Serif"/>
          <w:sz w:val="24"/>
          <w:szCs w:val="24"/>
          <w:lang w:eastAsia="en-US"/>
        </w:rPr>
        <w:t xml:space="preserve">необходимых для поддержания достаточного размера оборотного капитала при просрочке платежей со стороны потребителей, в том числе с учётом просроченной </w:t>
      </w:r>
      <w:r w:rsidRPr="00BF3EFC">
        <w:rPr>
          <w:rFonts w:ascii="PT Astra Serif" w:eastAsia="Calibri" w:hAnsi="PT Astra Serif"/>
          <w:sz w:val="24"/>
          <w:szCs w:val="24"/>
          <w:lang w:eastAsia="en-US"/>
        </w:rPr>
        <w:lastRenderedPageBreak/>
        <w:t>задолженности предыдущих лет, расходы на формирование резерва по сомнительным долгам и р</w:t>
      </w:r>
      <w:r w:rsidRPr="00BF3EFC">
        <w:rPr>
          <w:rFonts w:ascii="PT Astra Serif" w:hAnsi="PT Astra Serif"/>
          <w:sz w:val="24"/>
          <w:szCs w:val="24"/>
        </w:rPr>
        <w:t>асчётную предпринимательскую прибыль гарантирующего поставщика</w:t>
      </w:r>
      <w:r w:rsidRPr="00BF3EFC">
        <w:rPr>
          <w:rFonts w:ascii="PT Astra Serif" w:eastAsia="Calibri" w:hAnsi="PT Astra Serif"/>
          <w:sz w:val="24"/>
          <w:szCs w:val="24"/>
          <w:lang w:eastAsia="en-US"/>
        </w:rPr>
        <w:t>.</w:t>
      </w:r>
    </w:p>
    <w:p w:rsidR="00D23900" w:rsidRPr="00BF3EFC" w:rsidRDefault="00D23900" w:rsidP="00D23900">
      <w:pPr>
        <w:autoSpaceDE w:val="0"/>
        <w:autoSpaceDN w:val="0"/>
        <w:adjustRightInd w:val="0"/>
        <w:ind w:firstLine="567"/>
        <w:jc w:val="both"/>
        <w:rPr>
          <w:rFonts w:ascii="PT Astra Serif" w:eastAsia="Calibri" w:hAnsi="PT Astra Serif"/>
          <w:sz w:val="24"/>
          <w:szCs w:val="24"/>
          <w:lang w:eastAsia="en-US"/>
        </w:rPr>
      </w:pPr>
    </w:p>
    <w:p w:rsidR="00D23900" w:rsidRPr="00BF3EFC" w:rsidRDefault="00D23900" w:rsidP="00D23900">
      <w:pPr>
        <w:autoSpaceDE w:val="0"/>
        <w:autoSpaceDN w:val="0"/>
        <w:adjustRightInd w:val="0"/>
        <w:ind w:firstLine="567"/>
        <w:jc w:val="both"/>
        <w:rPr>
          <w:rFonts w:ascii="PT Astra Serif" w:eastAsia="Calibri" w:hAnsi="PT Astra Serif"/>
          <w:sz w:val="24"/>
          <w:szCs w:val="24"/>
          <w:lang w:eastAsia="en-US"/>
        </w:rPr>
      </w:pPr>
      <w:r w:rsidRPr="00BF3EFC">
        <w:rPr>
          <w:rFonts w:ascii="PT Astra Serif" w:eastAsia="Calibri" w:hAnsi="PT Astra Serif"/>
          <w:sz w:val="24"/>
          <w:szCs w:val="24"/>
          <w:lang w:eastAsia="en-US"/>
        </w:rPr>
        <w:t xml:space="preserve">По расчёту ГП </w:t>
      </w:r>
      <w:r w:rsidRPr="00BF3EFC">
        <w:rPr>
          <w:rFonts w:ascii="PT Astra Serif" w:eastAsia="Calibri" w:hAnsi="PT Astra Serif"/>
          <w:sz w:val="24"/>
          <w:szCs w:val="24"/>
          <w:u w:val="single"/>
          <w:lang w:eastAsia="en-US"/>
        </w:rPr>
        <w:t>расходы на уплату процентов по заёмным средствам</w:t>
      </w:r>
      <w:r w:rsidRPr="00BF3EFC">
        <w:rPr>
          <w:rFonts w:ascii="PT Astra Serif" w:eastAsia="Calibri" w:hAnsi="PT Astra Serif"/>
          <w:sz w:val="24"/>
          <w:szCs w:val="24"/>
          <w:lang w:eastAsia="en-US"/>
        </w:rPr>
        <w:t xml:space="preserve"> в 2021 году составят 115 308 879,29 руб., в том числе:</w:t>
      </w:r>
    </w:p>
    <w:p w:rsidR="00D23900" w:rsidRPr="00BF3EFC" w:rsidRDefault="00D23900" w:rsidP="00D23900">
      <w:pPr>
        <w:autoSpaceDE w:val="0"/>
        <w:autoSpaceDN w:val="0"/>
        <w:adjustRightInd w:val="0"/>
        <w:ind w:firstLine="567"/>
        <w:jc w:val="both"/>
        <w:rPr>
          <w:rFonts w:ascii="PT Astra Serif" w:eastAsia="Calibri" w:hAnsi="PT Astra Serif"/>
          <w:sz w:val="24"/>
          <w:szCs w:val="24"/>
          <w:lang w:eastAsia="en-US"/>
        </w:rPr>
      </w:pPr>
      <w:r w:rsidRPr="00BF3EFC">
        <w:rPr>
          <w:rFonts w:ascii="PT Astra Serif" w:eastAsia="Calibri" w:hAnsi="PT Astra Serif"/>
          <w:sz w:val="24"/>
          <w:szCs w:val="24"/>
          <w:lang w:eastAsia="en-US"/>
        </w:rPr>
        <w:t>-</w:t>
      </w:r>
      <w:r w:rsidRPr="00BF3EFC">
        <w:rPr>
          <w:rFonts w:ascii="PT Astra Serif" w:eastAsia="Calibri" w:hAnsi="PT Astra Serif"/>
          <w:sz w:val="24"/>
          <w:szCs w:val="24"/>
          <w:lang w:eastAsia="en-US"/>
        </w:rPr>
        <w:tab/>
        <w:t xml:space="preserve"> группа «Население» и приравненные к нему категории потребителей –</w:t>
      </w:r>
      <w:r w:rsidRPr="00BF3EFC">
        <w:rPr>
          <w:rFonts w:ascii="PT Astra Serif" w:hAnsi="PT Astra Serif"/>
          <w:sz w:val="24"/>
          <w:szCs w:val="24"/>
        </w:rPr>
        <w:t xml:space="preserve"> </w:t>
      </w:r>
      <w:r w:rsidRPr="00BF3EFC">
        <w:rPr>
          <w:rFonts w:ascii="PT Astra Serif" w:eastAsia="Calibri" w:hAnsi="PT Astra Serif"/>
          <w:sz w:val="24"/>
          <w:szCs w:val="24"/>
          <w:lang w:eastAsia="en-US"/>
        </w:rPr>
        <w:t>40 635 971,01 руб.;</w:t>
      </w:r>
    </w:p>
    <w:p w:rsidR="00D23900" w:rsidRPr="00BF3EFC" w:rsidRDefault="00D23900" w:rsidP="00D23900">
      <w:pPr>
        <w:autoSpaceDE w:val="0"/>
        <w:autoSpaceDN w:val="0"/>
        <w:adjustRightInd w:val="0"/>
        <w:ind w:firstLine="567"/>
        <w:jc w:val="both"/>
        <w:rPr>
          <w:rFonts w:ascii="PT Astra Serif" w:eastAsia="Calibri" w:hAnsi="PT Astra Serif"/>
          <w:sz w:val="24"/>
          <w:szCs w:val="24"/>
          <w:lang w:eastAsia="en-US"/>
        </w:rPr>
      </w:pPr>
      <w:r w:rsidRPr="00BF3EFC">
        <w:rPr>
          <w:rFonts w:ascii="PT Astra Serif" w:eastAsia="Calibri" w:hAnsi="PT Astra Serif"/>
          <w:sz w:val="24"/>
          <w:szCs w:val="24"/>
          <w:lang w:eastAsia="en-US"/>
        </w:rPr>
        <w:t>-</w:t>
      </w:r>
      <w:r w:rsidRPr="00BF3EFC">
        <w:rPr>
          <w:rFonts w:ascii="PT Astra Serif" w:eastAsia="Calibri" w:hAnsi="PT Astra Serif"/>
          <w:sz w:val="24"/>
          <w:szCs w:val="24"/>
          <w:lang w:eastAsia="en-US"/>
        </w:rPr>
        <w:tab/>
        <w:t xml:space="preserve"> группа «Прочие потребители» - 53 513 371,57 руб.;</w:t>
      </w:r>
    </w:p>
    <w:p w:rsidR="00D23900" w:rsidRPr="00BF3EFC" w:rsidRDefault="00D23900" w:rsidP="00D23900">
      <w:pPr>
        <w:autoSpaceDE w:val="0"/>
        <w:autoSpaceDN w:val="0"/>
        <w:adjustRightInd w:val="0"/>
        <w:ind w:firstLine="567"/>
        <w:jc w:val="both"/>
        <w:rPr>
          <w:rFonts w:ascii="PT Astra Serif" w:eastAsia="Calibri" w:hAnsi="PT Astra Serif"/>
          <w:sz w:val="24"/>
          <w:szCs w:val="24"/>
          <w:lang w:eastAsia="en-US"/>
        </w:rPr>
      </w:pPr>
      <w:r w:rsidRPr="00BF3EFC">
        <w:rPr>
          <w:rFonts w:ascii="PT Astra Serif" w:eastAsia="Calibri" w:hAnsi="PT Astra Serif"/>
          <w:sz w:val="24"/>
          <w:szCs w:val="24"/>
          <w:lang w:eastAsia="en-US"/>
        </w:rPr>
        <w:t>-</w:t>
      </w:r>
      <w:r w:rsidRPr="00BF3EFC">
        <w:rPr>
          <w:rFonts w:ascii="PT Astra Serif" w:eastAsia="Calibri" w:hAnsi="PT Astra Serif"/>
          <w:sz w:val="24"/>
          <w:szCs w:val="24"/>
          <w:lang w:eastAsia="en-US"/>
        </w:rPr>
        <w:tab/>
        <w:t xml:space="preserve"> группа «Сетевые организации, покупающие электрическую энергию для компенсации потерь электрической энергии» - 21 159 539,70 руб.</w:t>
      </w:r>
    </w:p>
    <w:p w:rsidR="00D23900" w:rsidRPr="00BF3EFC" w:rsidRDefault="00D23900" w:rsidP="00D23900">
      <w:pPr>
        <w:ind w:firstLine="540"/>
        <w:jc w:val="both"/>
        <w:rPr>
          <w:rFonts w:ascii="PT Astra Serif" w:eastAsia="Calibri" w:hAnsi="PT Astra Serif"/>
          <w:sz w:val="24"/>
          <w:szCs w:val="24"/>
          <w:lang w:eastAsia="en-US"/>
        </w:rPr>
      </w:pPr>
    </w:p>
    <w:p w:rsidR="00D23900" w:rsidRPr="00BF3EFC" w:rsidRDefault="00D23900" w:rsidP="00D23900">
      <w:pPr>
        <w:ind w:firstLine="540"/>
        <w:jc w:val="both"/>
        <w:rPr>
          <w:rFonts w:ascii="PT Astra Serif" w:hAnsi="PT Astra Serif"/>
          <w:sz w:val="24"/>
          <w:szCs w:val="24"/>
          <w:lang w:eastAsia="en-US"/>
        </w:rPr>
      </w:pPr>
      <w:r w:rsidRPr="00BF3EFC">
        <w:rPr>
          <w:rFonts w:ascii="PT Astra Serif" w:eastAsia="Calibri" w:hAnsi="PT Astra Serif"/>
          <w:sz w:val="24"/>
          <w:szCs w:val="24"/>
          <w:lang w:eastAsia="en-US"/>
        </w:rPr>
        <w:t xml:space="preserve">По расчёту ГП </w:t>
      </w:r>
      <w:r w:rsidRPr="00BF3EFC">
        <w:rPr>
          <w:rFonts w:ascii="PT Astra Serif" w:eastAsia="Calibri" w:hAnsi="PT Astra Serif"/>
          <w:sz w:val="24"/>
          <w:szCs w:val="24"/>
          <w:u w:val="single"/>
          <w:lang w:eastAsia="en-US"/>
        </w:rPr>
        <w:t>р</w:t>
      </w:r>
      <w:r w:rsidRPr="00BF3EFC">
        <w:rPr>
          <w:rFonts w:ascii="PT Astra Serif" w:hAnsi="PT Astra Serif"/>
          <w:sz w:val="24"/>
          <w:szCs w:val="24"/>
          <w:u w:val="single"/>
          <w:lang w:eastAsia="en-US"/>
        </w:rPr>
        <w:t>асходы на формирование резерва по сомнительным долгам</w:t>
      </w:r>
      <w:r w:rsidRPr="00BF3EFC">
        <w:rPr>
          <w:rFonts w:ascii="PT Astra Serif" w:hAnsi="PT Astra Serif"/>
          <w:sz w:val="24"/>
          <w:szCs w:val="24"/>
          <w:lang w:eastAsia="en-US"/>
        </w:rPr>
        <w:t xml:space="preserve"> в 2021 году составят 160 783 927,80 руб., в том числе:</w:t>
      </w:r>
    </w:p>
    <w:p w:rsidR="00D23900" w:rsidRPr="00BF3EFC" w:rsidRDefault="00D23900" w:rsidP="00D23900">
      <w:pPr>
        <w:ind w:firstLine="540"/>
        <w:jc w:val="both"/>
        <w:rPr>
          <w:rFonts w:ascii="PT Astra Serif" w:hAnsi="PT Astra Serif"/>
          <w:sz w:val="24"/>
          <w:szCs w:val="24"/>
          <w:lang w:eastAsia="en-US"/>
        </w:rPr>
      </w:pPr>
      <w:r w:rsidRPr="00BF3EFC">
        <w:rPr>
          <w:rFonts w:ascii="PT Astra Serif" w:hAnsi="PT Astra Serif"/>
          <w:sz w:val="24"/>
          <w:szCs w:val="24"/>
          <w:lang w:eastAsia="en-US"/>
        </w:rPr>
        <w:t>-</w:t>
      </w:r>
      <w:r w:rsidRPr="00BF3EFC">
        <w:rPr>
          <w:rFonts w:ascii="PT Astra Serif" w:hAnsi="PT Astra Serif"/>
          <w:sz w:val="24"/>
          <w:szCs w:val="24"/>
          <w:lang w:eastAsia="en-US"/>
        </w:rPr>
        <w:tab/>
        <w:t xml:space="preserve"> группа «Население» и приравненные к нему категории потребителей –</w:t>
      </w:r>
      <w:r w:rsidRPr="00BF3EFC">
        <w:rPr>
          <w:rFonts w:ascii="PT Astra Serif" w:hAnsi="PT Astra Serif"/>
          <w:sz w:val="24"/>
          <w:szCs w:val="24"/>
        </w:rPr>
        <w:t xml:space="preserve">                  56 661 820,58 </w:t>
      </w:r>
      <w:r w:rsidRPr="00BF3EFC">
        <w:rPr>
          <w:rFonts w:ascii="PT Astra Serif" w:hAnsi="PT Astra Serif"/>
          <w:sz w:val="24"/>
          <w:szCs w:val="24"/>
          <w:lang w:eastAsia="en-US"/>
        </w:rPr>
        <w:t>руб.;</w:t>
      </w:r>
    </w:p>
    <w:p w:rsidR="00D23900" w:rsidRPr="00BF3EFC" w:rsidRDefault="00D23900" w:rsidP="00D23900">
      <w:pPr>
        <w:ind w:firstLine="540"/>
        <w:jc w:val="both"/>
        <w:rPr>
          <w:rFonts w:ascii="PT Astra Serif" w:hAnsi="PT Astra Serif"/>
          <w:sz w:val="24"/>
          <w:szCs w:val="24"/>
          <w:lang w:eastAsia="en-US"/>
        </w:rPr>
      </w:pPr>
      <w:r w:rsidRPr="00BF3EFC">
        <w:rPr>
          <w:rFonts w:ascii="PT Astra Serif" w:hAnsi="PT Astra Serif"/>
          <w:sz w:val="24"/>
          <w:szCs w:val="24"/>
          <w:lang w:eastAsia="en-US"/>
        </w:rPr>
        <w:t>-</w:t>
      </w:r>
      <w:r w:rsidRPr="00BF3EFC">
        <w:rPr>
          <w:rFonts w:ascii="PT Astra Serif" w:hAnsi="PT Astra Serif"/>
          <w:sz w:val="24"/>
          <w:szCs w:val="24"/>
          <w:lang w:eastAsia="en-US"/>
        </w:rPr>
        <w:tab/>
        <w:t xml:space="preserve"> группа «Прочие потребители» - 74 617 758,19 руб.;</w:t>
      </w:r>
    </w:p>
    <w:p w:rsidR="00D23900" w:rsidRPr="00BF3EFC" w:rsidRDefault="00D23900" w:rsidP="00D23900">
      <w:pPr>
        <w:ind w:firstLine="540"/>
        <w:jc w:val="both"/>
        <w:rPr>
          <w:rFonts w:ascii="PT Astra Serif" w:hAnsi="PT Astra Serif"/>
          <w:sz w:val="24"/>
          <w:szCs w:val="24"/>
          <w:lang w:eastAsia="en-US"/>
        </w:rPr>
      </w:pPr>
      <w:r w:rsidRPr="00BF3EFC">
        <w:rPr>
          <w:rFonts w:ascii="PT Astra Serif" w:hAnsi="PT Astra Serif"/>
          <w:sz w:val="24"/>
          <w:szCs w:val="24"/>
          <w:lang w:eastAsia="en-US"/>
        </w:rPr>
        <w:t>-</w:t>
      </w:r>
      <w:r w:rsidRPr="00BF3EFC">
        <w:rPr>
          <w:rFonts w:ascii="PT Astra Serif" w:hAnsi="PT Astra Serif"/>
          <w:sz w:val="24"/>
          <w:szCs w:val="24"/>
          <w:lang w:eastAsia="en-US"/>
        </w:rPr>
        <w:tab/>
        <w:t xml:space="preserve"> группа «Сетевые организации, покупающие электрическую энергию для компенсации потерь электрической энергии» - 29 504 349,04 руб.</w:t>
      </w:r>
    </w:p>
    <w:p w:rsidR="00D23900" w:rsidRPr="00BF3EFC" w:rsidRDefault="00D23900" w:rsidP="00D23900">
      <w:pPr>
        <w:autoSpaceDE w:val="0"/>
        <w:autoSpaceDN w:val="0"/>
        <w:adjustRightInd w:val="0"/>
        <w:ind w:firstLine="540"/>
        <w:jc w:val="both"/>
        <w:rPr>
          <w:rFonts w:ascii="PT Astra Serif" w:hAnsi="PT Astra Serif"/>
          <w:sz w:val="24"/>
          <w:szCs w:val="24"/>
        </w:rPr>
      </w:pPr>
    </w:p>
    <w:p w:rsidR="00D23900" w:rsidRPr="00BF3EFC" w:rsidRDefault="00D23900" w:rsidP="00D23900">
      <w:pPr>
        <w:autoSpaceDE w:val="0"/>
        <w:autoSpaceDN w:val="0"/>
        <w:adjustRightInd w:val="0"/>
        <w:ind w:firstLine="540"/>
        <w:jc w:val="both"/>
        <w:rPr>
          <w:rFonts w:ascii="PT Astra Serif" w:hAnsi="PT Astra Serif"/>
          <w:sz w:val="24"/>
          <w:szCs w:val="24"/>
        </w:rPr>
      </w:pPr>
      <w:r w:rsidRPr="00BF3EFC">
        <w:rPr>
          <w:rFonts w:ascii="PT Astra Serif" w:hAnsi="PT Astra Serif"/>
          <w:sz w:val="24"/>
          <w:szCs w:val="24"/>
        </w:rPr>
        <w:t>Экспертами был произведён расчёт в соответствии с методическими указаниями.</w:t>
      </w:r>
    </w:p>
    <w:p w:rsidR="00D23900" w:rsidRPr="00BF3EFC" w:rsidRDefault="00D23900" w:rsidP="00D23900">
      <w:pPr>
        <w:autoSpaceDE w:val="0"/>
        <w:autoSpaceDN w:val="0"/>
        <w:adjustRightInd w:val="0"/>
        <w:ind w:firstLine="540"/>
        <w:jc w:val="both"/>
        <w:rPr>
          <w:rFonts w:ascii="PT Astra Serif" w:hAnsi="PT Astra Serif"/>
          <w:sz w:val="24"/>
          <w:szCs w:val="24"/>
        </w:rPr>
      </w:pPr>
    </w:p>
    <w:p w:rsidR="00D23900" w:rsidRPr="00BF3EFC" w:rsidRDefault="00D23900" w:rsidP="00D23900">
      <w:pPr>
        <w:autoSpaceDE w:val="0"/>
        <w:autoSpaceDN w:val="0"/>
        <w:adjustRightInd w:val="0"/>
        <w:ind w:firstLine="540"/>
        <w:jc w:val="both"/>
        <w:rPr>
          <w:rFonts w:ascii="PT Astra Serif" w:hAnsi="PT Astra Serif"/>
          <w:sz w:val="24"/>
          <w:szCs w:val="24"/>
          <w:lang w:eastAsia="en-US"/>
        </w:rPr>
      </w:pPr>
      <w:r w:rsidRPr="00BF3EFC">
        <w:rPr>
          <w:rFonts w:ascii="PT Astra Serif" w:hAnsi="PT Astra Serif"/>
          <w:sz w:val="24"/>
          <w:szCs w:val="24"/>
        </w:rPr>
        <w:t xml:space="preserve">На момент проведения экспертизы средняя ключевая ставка, </w:t>
      </w:r>
      <w:r w:rsidRPr="00BF3EFC">
        <w:rPr>
          <w:rFonts w:ascii="PT Astra Serif" w:hAnsi="PT Astra Serif"/>
          <w:sz w:val="24"/>
          <w:szCs w:val="24"/>
          <w:lang w:eastAsia="en-US"/>
        </w:rPr>
        <w:t>установленная Центральным банком Российской Федерации на 2020 год, составила 5,0806 %.</w:t>
      </w:r>
    </w:p>
    <w:p w:rsidR="00D23900" w:rsidRPr="00BF3EFC" w:rsidRDefault="00D23900" w:rsidP="00D23900">
      <w:pPr>
        <w:jc w:val="center"/>
        <w:rPr>
          <w:rFonts w:ascii="PT Astra Serif" w:hAnsi="PT Astra Serif"/>
          <w:b/>
          <w:sz w:val="24"/>
          <w:szCs w:val="24"/>
        </w:rPr>
      </w:pPr>
    </w:p>
    <w:p w:rsidR="00D23900" w:rsidRPr="00BF3EFC" w:rsidRDefault="00D23900" w:rsidP="00D23900">
      <w:pPr>
        <w:jc w:val="center"/>
        <w:rPr>
          <w:rFonts w:ascii="PT Astra Serif" w:hAnsi="PT Astra Serif"/>
          <w:b/>
          <w:sz w:val="24"/>
          <w:szCs w:val="24"/>
        </w:rPr>
      </w:pPr>
      <w:r w:rsidRPr="00BF3EFC">
        <w:rPr>
          <w:rFonts w:ascii="PT Astra Serif" w:hAnsi="PT Astra Serif"/>
          <w:b/>
          <w:sz w:val="24"/>
          <w:szCs w:val="24"/>
        </w:rPr>
        <w:t>Расчёт средней ключевой ставки, установленной Центральным банком РФ на базовый период регулирования</w:t>
      </w:r>
    </w:p>
    <w:p w:rsidR="00D23900" w:rsidRDefault="00D23900" w:rsidP="00D23900">
      <w:pPr>
        <w:autoSpaceDE w:val="0"/>
        <w:autoSpaceDN w:val="0"/>
        <w:adjustRightInd w:val="0"/>
        <w:ind w:firstLine="540"/>
        <w:jc w:val="center"/>
        <w:rPr>
          <w:rFonts w:ascii="PT Astra Serif" w:hAnsi="PT Astra Serif"/>
          <w:b/>
          <w:sz w:val="28"/>
          <w:szCs w:val="28"/>
        </w:rPr>
      </w:pPr>
    </w:p>
    <w:tbl>
      <w:tblPr>
        <w:tblW w:w="9556"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250"/>
        <w:gridCol w:w="2126"/>
        <w:gridCol w:w="2180"/>
      </w:tblGrid>
      <w:tr w:rsidR="00D23900" w:rsidRPr="00D23900" w:rsidTr="00D23900">
        <w:trPr>
          <w:trHeight w:val="463"/>
          <w:tblHeader/>
        </w:trPr>
        <w:tc>
          <w:tcPr>
            <w:tcW w:w="5250"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Дата действия ставки</w:t>
            </w:r>
          </w:p>
        </w:tc>
        <w:tc>
          <w:tcPr>
            <w:tcW w:w="2126"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Значение ставки,</w:t>
            </w:r>
          </w:p>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
        </w:tc>
        <w:tc>
          <w:tcPr>
            <w:tcW w:w="2180"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Срок действия, </w:t>
            </w:r>
          </w:p>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дней</w:t>
            </w:r>
          </w:p>
        </w:tc>
      </w:tr>
      <w:tr w:rsidR="00D23900" w:rsidRPr="00D23900" w:rsidTr="00D23900">
        <w:trPr>
          <w:trHeight w:val="102"/>
          <w:tblHeader/>
        </w:trPr>
        <w:tc>
          <w:tcPr>
            <w:tcW w:w="5250"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1</w:t>
            </w:r>
          </w:p>
        </w:tc>
        <w:tc>
          <w:tcPr>
            <w:tcW w:w="2126"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2</w:t>
            </w:r>
          </w:p>
        </w:tc>
        <w:tc>
          <w:tcPr>
            <w:tcW w:w="2180"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3</w:t>
            </w:r>
          </w:p>
        </w:tc>
      </w:tr>
      <w:tr w:rsidR="00D23900" w:rsidRPr="00D23900" w:rsidTr="00D23900">
        <w:trPr>
          <w:trHeight w:val="306"/>
        </w:trPr>
        <w:tc>
          <w:tcPr>
            <w:tcW w:w="5250" w:type="dxa"/>
            <w:tcBorders>
              <w:top w:val="double" w:sz="4" w:space="0" w:color="auto"/>
              <w:left w:val="double" w:sz="4"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с 1 января 2020 года по 09 февраля 2020 года</w:t>
            </w:r>
          </w:p>
        </w:tc>
        <w:tc>
          <w:tcPr>
            <w:tcW w:w="2126"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6,50</w:t>
            </w:r>
          </w:p>
        </w:tc>
        <w:tc>
          <w:tcPr>
            <w:tcW w:w="2180" w:type="dxa"/>
            <w:tcBorders>
              <w:top w:val="doub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40</w:t>
            </w:r>
          </w:p>
        </w:tc>
      </w:tr>
      <w:tr w:rsidR="00D23900" w:rsidRPr="00D23900" w:rsidTr="00D23900">
        <w:trPr>
          <w:trHeight w:val="209"/>
        </w:trPr>
        <w:tc>
          <w:tcPr>
            <w:tcW w:w="525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с 10 февраля по 26 апреля 2020 года</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6,00</w:t>
            </w:r>
          </w:p>
        </w:tc>
        <w:tc>
          <w:tcPr>
            <w:tcW w:w="218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77</w:t>
            </w:r>
          </w:p>
        </w:tc>
      </w:tr>
      <w:tr w:rsidR="00D23900" w:rsidRPr="00D23900" w:rsidTr="00D23900">
        <w:trPr>
          <w:trHeight w:val="270"/>
        </w:trPr>
        <w:tc>
          <w:tcPr>
            <w:tcW w:w="525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с 27апреля по 21 июня 2020 года</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5,50</w:t>
            </w:r>
          </w:p>
        </w:tc>
        <w:tc>
          <w:tcPr>
            <w:tcW w:w="218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56</w:t>
            </w:r>
          </w:p>
        </w:tc>
      </w:tr>
      <w:tr w:rsidR="00D23900" w:rsidRPr="00D23900" w:rsidTr="00D23900">
        <w:trPr>
          <w:trHeight w:val="270"/>
        </w:trPr>
        <w:tc>
          <w:tcPr>
            <w:tcW w:w="525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с 22 июня 2020 года по 28 июля 2020 года</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4,50</w:t>
            </w:r>
          </w:p>
        </w:tc>
        <w:tc>
          <w:tcPr>
            <w:tcW w:w="218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37</w:t>
            </w:r>
          </w:p>
        </w:tc>
      </w:tr>
      <w:tr w:rsidR="00D23900" w:rsidRPr="00D23900" w:rsidTr="00D23900">
        <w:trPr>
          <w:trHeight w:val="270"/>
        </w:trPr>
        <w:tc>
          <w:tcPr>
            <w:tcW w:w="5250"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 xml:space="preserve">с 29 июля 2020 года </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4,25</w:t>
            </w:r>
          </w:p>
        </w:tc>
        <w:tc>
          <w:tcPr>
            <w:tcW w:w="218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156</w:t>
            </w:r>
          </w:p>
        </w:tc>
      </w:tr>
      <w:tr w:rsidR="00D23900" w:rsidRPr="00D23900" w:rsidTr="00D23900">
        <w:trPr>
          <w:trHeight w:val="241"/>
        </w:trPr>
        <w:tc>
          <w:tcPr>
            <w:tcW w:w="5250"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b/>
                <w:bCs/>
                <w:lang w:eastAsia="en-US"/>
              </w:rPr>
            </w:pPr>
            <w:r>
              <w:rPr>
                <w:rFonts w:ascii="PT Astra Serif" w:hAnsi="PT Astra Serif"/>
                <w:b/>
                <w:bCs/>
                <w:lang w:eastAsia="en-US"/>
              </w:rPr>
              <w:t>Итого средняя ключевая ставка</w:t>
            </w:r>
          </w:p>
        </w:tc>
        <w:tc>
          <w:tcPr>
            <w:tcW w:w="2126"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5,0806</w:t>
            </w:r>
          </w:p>
        </w:tc>
        <w:tc>
          <w:tcPr>
            <w:tcW w:w="2180" w:type="dxa"/>
            <w:tcBorders>
              <w:top w:val="double" w:sz="4" w:space="0" w:color="auto"/>
              <w:left w:val="single" w:sz="6" w:space="0" w:color="auto"/>
              <w:bottom w:val="double" w:sz="4" w:space="0" w:color="auto"/>
              <w:right w:val="double" w:sz="4"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r>
    </w:tbl>
    <w:p w:rsidR="00D23900" w:rsidRDefault="00D23900" w:rsidP="00D23900">
      <w:pPr>
        <w:ind w:firstLine="540"/>
        <w:jc w:val="both"/>
        <w:rPr>
          <w:rFonts w:ascii="PT Astra Serif" w:hAnsi="PT Astra Serif"/>
          <w:sz w:val="28"/>
          <w:szCs w:val="28"/>
        </w:rPr>
      </w:pPr>
    </w:p>
    <w:p w:rsidR="00D23900" w:rsidRDefault="00D23900" w:rsidP="00D23900">
      <w:pPr>
        <w:ind w:firstLine="540"/>
        <w:jc w:val="center"/>
        <w:rPr>
          <w:rFonts w:ascii="PT Astra Serif" w:hAnsi="PT Astra Serif"/>
          <w:b/>
          <w:sz w:val="28"/>
          <w:szCs w:val="28"/>
        </w:rPr>
      </w:pPr>
    </w:p>
    <w:p w:rsidR="00D23900" w:rsidRPr="00BF3EFC" w:rsidRDefault="00D23900" w:rsidP="00D23900">
      <w:pPr>
        <w:ind w:firstLine="540"/>
        <w:jc w:val="center"/>
        <w:rPr>
          <w:rFonts w:ascii="PT Astra Serif" w:hAnsi="PT Astra Serif"/>
          <w:b/>
          <w:sz w:val="24"/>
          <w:szCs w:val="24"/>
          <w:lang w:eastAsia="en-US"/>
        </w:rPr>
      </w:pPr>
      <w:r w:rsidRPr="00BF3EFC">
        <w:rPr>
          <w:rFonts w:ascii="PT Astra Serif" w:hAnsi="PT Astra Serif"/>
          <w:b/>
          <w:sz w:val="24"/>
          <w:szCs w:val="24"/>
        </w:rPr>
        <w:t xml:space="preserve">Расходы на </w:t>
      </w:r>
      <w:r w:rsidRPr="00BF3EFC">
        <w:rPr>
          <w:rFonts w:ascii="PT Astra Serif" w:hAnsi="PT Astra Serif"/>
          <w:b/>
          <w:sz w:val="24"/>
          <w:szCs w:val="24"/>
          <w:lang w:eastAsia="en-US"/>
        </w:rPr>
        <w:t>уплату процентов по заёмным средствам ПАО «Ульяновскэнерго»</w:t>
      </w:r>
      <w:r w:rsidR="00BF3EFC">
        <w:rPr>
          <w:rFonts w:ascii="PT Astra Serif" w:hAnsi="PT Astra Serif"/>
          <w:b/>
          <w:sz w:val="24"/>
          <w:szCs w:val="24"/>
          <w:lang w:eastAsia="en-US"/>
        </w:rPr>
        <w:br/>
      </w:r>
      <w:r w:rsidRPr="00BF3EFC">
        <w:rPr>
          <w:rFonts w:ascii="PT Astra Serif" w:hAnsi="PT Astra Serif"/>
          <w:b/>
          <w:sz w:val="24"/>
          <w:szCs w:val="24"/>
          <w:lang w:eastAsia="en-US"/>
        </w:rPr>
        <w:t xml:space="preserve"> на 2021 год </w:t>
      </w:r>
    </w:p>
    <w:p w:rsidR="00D23900" w:rsidRDefault="00D23900" w:rsidP="00D23900">
      <w:pPr>
        <w:ind w:firstLine="540"/>
        <w:jc w:val="right"/>
        <w:rPr>
          <w:rFonts w:ascii="PT Astra Serif" w:hAnsi="PT Astra Serif"/>
          <w:bCs/>
        </w:rPr>
      </w:pPr>
      <w:r>
        <w:rPr>
          <w:rFonts w:ascii="PT Astra Serif" w:hAnsi="PT Astra Serif"/>
          <w:bCs/>
        </w:rPr>
        <w:t>(Руб.)</w:t>
      </w:r>
    </w:p>
    <w:tbl>
      <w:tblPr>
        <w:tblW w:w="9780"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11"/>
        <w:gridCol w:w="3402"/>
        <w:gridCol w:w="1984"/>
        <w:gridCol w:w="1983"/>
        <w:gridCol w:w="1700"/>
      </w:tblGrid>
      <w:tr w:rsidR="00D23900" w:rsidRPr="00D23900" w:rsidTr="00D23900">
        <w:trPr>
          <w:cantSplit/>
          <w:trHeight w:val="765"/>
          <w:tblHeader/>
        </w:trPr>
        <w:tc>
          <w:tcPr>
            <w:tcW w:w="712"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roofErr w:type="gramStart"/>
            <w:r>
              <w:rPr>
                <w:rFonts w:ascii="PT Astra Serif" w:hAnsi="PT Astra Serif"/>
                <w:b/>
                <w:bCs/>
                <w:lang w:eastAsia="en-US"/>
              </w:rPr>
              <w:t>п</w:t>
            </w:r>
            <w:proofErr w:type="gramEnd"/>
            <w:r>
              <w:rPr>
                <w:rFonts w:ascii="PT Astra Serif" w:hAnsi="PT Astra Serif"/>
                <w:b/>
                <w:bCs/>
                <w:lang w:eastAsia="en-US"/>
              </w:rPr>
              <w:t>/п</w:t>
            </w:r>
          </w:p>
        </w:tc>
        <w:tc>
          <w:tcPr>
            <w:tcW w:w="3404"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Наименование показателя</w:t>
            </w:r>
          </w:p>
        </w:tc>
        <w:tc>
          <w:tcPr>
            <w:tcW w:w="1985"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Население</w:t>
            </w:r>
          </w:p>
        </w:tc>
        <w:tc>
          <w:tcPr>
            <w:tcW w:w="1984"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Прочие </w:t>
            </w:r>
          </w:p>
        </w:tc>
        <w:tc>
          <w:tcPr>
            <w:tcW w:w="1701"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Сетевые организации</w:t>
            </w:r>
          </w:p>
        </w:tc>
      </w:tr>
      <w:tr w:rsidR="00D23900" w:rsidRPr="00D23900" w:rsidTr="00D23900">
        <w:trPr>
          <w:cantSplit/>
          <w:trHeight w:val="40"/>
          <w:tblHeader/>
        </w:trPr>
        <w:tc>
          <w:tcPr>
            <w:tcW w:w="712" w:type="dxa"/>
            <w:tcBorders>
              <w:top w:val="double" w:sz="4" w:space="0" w:color="auto"/>
              <w:left w:val="double" w:sz="4" w:space="0" w:color="auto"/>
              <w:bottom w:val="double" w:sz="4" w:space="0" w:color="auto"/>
              <w:right w:val="single" w:sz="6" w:space="0" w:color="auto"/>
            </w:tcBorders>
            <w:noWrap/>
            <w:vAlign w:val="bottom"/>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1</w:t>
            </w:r>
          </w:p>
        </w:tc>
        <w:tc>
          <w:tcPr>
            <w:tcW w:w="3404" w:type="dxa"/>
            <w:tcBorders>
              <w:top w:val="double" w:sz="4" w:space="0" w:color="auto"/>
              <w:left w:val="single" w:sz="6" w:space="0" w:color="auto"/>
              <w:bottom w:val="double" w:sz="4" w:space="0" w:color="auto"/>
              <w:right w:val="single" w:sz="6" w:space="0" w:color="auto"/>
            </w:tcBorders>
            <w:noWrap/>
            <w:vAlign w:val="bottom"/>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2</w:t>
            </w:r>
          </w:p>
        </w:tc>
        <w:tc>
          <w:tcPr>
            <w:tcW w:w="1985" w:type="dxa"/>
            <w:tcBorders>
              <w:top w:val="double" w:sz="4" w:space="0" w:color="auto"/>
              <w:left w:val="single" w:sz="6" w:space="0" w:color="auto"/>
              <w:bottom w:val="double" w:sz="4" w:space="0" w:color="auto"/>
              <w:right w:val="single" w:sz="6" w:space="0" w:color="auto"/>
            </w:tcBorders>
            <w:noWrap/>
            <w:vAlign w:val="bottom"/>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3</w:t>
            </w:r>
          </w:p>
        </w:tc>
        <w:tc>
          <w:tcPr>
            <w:tcW w:w="1984" w:type="dxa"/>
            <w:tcBorders>
              <w:top w:val="double" w:sz="4" w:space="0" w:color="auto"/>
              <w:left w:val="single" w:sz="6" w:space="0" w:color="auto"/>
              <w:bottom w:val="double" w:sz="4" w:space="0" w:color="auto"/>
              <w:right w:val="single" w:sz="6" w:space="0" w:color="auto"/>
            </w:tcBorders>
            <w:noWrap/>
            <w:vAlign w:val="bottom"/>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4</w:t>
            </w:r>
          </w:p>
        </w:tc>
        <w:tc>
          <w:tcPr>
            <w:tcW w:w="1701" w:type="dxa"/>
            <w:tcBorders>
              <w:top w:val="double" w:sz="4" w:space="0" w:color="auto"/>
              <w:left w:val="single" w:sz="6" w:space="0" w:color="auto"/>
              <w:bottom w:val="double" w:sz="4" w:space="0" w:color="auto"/>
              <w:right w:val="double" w:sz="4" w:space="0" w:color="auto"/>
            </w:tcBorders>
            <w:noWrap/>
            <w:vAlign w:val="bottom"/>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5</w:t>
            </w:r>
          </w:p>
        </w:tc>
      </w:tr>
      <w:tr w:rsidR="00D23900" w:rsidRPr="00D23900" w:rsidTr="00D23900">
        <w:trPr>
          <w:cantSplit/>
          <w:trHeight w:val="722"/>
        </w:trPr>
        <w:tc>
          <w:tcPr>
            <w:tcW w:w="712" w:type="dxa"/>
            <w:tcBorders>
              <w:top w:val="double" w:sz="4"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w:t>
            </w:r>
          </w:p>
        </w:tc>
        <w:tc>
          <w:tcPr>
            <w:tcW w:w="3404"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Прогнозная валовая выручка ГП от продажи электрической энергии в 2020 году</w:t>
            </w:r>
          </w:p>
        </w:tc>
        <w:tc>
          <w:tcPr>
            <w:tcW w:w="1985"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3 951 258 425,34</w:t>
            </w:r>
          </w:p>
        </w:tc>
        <w:tc>
          <w:tcPr>
            <w:tcW w:w="1984"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22"/>
                <w:szCs w:val="22"/>
                <w:lang w:eastAsia="en-US"/>
              </w:rPr>
            </w:pPr>
            <w:r>
              <w:rPr>
                <w:rFonts w:ascii="PT Astra Serif" w:hAnsi="PT Astra Serif"/>
                <w:lang w:eastAsia="en-US"/>
              </w:rPr>
              <w:t>9 096 278 353,07</w:t>
            </w:r>
          </w:p>
        </w:tc>
        <w:tc>
          <w:tcPr>
            <w:tcW w:w="1701" w:type="dxa"/>
            <w:tcBorders>
              <w:top w:val="doub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2 242 038 375,97</w:t>
            </w:r>
          </w:p>
        </w:tc>
      </w:tr>
      <w:tr w:rsidR="00D23900" w:rsidRPr="00D23900" w:rsidTr="00D23900">
        <w:trPr>
          <w:cantSplit/>
          <w:trHeight w:val="300"/>
        </w:trPr>
        <w:tc>
          <w:tcPr>
            <w:tcW w:w="712"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w:t>
            </w:r>
          </w:p>
        </w:tc>
        <w:tc>
          <w:tcPr>
            <w:tcW w:w="340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Средняя ключевая ставка ЦБ РФ, увеличенная на 4 пункта</w:t>
            </w:r>
          </w:p>
        </w:tc>
        <w:tc>
          <w:tcPr>
            <w:tcW w:w="5670" w:type="dxa"/>
            <w:gridSpan w:val="3"/>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9,0806 %</w:t>
            </w:r>
          </w:p>
        </w:tc>
      </w:tr>
      <w:tr w:rsidR="00D23900" w:rsidRPr="00D23900" w:rsidTr="00D23900">
        <w:trPr>
          <w:cantSplit/>
          <w:trHeight w:val="300"/>
        </w:trPr>
        <w:tc>
          <w:tcPr>
            <w:tcW w:w="712" w:type="dxa"/>
            <w:tcBorders>
              <w:top w:val="single" w:sz="6"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lastRenderedPageBreak/>
              <w:t>3.</w:t>
            </w:r>
          </w:p>
        </w:tc>
        <w:tc>
          <w:tcPr>
            <w:tcW w:w="3404"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Доля величины достаточного оборотного капитала по данным ГП</w:t>
            </w:r>
          </w:p>
        </w:tc>
        <w:tc>
          <w:tcPr>
            <w:tcW w:w="1985" w:type="dxa"/>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1/12</w:t>
            </w:r>
          </w:p>
        </w:tc>
        <w:tc>
          <w:tcPr>
            <w:tcW w:w="1984" w:type="dxa"/>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1/12</w:t>
            </w:r>
          </w:p>
        </w:tc>
        <w:tc>
          <w:tcPr>
            <w:tcW w:w="1701" w:type="dxa"/>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1/12</w:t>
            </w:r>
          </w:p>
        </w:tc>
      </w:tr>
      <w:tr w:rsidR="00D23900" w:rsidRPr="00D23900" w:rsidTr="00D23900">
        <w:trPr>
          <w:cantSplit/>
          <w:trHeight w:val="376"/>
        </w:trPr>
        <w:tc>
          <w:tcPr>
            <w:tcW w:w="712" w:type="dxa"/>
            <w:tcBorders>
              <w:top w:val="double" w:sz="4" w:space="0" w:color="auto"/>
              <w:left w:val="double" w:sz="4" w:space="0" w:color="auto"/>
              <w:bottom w:val="double" w:sz="4"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3404"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b/>
                <w:lang w:eastAsia="en-US"/>
              </w:rPr>
            </w:pPr>
            <w:r>
              <w:rPr>
                <w:rFonts w:ascii="PT Astra Serif" w:hAnsi="PT Astra Serif"/>
                <w:b/>
                <w:lang w:eastAsia="en-US"/>
              </w:rPr>
              <w:t>Расходы на уплату процентов по заёмным средствам</w:t>
            </w:r>
          </w:p>
        </w:tc>
        <w:tc>
          <w:tcPr>
            <w:tcW w:w="1985"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29 899 834,65</w:t>
            </w:r>
          </w:p>
        </w:tc>
        <w:tc>
          <w:tcPr>
            <w:tcW w:w="1984"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68 833 062,6</w:t>
            </w:r>
          </w:p>
        </w:tc>
        <w:tc>
          <w:tcPr>
            <w:tcW w:w="1701"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16 965 880,1</w:t>
            </w:r>
          </w:p>
        </w:tc>
      </w:tr>
    </w:tbl>
    <w:p w:rsidR="00D23900" w:rsidRDefault="00D23900" w:rsidP="00D23900">
      <w:pPr>
        <w:rPr>
          <w:rFonts w:ascii="PT Astra Serif" w:hAnsi="PT Astra Serif"/>
        </w:rPr>
      </w:pPr>
    </w:p>
    <w:p w:rsidR="00D23900" w:rsidRPr="00B2504F" w:rsidRDefault="00D23900" w:rsidP="00D23900">
      <w:pPr>
        <w:ind w:firstLine="540"/>
        <w:jc w:val="both"/>
        <w:rPr>
          <w:rFonts w:ascii="PT Astra Serif" w:hAnsi="PT Astra Serif"/>
          <w:color w:val="000000"/>
          <w:sz w:val="24"/>
          <w:szCs w:val="24"/>
          <w:lang w:eastAsia="en-US"/>
        </w:rPr>
      </w:pPr>
      <w:proofErr w:type="gramStart"/>
      <w:r w:rsidRPr="00B2504F">
        <w:rPr>
          <w:rFonts w:ascii="PT Astra Serif" w:hAnsi="PT Astra Serif"/>
          <w:color w:val="000000"/>
          <w:sz w:val="24"/>
          <w:szCs w:val="24"/>
        </w:rPr>
        <w:t xml:space="preserve">Расчёт расходов на </w:t>
      </w:r>
      <w:r w:rsidRPr="00B2504F">
        <w:rPr>
          <w:rFonts w:ascii="PT Astra Serif" w:hAnsi="PT Astra Serif"/>
          <w:color w:val="000000"/>
          <w:sz w:val="24"/>
          <w:szCs w:val="24"/>
          <w:lang w:eastAsia="en-US"/>
        </w:rPr>
        <w:t>уплату процентов по заёмным средствам произведён исходя из прогнозной товарной выручки от продажи электрической энергии потребителям (в разрезе групп) на 2020 год, используемой для определения величины достаточного оборотного капитала, доли величины достаточного оборотного капитала по данным ГП (не более 1/12) и средней ключевой ставки ЦБ РФ, увеличенной на 4 пункта (5,0806 + 4 =9,0806 %).</w:t>
      </w:r>
      <w:proofErr w:type="gramEnd"/>
    </w:p>
    <w:p w:rsidR="00D23900" w:rsidRPr="00B2504F" w:rsidRDefault="00D23900" w:rsidP="00D23900">
      <w:pPr>
        <w:ind w:firstLine="540"/>
        <w:jc w:val="both"/>
        <w:rPr>
          <w:rFonts w:ascii="PT Astra Serif" w:hAnsi="PT Astra Serif"/>
          <w:color w:val="000000"/>
          <w:sz w:val="24"/>
          <w:szCs w:val="24"/>
          <w:lang w:eastAsia="en-US"/>
        </w:rPr>
      </w:pPr>
      <w:proofErr w:type="gramStart"/>
      <w:r w:rsidRPr="00B2504F">
        <w:rPr>
          <w:rFonts w:ascii="PT Astra Serif" w:hAnsi="PT Astra Serif"/>
          <w:color w:val="000000"/>
          <w:sz w:val="24"/>
          <w:szCs w:val="24"/>
          <w:lang w:eastAsia="en-US"/>
        </w:rPr>
        <w:t>Прогнозная валовая выручка от продажи электрической энергии населению и приравненным к нему категориям потребителей на 2020 год, рассчитанная ПАО «Ульяновскэнерго» исходя из цен (тарифов) на электрическую энергию для населения и приравненным к нему категориям потребителей в Ульяновской области, установленных Приказом Министерства  цифровой экономики и конкуренции Ульяновской области от 25.12.2019 г. № 06-479, и прогнозных объёмов электрической энергии, поставляемой указанным потребителям исходя</w:t>
      </w:r>
      <w:proofErr w:type="gramEnd"/>
      <w:r w:rsidRPr="00B2504F">
        <w:rPr>
          <w:rFonts w:ascii="PT Astra Serif" w:hAnsi="PT Astra Serif"/>
          <w:color w:val="000000"/>
          <w:sz w:val="24"/>
          <w:szCs w:val="24"/>
          <w:lang w:eastAsia="en-US"/>
        </w:rPr>
        <w:t xml:space="preserve"> из сводного прогнозного баланса на 2020 год (с учётом НДС), по мнению экспертов, является экономически обоснованной. </w:t>
      </w:r>
    </w:p>
    <w:p w:rsidR="00D23900" w:rsidRPr="00B2504F" w:rsidRDefault="00D23900" w:rsidP="00D23900">
      <w:pPr>
        <w:ind w:firstLine="540"/>
        <w:jc w:val="both"/>
        <w:rPr>
          <w:rFonts w:ascii="PT Astra Serif" w:hAnsi="PT Astra Serif"/>
          <w:color w:val="000000"/>
          <w:sz w:val="24"/>
          <w:szCs w:val="24"/>
          <w:lang w:eastAsia="en-US"/>
        </w:rPr>
      </w:pPr>
      <w:r w:rsidRPr="00B2504F">
        <w:rPr>
          <w:rFonts w:ascii="PT Astra Serif" w:hAnsi="PT Astra Serif"/>
          <w:color w:val="000000"/>
          <w:sz w:val="24"/>
          <w:szCs w:val="24"/>
          <w:lang w:eastAsia="en-US"/>
        </w:rPr>
        <w:t xml:space="preserve">Прогнозная валовая выручка от продажи электрической энергии прочим потребителям и сетевым организациям на 2020 год, рассчитанная                          ПАО «Ульяновскэнерго» исходя из фактических цен за 9 месяцев 2020 года (на основании статистических форм 46-ээ «Сведения о полезном отпуске (продаже) электрической энергии и </w:t>
      </w:r>
      <w:proofErr w:type="gramStart"/>
      <w:r w:rsidRPr="00B2504F">
        <w:rPr>
          <w:rFonts w:ascii="PT Astra Serif" w:hAnsi="PT Astra Serif"/>
          <w:color w:val="000000"/>
          <w:sz w:val="24"/>
          <w:szCs w:val="24"/>
          <w:lang w:eastAsia="en-US"/>
        </w:rPr>
        <w:t>мощности</w:t>
      </w:r>
      <w:proofErr w:type="gramEnd"/>
      <w:r w:rsidRPr="00B2504F">
        <w:rPr>
          <w:rFonts w:ascii="PT Astra Serif" w:hAnsi="PT Astra Serif"/>
          <w:color w:val="000000"/>
          <w:sz w:val="24"/>
          <w:szCs w:val="24"/>
          <w:lang w:eastAsia="en-US"/>
        </w:rPr>
        <w:t xml:space="preserve"> отдельным категориям потребителей» за январь-сентябрь 2020 года) и прогнозных объёмов электрической энергии, поставляемой указанным потребителям исходя из сводного прогнозного баланса на 2020 год (с учётом НДС), по мнению экспертов, является экономически обоснованной.</w:t>
      </w:r>
    </w:p>
    <w:p w:rsidR="00D23900" w:rsidRPr="00B2504F" w:rsidRDefault="00D23900" w:rsidP="00D23900">
      <w:pPr>
        <w:autoSpaceDE w:val="0"/>
        <w:autoSpaceDN w:val="0"/>
        <w:adjustRightInd w:val="0"/>
        <w:ind w:firstLine="567"/>
        <w:jc w:val="both"/>
        <w:rPr>
          <w:rFonts w:ascii="PT Astra Serif" w:eastAsia="Calibri" w:hAnsi="PT Astra Serif"/>
          <w:b/>
          <w:sz w:val="24"/>
          <w:szCs w:val="24"/>
          <w:lang w:eastAsia="en-US"/>
        </w:rPr>
      </w:pPr>
      <w:r w:rsidRPr="00B2504F">
        <w:rPr>
          <w:rFonts w:ascii="PT Astra Serif" w:hAnsi="PT Astra Serif"/>
          <w:b/>
          <w:color w:val="000000"/>
          <w:sz w:val="24"/>
          <w:szCs w:val="24"/>
          <w:lang w:eastAsia="en-US"/>
        </w:rPr>
        <w:t>Эксперты проанализировали свой расчёт, а также предложение ПАО «Ульяновскэнерго», и пришли к выводу включить расходы по данной статье в размере 99 252 830,11</w:t>
      </w:r>
      <w:r w:rsidRPr="00B2504F">
        <w:rPr>
          <w:rFonts w:ascii="PT Astra Serif" w:eastAsia="Calibri" w:hAnsi="PT Astra Serif"/>
          <w:b/>
          <w:sz w:val="24"/>
          <w:szCs w:val="24"/>
          <w:lang w:eastAsia="en-US"/>
        </w:rPr>
        <w:t xml:space="preserve"> руб., в том числе:</w:t>
      </w:r>
    </w:p>
    <w:p w:rsidR="00D23900" w:rsidRPr="00B2504F" w:rsidRDefault="00D23900" w:rsidP="00D23900">
      <w:pPr>
        <w:autoSpaceDE w:val="0"/>
        <w:autoSpaceDN w:val="0"/>
        <w:adjustRightInd w:val="0"/>
        <w:ind w:firstLine="567"/>
        <w:jc w:val="both"/>
        <w:rPr>
          <w:rFonts w:ascii="PT Astra Serif" w:eastAsia="Calibri" w:hAnsi="PT Astra Serif"/>
          <w:b/>
          <w:sz w:val="24"/>
          <w:szCs w:val="24"/>
          <w:lang w:eastAsia="en-US"/>
        </w:rPr>
      </w:pPr>
      <w:r w:rsidRPr="00B2504F">
        <w:rPr>
          <w:rFonts w:ascii="PT Astra Serif" w:eastAsia="Calibri" w:hAnsi="PT Astra Serif"/>
          <w:b/>
          <w:sz w:val="24"/>
          <w:szCs w:val="24"/>
          <w:lang w:eastAsia="en-US"/>
        </w:rPr>
        <w:t>-</w:t>
      </w:r>
      <w:r w:rsidRPr="00B2504F">
        <w:rPr>
          <w:rFonts w:ascii="PT Astra Serif" w:eastAsia="Calibri" w:hAnsi="PT Astra Serif"/>
          <w:b/>
          <w:sz w:val="24"/>
          <w:szCs w:val="24"/>
          <w:lang w:eastAsia="en-US"/>
        </w:rPr>
        <w:tab/>
        <w:t xml:space="preserve"> группа «Население» и приравненные к нему категории потребителей –</w:t>
      </w:r>
      <w:r w:rsidRPr="00B2504F">
        <w:rPr>
          <w:rFonts w:ascii="PT Astra Serif" w:hAnsi="PT Astra Serif"/>
          <w:b/>
          <w:sz w:val="24"/>
          <w:szCs w:val="24"/>
        </w:rPr>
        <w:t xml:space="preserve"> </w:t>
      </w:r>
      <w:r w:rsidRPr="00B2504F">
        <w:rPr>
          <w:rFonts w:ascii="PT Astra Serif" w:eastAsia="Calibri" w:hAnsi="PT Astra Serif"/>
          <w:b/>
          <w:sz w:val="24"/>
          <w:szCs w:val="24"/>
          <w:lang w:eastAsia="en-US"/>
        </w:rPr>
        <w:t>29 899 834,65 руб.;</w:t>
      </w:r>
    </w:p>
    <w:p w:rsidR="00D23900" w:rsidRPr="00B2504F" w:rsidRDefault="00D23900" w:rsidP="00D23900">
      <w:pPr>
        <w:autoSpaceDE w:val="0"/>
        <w:autoSpaceDN w:val="0"/>
        <w:adjustRightInd w:val="0"/>
        <w:ind w:firstLine="567"/>
        <w:jc w:val="both"/>
        <w:rPr>
          <w:rFonts w:ascii="PT Astra Serif" w:eastAsia="Calibri" w:hAnsi="PT Astra Serif"/>
          <w:b/>
          <w:sz w:val="24"/>
          <w:szCs w:val="24"/>
          <w:lang w:eastAsia="en-US"/>
        </w:rPr>
      </w:pPr>
      <w:r w:rsidRPr="00B2504F">
        <w:rPr>
          <w:rFonts w:ascii="PT Astra Serif" w:eastAsia="Calibri" w:hAnsi="PT Astra Serif"/>
          <w:b/>
          <w:sz w:val="24"/>
          <w:szCs w:val="24"/>
          <w:lang w:eastAsia="en-US"/>
        </w:rPr>
        <w:t>-</w:t>
      </w:r>
      <w:r w:rsidRPr="00B2504F">
        <w:rPr>
          <w:rFonts w:ascii="PT Astra Serif" w:eastAsia="Calibri" w:hAnsi="PT Astra Serif"/>
          <w:b/>
          <w:sz w:val="24"/>
          <w:szCs w:val="24"/>
          <w:lang w:eastAsia="en-US"/>
        </w:rPr>
        <w:tab/>
        <w:t xml:space="preserve"> группа «Прочие потребители» - 52 387 115,36 руб.;</w:t>
      </w:r>
    </w:p>
    <w:p w:rsidR="00D23900" w:rsidRPr="00B2504F" w:rsidRDefault="00D23900" w:rsidP="00D23900">
      <w:pPr>
        <w:ind w:firstLine="540"/>
        <w:jc w:val="both"/>
        <w:rPr>
          <w:rFonts w:ascii="PT Astra Serif" w:hAnsi="PT Astra Serif"/>
          <w:b/>
          <w:color w:val="000000"/>
          <w:sz w:val="24"/>
          <w:szCs w:val="24"/>
          <w:lang w:eastAsia="en-US"/>
        </w:rPr>
      </w:pPr>
      <w:r w:rsidRPr="00B2504F">
        <w:rPr>
          <w:rFonts w:ascii="PT Astra Serif" w:eastAsia="Calibri" w:hAnsi="PT Astra Serif"/>
          <w:b/>
          <w:sz w:val="24"/>
          <w:szCs w:val="24"/>
          <w:lang w:eastAsia="en-US"/>
        </w:rPr>
        <w:t>-</w:t>
      </w:r>
      <w:r w:rsidRPr="00B2504F">
        <w:rPr>
          <w:rFonts w:ascii="PT Astra Serif" w:eastAsia="Calibri" w:hAnsi="PT Astra Serif"/>
          <w:b/>
          <w:sz w:val="24"/>
          <w:szCs w:val="24"/>
          <w:lang w:eastAsia="en-US"/>
        </w:rPr>
        <w:tab/>
        <w:t xml:space="preserve"> группа «Сетевые организации, покупающие электрическую энергию для компенсации потерь электрической энергии» - 16 965 882,11 руб.</w:t>
      </w:r>
    </w:p>
    <w:p w:rsidR="00D23900" w:rsidRPr="00B2504F" w:rsidRDefault="00D23900" w:rsidP="00D23900">
      <w:pPr>
        <w:ind w:firstLine="540"/>
        <w:jc w:val="both"/>
        <w:rPr>
          <w:rFonts w:ascii="PT Astra Serif" w:hAnsi="PT Astra Serif"/>
          <w:color w:val="000000"/>
          <w:sz w:val="24"/>
          <w:szCs w:val="24"/>
          <w:lang w:eastAsia="en-US"/>
        </w:rPr>
      </w:pPr>
    </w:p>
    <w:p w:rsidR="00D23900" w:rsidRPr="00B2504F" w:rsidRDefault="00D23900" w:rsidP="00D23900">
      <w:pPr>
        <w:ind w:firstLine="540"/>
        <w:jc w:val="center"/>
        <w:rPr>
          <w:rFonts w:ascii="PT Astra Serif" w:hAnsi="PT Astra Serif"/>
          <w:b/>
          <w:sz w:val="24"/>
          <w:szCs w:val="24"/>
        </w:rPr>
      </w:pPr>
    </w:p>
    <w:p w:rsidR="00D23900" w:rsidRPr="00B2504F" w:rsidRDefault="00D23900" w:rsidP="00D23900">
      <w:pPr>
        <w:ind w:firstLine="540"/>
        <w:jc w:val="center"/>
        <w:rPr>
          <w:rFonts w:ascii="PT Astra Serif" w:hAnsi="PT Astra Serif"/>
          <w:b/>
          <w:sz w:val="24"/>
          <w:szCs w:val="24"/>
          <w:lang w:eastAsia="en-US"/>
        </w:rPr>
      </w:pPr>
      <w:r w:rsidRPr="00B2504F">
        <w:rPr>
          <w:rFonts w:ascii="PT Astra Serif" w:hAnsi="PT Astra Serif"/>
          <w:b/>
          <w:sz w:val="24"/>
          <w:szCs w:val="24"/>
        </w:rPr>
        <w:t xml:space="preserve">Расходы на </w:t>
      </w:r>
      <w:r w:rsidRPr="00B2504F">
        <w:rPr>
          <w:rFonts w:ascii="PT Astra Serif" w:hAnsi="PT Astra Serif"/>
          <w:b/>
          <w:sz w:val="24"/>
          <w:szCs w:val="24"/>
          <w:lang w:eastAsia="en-US"/>
        </w:rPr>
        <w:t>формирование резерва по сомнительным долгам ПАО «Ульяновскэнерго» на 2021 год</w:t>
      </w:r>
    </w:p>
    <w:p w:rsidR="00D23900" w:rsidRDefault="00D23900" w:rsidP="00D23900">
      <w:pPr>
        <w:ind w:left="708" w:firstLine="708"/>
        <w:jc w:val="right"/>
        <w:rPr>
          <w:rFonts w:ascii="PT Astra Serif" w:hAnsi="PT Astra Serif"/>
        </w:rPr>
      </w:pPr>
      <w:r>
        <w:rPr>
          <w:rFonts w:ascii="PT Astra Serif" w:hAnsi="PT Astra Serif"/>
        </w:rPr>
        <w:t xml:space="preserve"> (руб.)</w:t>
      </w:r>
    </w:p>
    <w:tbl>
      <w:tblPr>
        <w:tblW w:w="9780"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12"/>
        <w:gridCol w:w="4110"/>
        <w:gridCol w:w="1558"/>
        <w:gridCol w:w="1558"/>
        <w:gridCol w:w="1842"/>
      </w:tblGrid>
      <w:tr w:rsidR="00D23900" w:rsidRPr="00D23900" w:rsidTr="00D23900">
        <w:trPr>
          <w:cantSplit/>
          <w:trHeight w:val="625"/>
          <w:tblHeader/>
        </w:trPr>
        <w:tc>
          <w:tcPr>
            <w:tcW w:w="712"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roofErr w:type="gramStart"/>
            <w:r>
              <w:rPr>
                <w:rFonts w:ascii="PT Astra Serif" w:hAnsi="PT Astra Serif"/>
                <w:b/>
                <w:bCs/>
                <w:lang w:eastAsia="en-US"/>
              </w:rPr>
              <w:t>п</w:t>
            </w:r>
            <w:proofErr w:type="gramEnd"/>
            <w:r>
              <w:rPr>
                <w:rFonts w:ascii="PT Astra Serif" w:hAnsi="PT Astra Serif"/>
                <w:b/>
                <w:bCs/>
                <w:lang w:eastAsia="en-US"/>
              </w:rPr>
              <w:t>/п</w:t>
            </w:r>
          </w:p>
        </w:tc>
        <w:tc>
          <w:tcPr>
            <w:tcW w:w="4113"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Наименование показателя</w:t>
            </w:r>
          </w:p>
        </w:tc>
        <w:tc>
          <w:tcPr>
            <w:tcW w:w="1559"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Население</w:t>
            </w:r>
          </w:p>
        </w:tc>
        <w:tc>
          <w:tcPr>
            <w:tcW w:w="1559"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Прочие </w:t>
            </w:r>
          </w:p>
        </w:tc>
        <w:tc>
          <w:tcPr>
            <w:tcW w:w="1843"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Сетевые организации</w:t>
            </w:r>
          </w:p>
        </w:tc>
      </w:tr>
      <w:tr w:rsidR="00D23900" w:rsidRPr="00D23900" w:rsidTr="00D23900">
        <w:trPr>
          <w:cantSplit/>
          <w:trHeight w:val="40"/>
          <w:tblHeader/>
        </w:trPr>
        <w:tc>
          <w:tcPr>
            <w:tcW w:w="712" w:type="dxa"/>
            <w:tcBorders>
              <w:top w:val="double" w:sz="4" w:space="0" w:color="auto"/>
              <w:left w:val="double" w:sz="4" w:space="0" w:color="auto"/>
              <w:bottom w:val="double" w:sz="4"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1</w:t>
            </w:r>
          </w:p>
        </w:tc>
        <w:tc>
          <w:tcPr>
            <w:tcW w:w="4113" w:type="dxa"/>
            <w:tcBorders>
              <w:top w:val="double" w:sz="4" w:space="0" w:color="auto"/>
              <w:left w:val="single" w:sz="6" w:space="0" w:color="auto"/>
              <w:bottom w:val="double" w:sz="4"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2</w:t>
            </w:r>
          </w:p>
        </w:tc>
        <w:tc>
          <w:tcPr>
            <w:tcW w:w="1559" w:type="dxa"/>
            <w:tcBorders>
              <w:top w:val="double" w:sz="4" w:space="0" w:color="auto"/>
              <w:left w:val="single" w:sz="6" w:space="0" w:color="auto"/>
              <w:bottom w:val="double" w:sz="4" w:space="0" w:color="auto"/>
              <w:right w:val="single" w:sz="6" w:space="0" w:color="auto"/>
            </w:tcBorders>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3</w:t>
            </w:r>
          </w:p>
        </w:tc>
        <w:tc>
          <w:tcPr>
            <w:tcW w:w="1559"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w:t>
            </w:r>
          </w:p>
        </w:tc>
        <w:tc>
          <w:tcPr>
            <w:tcW w:w="1843" w:type="dxa"/>
            <w:tcBorders>
              <w:top w:val="double" w:sz="4" w:space="0" w:color="auto"/>
              <w:left w:val="single" w:sz="6" w:space="0" w:color="auto"/>
              <w:bottom w:val="double" w:sz="4" w:space="0" w:color="auto"/>
              <w:right w:val="double" w:sz="4" w:space="0" w:color="auto"/>
            </w:tcBorders>
            <w:noWrap/>
            <w:vAlign w:val="bottom"/>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5</w:t>
            </w:r>
          </w:p>
        </w:tc>
      </w:tr>
      <w:tr w:rsidR="00D23900" w:rsidRPr="00D23900" w:rsidTr="00D23900">
        <w:trPr>
          <w:cantSplit/>
          <w:trHeight w:val="491"/>
        </w:trPr>
        <w:tc>
          <w:tcPr>
            <w:tcW w:w="712" w:type="dxa"/>
            <w:tcBorders>
              <w:top w:val="double" w:sz="4" w:space="0" w:color="auto"/>
              <w:left w:val="double" w:sz="4" w:space="0" w:color="auto"/>
              <w:bottom w:val="sing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4113" w:type="dxa"/>
            <w:tcBorders>
              <w:top w:val="double" w:sz="4" w:space="0" w:color="auto"/>
              <w:left w:val="single" w:sz="6" w:space="0" w:color="auto"/>
              <w:bottom w:val="single" w:sz="4"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Расходы на формирование резерва по сомнительным долгам по предложению ГП</w:t>
            </w:r>
          </w:p>
        </w:tc>
        <w:tc>
          <w:tcPr>
            <w:tcW w:w="1559" w:type="dxa"/>
            <w:tcBorders>
              <w:top w:val="double" w:sz="4" w:space="0" w:color="auto"/>
              <w:left w:val="single" w:sz="6" w:space="0" w:color="auto"/>
              <w:bottom w:val="sing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56 661 820,58</w:t>
            </w:r>
          </w:p>
        </w:tc>
        <w:tc>
          <w:tcPr>
            <w:tcW w:w="1559" w:type="dxa"/>
            <w:tcBorders>
              <w:top w:val="double" w:sz="4" w:space="0" w:color="auto"/>
              <w:left w:val="single" w:sz="6" w:space="0" w:color="auto"/>
              <w:bottom w:val="sing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74 617 758,19</w:t>
            </w:r>
          </w:p>
        </w:tc>
        <w:tc>
          <w:tcPr>
            <w:tcW w:w="1843" w:type="dxa"/>
            <w:tcBorders>
              <w:top w:val="double" w:sz="4" w:space="0" w:color="auto"/>
              <w:left w:val="single" w:sz="6" w:space="0" w:color="auto"/>
              <w:bottom w:val="single" w:sz="4"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29 504 349,04</w:t>
            </w:r>
          </w:p>
        </w:tc>
      </w:tr>
      <w:tr w:rsidR="00D23900" w:rsidRPr="00D23900" w:rsidTr="00D23900">
        <w:trPr>
          <w:cantSplit/>
          <w:trHeight w:val="547"/>
        </w:trPr>
        <w:tc>
          <w:tcPr>
            <w:tcW w:w="712" w:type="dxa"/>
            <w:tcBorders>
              <w:top w:val="single" w:sz="4"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4113" w:type="dxa"/>
            <w:tcBorders>
              <w:top w:val="sing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Планируемая валовая выручка ГП от продажи электрической энергии на 2021 год</w:t>
            </w:r>
          </w:p>
        </w:tc>
        <w:tc>
          <w:tcPr>
            <w:tcW w:w="1559" w:type="dxa"/>
            <w:tcBorders>
              <w:top w:val="single" w:sz="4" w:space="0" w:color="auto"/>
              <w:left w:val="single" w:sz="6" w:space="0" w:color="auto"/>
              <w:bottom w:val="single" w:sz="6" w:space="0" w:color="auto"/>
              <w:right w:val="single" w:sz="6" w:space="0" w:color="auto"/>
            </w:tcBorders>
            <w:vAlign w:val="center"/>
            <w:hideMark/>
          </w:tcPr>
          <w:p w:rsidR="00D23900" w:rsidRDefault="00D23900">
            <w:pPr>
              <w:spacing w:line="276" w:lineRule="auto"/>
              <w:ind w:right="-108"/>
              <w:jc w:val="center"/>
              <w:rPr>
                <w:rFonts w:ascii="PT Astra Serif" w:hAnsi="PT Astra Serif"/>
                <w:lang w:eastAsia="en-US"/>
              </w:rPr>
            </w:pPr>
            <w:r>
              <w:rPr>
                <w:rFonts w:ascii="PT Astra Serif" w:hAnsi="PT Astra Serif"/>
                <w:lang w:eastAsia="en-US"/>
              </w:rPr>
              <w:t>4 086 043 828,15</w:t>
            </w:r>
          </w:p>
        </w:tc>
        <w:tc>
          <w:tcPr>
            <w:tcW w:w="1559" w:type="dxa"/>
            <w:tcBorders>
              <w:top w:val="single" w:sz="4" w:space="0" w:color="auto"/>
              <w:left w:val="single" w:sz="6" w:space="0" w:color="auto"/>
              <w:bottom w:val="single" w:sz="6" w:space="0" w:color="auto"/>
              <w:right w:val="single" w:sz="6" w:space="0" w:color="auto"/>
            </w:tcBorders>
            <w:vAlign w:val="center"/>
            <w:hideMark/>
          </w:tcPr>
          <w:p w:rsidR="00D23900" w:rsidRDefault="00D23900">
            <w:pPr>
              <w:spacing w:line="276" w:lineRule="auto"/>
              <w:ind w:right="-108"/>
              <w:jc w:val="center"/>
              <w:rPr>
                <w:rFonts w:ascii="PT Astra Serif" w:hAnsi="PT Astra Serif"/>
                <w:lang w:eastAsia="en-US"/>
              </w:rPr>
            </w:pPr>
            <w:r>
              <w:rPr>
                <w:rFonts w:ascii="PT Astra Serif" w:hAnsi="PT Astra Serif"/>
                <w:lang w:eastAsia="en-US"/>
              </w:rPr>
              <w:t>9 951 673 440,59</w:t>
            </w:r>
          </w:p>
        </w:tc>
        <w:tc>
          <w:tcPr>
            <w:tcW w:w="1843" w:type="dxa"/>
            <w:tcBorders>
              <w:top w:val="sing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ind w:right="-108"/>
              <w:jc w:val="center"/>
              <w:rPr>
                <w:rFonts w:ascii="PT Astra Serif" w:hAnsi="PT Astra Serif"/>
                <w:lang w:eastAsia="en-US"/>
              </w:rPr>
            </w:pPr>
            <w:r>
              <w:rPr>
                <w:rFonts w:ascii="PT Astra Serif" w:hAnsi="PT Astra Serif"/>
                <w:lang w:eastAsia="en-US"/>
              </w:rPr>
              <w:t>2 166 379 033,78</w:t>
            </w:r>
          </w:p>
        </w:tc>
      </w:tr>
      <w:tr w:rsidR="00D23900" w:rsidRPr="00D23900" w:rsidTr="00D23900">
        <w:trPr>
          <w:cantSplit/>
          <w:trHeight w:val="300"/>
        </w:trPr>
        <w:tc>
          <w:tcPr>
            <w:tcW w:w="712" w:type="dxa"/>
            <w:tcBorders>
              <w:top w:val="single" w:sz="6" w:space="0" w:color="auto"/>
              <w:left w:val="double" w:sz="4" w:space="0" w:color="auto"/>
              <w:bottom w:val="sing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4113" w:type="dxa"/>
            <w:tcBorders>
              <w:top w:val="single" w:sz="6" w:space="0" w:color="auto"/>
              <w:left w:val="single" w:sz="6" w:space="0" w:color="auto"/>
              <w:bottom w:val="single" w:sz="4"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Переменный компонент эталона затрат, отражающий расходы на формирование РСД</w:t>
            </w:r>
          </w:p>
        </w:tc>
        <w:tc>
          <w:tcPr>
            <w:tcW w:w="4961" w:type="dxa"/>
            <w:gridSpan w:val="3"/>
            <w:tcBorders>
              <w:top w:val="single" w:sz="6" w:space="0" w:color="auto"/>
              <w:left w:val="single" w:sz="6" w:space="0" w:color="auto"/>
              <w:bottom w:val="single" w:sz="4"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1,5 %</w:t>
            </w:r>
          </w:p>
        </w:tc>
      </w:tr>
      <w:tr w:rsidR="00D23900" w:rsidRPr="00D23900" w:rsidTr="00D23900">
        <w:trPr>
          <w:cantSplit/>
          <w:trHeight w:val="376"/>
        </w:trPr>
        <w:tc>
          <w:tcPr>
            <w:tcW w:w="712" w:type="dxa"/>
            <w:tcBorders>
              <w:top w:val="sing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lastRenderedPageBreak/>
              <w:t>4.</w:t>
            </w:r>
          </w:p>
        </w:tc>
        <w:tc>
          <w:tcPr>
            <w:tcW w:w="4113" w:type="dxa"/>
            <w:tcBorders>
              <w:top w:val="single" w:sz="4" w:space="0" w:color="auto"/>
              <w:left w:val="single" w:sz="6" w:space="0" w:color="auto"/>
              <w:bottom w:val="double" w:sz="4" w:space="0" w:color="auto"/>
              <w:right w:val="single" w:sz="6" w:space="0" w:color="auto"/>
            </w:tcBorders>
            <w:vAlign w:val="center"/>
            <w:hideMark/>
          </w:tcPr>
          <w:p w:rsidR="00D23900" w:rsidRDefault="00D23900">
            <w:pPr>
              <w:spacing w:line="276" w:lineRule="auto"/>
              <w:ind w:right="-108"/>
              <w:rPr>
                <w:rFonts w:ascii="PT Astra Serif" w:hAnsi="PT Astra Serif"/>
                <w:color w:val="000000"/>
                <w:lang w:eastAsia="en-US"/>
              </w:rPr>
            </w:pPr>
            <w:r>
              <w:rPr>
                <w:rFonts w:ascii="PT Astra Serif" w:hAnsi="PT Astra Serif"/>
                <w:color w:val="000000"/>
                <w:lang w:eastAsia="en-US"/>
              </w:rPr>
              <w:t xml:space="preserve">Предельная величина расходов на </w:t>
            </w:r>
            <w:proofErr w:type="spellStart"/>
            <w:proofErr w:type="gramStart"/>
            <w:r>
              <w:rPr>
                <w:rFonts w:ascii="PT Astra Serif" w:hAnsi="PT Astra Serif"/>
                <w:color w:val="000000"/>
                <w:lang w:eastAsia="en-US"/>
              </w:rPr>
              <w:t>форми-рование</w:t>
            </w:r>
            <w:proofErr w:type="spellEnd"/>
            <w:proofErr w:type="gramEnd"/>
            <w:r>
              <w:rPr>
                <w:rFonts w:ascii="PT Astra Serif" w:hAnsi="PT Astra Serif"/>
                <w:color w:val="000000"/>
                <w:lang w:eastAsia="en-US"/>
              </w:rPr>
              <w:t xml:space="preserve"> резерва по сомнительным долгам </w:t>
            </w:r>
          </w:p>
        </w:tc>
        <w:tc>
          <w:tcPr>
            <w:tcW w:w="1559" w:type="dxa"/>
            <w:tcBorders>
              <w:top w:val="sing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61 290 657,42   </w:t>
            </w:r>
          </w:p>
        </w:tc>
        <w:tc>
          <w:tcPr>
            <w:tcW w:w="1559" w:type="dxa"/>
            <w:tcBorders>
              <w:top w:val="sing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149 275 101,61   </w:t>
            </w:r>
          </w:p>
        </w:tc>
        <w:tc>
          <w:tcPr>
            <w:tcW w:w="1843" w:type="dxa"/>
            <w:tcBorders>
              <w:top w:val="sing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32 495 685,51   </w:t>
            </w:r>
          </w:p>
        </w:tc>
      </w:tr>
      <w:tr w:rsidR="00D23900" w:rsidRPr="00D23900" w:rsidTr="00D23900">
        <w:trPr>
          <w:cantSplit/>
          <w:trHeight w:val="376"/>
        </w:trPr>
        <w:tc>
          <w:tcPr>
            <w:tcW w:w="712"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color w:val="000000"/>
                <w:lang w:eastAsia="en-US"/>
              </w:rPr>
            </w:pPr>
            <w:r>
              <w:rPr>
                <w:rFonts w:ascii="PT Astra Serif" w:hAnsi="PT Astra Serif"/>
                <w:b/>
                <w:color w:val="000000"/>
                <w:lang w:eastAsia="en-US"/>
              </w:rPr>
              <w:t>5.</w:t>
            </w:r>
          </w:p>
        </w:tc>
        <w:tc>
          <w:tcPr>
            <w:tcW w:w="4113"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b/>
                <w:color w:val="000000"/>
                <w:lang w:eastAsia="en-US"/>
              </w:rPr>
            </w:pPr>
            <w:r>
              <w:rPr>
                <w:rFonts w:ascii="PT Astra Serif" w:hAnsi="PT Astra Serif"/>
                <w:b/>
                <w:color w:val="000000"/>
                <w:lang w:eastAsia="en-US"/>
              </w:rPr>
              <w:t>Расходы на формирование резерва по сомнительным долгам</w:t>
            </w:r>
          </w:p>
        </w:tc>
        <w:tc>
          <w:tcPr>
            <w:tcW w:w="1559"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color w:val="000000"/>
                <w:lang w:eastAsia="en-US"/>
              </w:rPr>
            </w:pPr>
            <w:r>
              <w:rPr>
                <w:rFonts w:ascii="PT Astra Serif" w:hAnsi="PT Astra Serif"/>
                <w:b/>
                <w:color w:val="000000"/>
                <w:lang w:eastAsia="en-US"/>
              </w:rPr>
              <w:t>56 661 820,58</w:t>
            </w:r>
          </w:p>
        </w:tc>
        <w:tc>
          <w:tcPr>
            <w:tcW w:w="1559"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color w:val="000000"/>
                <w:lang w:eastAsia="en-US"/>
              </w:rPr>
            </w:pPr>
            <w:r>
              <w:rPr>
                <w:rFonts w:ascii="PT Astra Serif" w:hAnsi="PT Astra Serif"/>
                <w:b/>
                <w:color w:val="000000"/>
                <w:lang w:eastAsia="en-US"/>
              </w:rPr>
              <w:t>74 617 758,19</w:t>
            </w:r>
          </w:p>
        </w:tc>
        <w:tc>
          <w:tcPr>
            <w:tcW w:w="1843"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b/>
                <w:color w:val="000000"/>
                <w:lang w:eastAsia="en-US"/>
              </w:rPr>
            </w:pPr>
            <w:r>
              <w:rPr>
                <w:rFonts w:ascii="PT Astra Serif" w:hAnsi="PT Astra Serif"/>
                <w:b/>
                <w:color w:val="000000"/>
                <w:lang w:eastAsia="en-US"/>
              </w:rPr>
              <w:t>29 504 349,04</w:t>
            </w:r>
          </w:p>
        </w:tc>
      </w:tr>
    </w:tbl>
    <w:p w:rsidR="00D23900" w:rsidRDefault="00D23900" w:rsidP="00D23900">
      <w:pPr>
        <w:rPr>
          <w:rFonts w:ascii="PT Astra Serif" w:hAnsi="PT Astra Serif"/>
        </w:rPr>
      </w:pPr>
    </w:p>
    <w:p w:rsidR="00D23900" w:rsidRPr="00B2504F" w:rsidRDefault="00D23900" w:rsidP="00D23900">
      <w:pPr>
        <w:autoSpaceDE w:val="0"/>
        <w:autoSpaceDN w:val="0"/>
        <w:adjustRightInd w:val="0"/>
        <w:ind w:firstLine="567"/>
        <w:jc w:val="both"/>
        <w:rPr>
          <w:rFonts w:ascii="PT Astra Serif" w:eastAsia="Calibri" w:hAnsi="PT Astra Serif"/>
          <w:sz w:val="24"/>
          <w:szCs w:val="24"/>
          <w:lang w:eastAsia="en-US"/>
        </w:rPr>
      </w:pPr>
      <w:r w:rsidRPr="00B2504F">
        <w:rPr>
          <w:rFonts w:ascii="PT Astra Serif" w:eastAsia="Calibri" w:hAnsi="PT Astra Serif"/>
          <w:sz w:val="24"/>
          <w:szCs w:val="24"/>
          <w:lang w:eastAsia="en-US"/>
        </w:rPr>
        <w:t>Экспертами расчёт расходов на формирование резерва по сомнительным долгам произведён исходя из минимальной величины расходов на формирование резерва по сомнительным долгам по предложению ГП и                 1,5 % от прогнозной товарной выручки от продажи электрической энергии потребителям (в разрезе групп) на 2021 год.</w:t>
      </w:r>
    </w:p>
    <w:p w:rsidR="00D23900" w:rsidRPr="00B2504F" w:rsidRDefault="00D23900" w:rsidP="00D23900">
      <w:pPr>
        <w:autoSpaceDE w:val="0"/>
        <w:autoSpaceDN w:val="0"/>
        <w:adjustRightInd w:val="0"/>
        <w:ind w:firstLine="567"/>
        <w:jc w:val="both"/>
        <w:rPr>
          <w:rFonts w:ascii="PT Astra Serif" w:eastAsia="Calibri" w:hAnsi="PT Astra Serif"/>
          <w:sz w:val="24"/>
          <w:szCs w:val="24"/>
          <w:lang w:eastAsia="en-US"/>
        </w:rPr>
      </w:pPr>
    </w:p>
    <w:p w:rsidR="00D23900" w:rsidRPr="00B2504F" w:rsidRDefault="00D23900" w:rsidP="00D23900">
      <w:pPr>
        <w:ind w:firstLine="540"/>
        <w:jc w:val="both"/>
        <w:rPr>
          <w:rFonts w:ascii="PT Astra Serif" w:hAnsi="PT Astra Serif"/>
          <w:sz w:val="24"/>
          <w:szCs w:val="24"/>
          <w:lang w:eastAsia="en-US"/>
        </w:rPr>
      </w:pPr>
      <w:r w:rsidRPr="00B2504F">
        <w:rPr>
          <w:rFonts w:ascii="PT Astra Serif" w:hAnsi="PT Astra Serif"/>
          <w:sz w:val="24"/>
          <w:szCs w:val="24"/>
          <w:lang w:eastAsia="en-US"/>
        </w:rPr>
        <w:t xml:space="preserve">Прогнозная валовая выручка от продажи электрической энергии прочим потребителям и сетевым организациям на 2021 год рассчитана экспертами исходя из фактических цен за 9 месяцев 2020 года (на основании статистических форм 46-ээ «Сведения о полезном отпуске (продаже) электрической энергии и </w:t>
      </w:r>
      <w:proofErr w:type="gramStart"/>
      <w:r w:rsidRPr="00B2504F">
        <w:rPr>
          <w:rFonts w:ascii="PT Astra Serif" w:hAnsi="PT Astra Serif"/>
          <w:sz w:val="24"/>
          <w:szCs w:val="24"/>
          <w:lang w:eastAsia="en-US"/>
        </w:rPr>
        <w:t>мощности</w:t>
      </w:r>
      <w:proofErr w:type="gramEnd"/>
      <w:r w:rsidRPr="00B2504F">
        <w:rPr>
          <w:rFonts w:ascii="PT Astra Serif" w:hAnsi="PT Astra Serif"/>
          <w:sz w:val="24"/>
          <w:szCs w:val="24"/>
          <w:lang w:eastAsia="en-US"/>
        </w:rPr>
        <w:t xml:space="preserve"> отдельным категориям потребителей» за январь-сентябрь 2020 года) с учётом прогнозного роста цен на электрическую энергию и прогнозных объёмов электрической энергии, </w:t>
      </w:r>
      <w:proofErr w:type="gramStart"/>
      <w:r w:rsidRPr="00B2504F">
        <w:rPr>
          <w:rFonts w:ascii="PT Astra Serif" w:hAnsi="PT Astra Serif"/>
          <w:sz w:val="24"/>
          <w:szCs w:val="24"/>
          <w:lang w:eastAsia="en-US"/>
        </w:rPr>
        <w:t>поставляемой</w:t>
      </w:r>
      <w:proofErr w:type="gramEnd"/>
      <w:r w:rsidRPr="00B2504F">
        <w:rPr>
          <w:rFonts w:ascii="PT Astra Serif" w:hAnsi="PT Astra Serif"/>
          <w:sz w:val="24"/>
          <w:szCs w:val="24"/>
          <w:lang w:eastAsia="en-US"/>
        </w:rPr>
        <w:t xml:space="preserve"> указанным потребителям исходя из сводного прогнозного баланса на 2021 год (с учётом НДС).</w:t>
      </w:r>
    </w:p>
    <w:p w:rsidR="00D23900" w:rsidRPr="00B2504F" w:rsidRDefault="00D23900" w:rsidP="00D23900">
      <w:pPr>
        <w:ind w:firstLine="540"/>
        <w:jc w:val="both"/>
        <w:rPr>
          <w:rFonts w:ascii="PT Astra Serif" w:hAnsi="PT Astra Serif"/>
          <w:b/>
          <w:sz w:val="24"/>
          <w:szCs w:val="24"/>
          <w:lang w:eastAsia="en-US"/>
        </w:rPr>
      </w:pPr>
      <w:r w:rsidRPr="00B2504F">
        <w:rPr>
          <w:rFonts w:ascii="PT Astra Serif" w:hAnsi="PT Astra Serif"/>
          <w:b/>
          <w:sz w:val="24"/>
          <w:szCs w:val="24"/>
          <w:lang w:eastAsia="en-US"/>
        </w:rPr>
        <w:t>Эксперты проанализировали свой расчёт, а также предложение ПАО «Ульяновскэнерго», и пришли к выводу включить расходы по данной статье в размере 160 783 927,77 руб. (на уровне, предложенном ГП), в том числе:</w:t>
      </w:r>
    </w:p>
    <w:p w:rsidR="00D23900" w:rsidRPr="00B2504F" w:rsidRDefault="00D23900" w:rsidP="00D23900">
      <w:pPr>
        <w:ind w:firstLine="540"/>
        <w:jc w:val="both"/>
        <w:rPr>
          <w:rFonts w:ascii="PT Astra Serif" w:hAnsi="PT Astra Serif"/>
          <w:b/>
          <w:sz w:val="24"/>
          <w:szCs w:val="24"/>
          <w:lang w:eastAsia="en-US"/>
        </w:rPr>
      </w:pPr>
      <w:r w:rsidRPr="00B2504F">
        <w:rPr>
          <w:rFonts w:ascii="PT Astra Serif" w:hAnsi="PT Astra Serif"/>
          <w:b/>
          <w:sz w:val="24"/>
          <w:szCs w:val="24"/>
          <w:lang w:eastAsia="en-US"/>
        </w:rPr>
        <w:t>-</w:t>
      </w:r>
      <w:r w:rsidRPr="00B2504F">
        <w:rPr>
          <w:rFonts w:ascii="PT Astra Serif" w:hAnsi="PT Astra Serif"/>
          <w:b/>
          <w:sz w:val="24"/>
          <w:szCs w:val="24"/>
          <w:lang w:eastAsia="en-US"/>
        </w:rPr>
        <w:tab/>
        <w:t xml:space="preserve"> группа «Население» и приравненные к нему категории потребителей – 56 661 820,58 руб.;</w:t>
      </w:r>
    </w:p>
    <w:p w:rsidR="00D23900" w:rsidRPr="00B2504F" w:rsidRDefault="00D23900" w:rsidP="00D23900">
      <w:pPr>
        <w:ind w:firstLine="540"/>
        <w:jc w:val="both"/>
        <w:rPr>
          <w:rFonts w:ascii="PT Astra Serif" w:hAnsi="PT Astra Serif"/>
          <w:b/>
          <w:sz w:val="24"/>
          <w:szCs w:val="24"/>
          <w:lang w:eastAsia="en-US"/>
        </w:rPr>
      </w:pPr>
      <w:r w:rsidRPr="00B2504F">
        <w:rPr>
          <w:rFonts w:ascii="PT Astra Serif" w:hAnsi="PT Astra Serif"/>
          <w:b/>
          <w:sz w:val="24"/>
          <w:szCs w:val="24"/>
          <w:lang w:eastAsia="en-US"/>
        </w:rPr>
        <w:t>-</w:t>
      </w:r>
      <w:r w:rsidRPr="00B2504F">
        <w:rPr>
          <w:rFonts w:ascii="PT Astra Serif" w:hAnsi="PT Astra Serif"/>
          <w:b/>
          <w:sz w:val="24"/>
          <w:szCs w:val="24"/>
          <w:lang w:eastAsia="en-US"/>
        </w:rPr>
        <w:tab/>
        <w:t xml:space="preserve"> группа «Прочие потребители» - 74 617 758,19 руб.;</w:t>
      </w:r>
    </w:p>
    <w:p w:rsidR="00D23900" w:rsidRPr="00B2504F" w:rsidRDefault="00D23900" w:rsidP="00D23900">
      <w:pPr>
        <w:ind w:firstLine="540"/>
        <w:jc w:val="both"/>
        <w:rPr>
          <w:rFonts w:ascii="PT Astra Serif" w:hAnsi="PT Astra Serif"/>
          <w:b/>
          <w:sz w:val="24"/>
          <w:szCs w:val="24"/>
          <w:lang w:eastAsia="en-US"/>
        </w:rPr>
      </w:pPr>
      <w:r w:rsidRPr="00B2504F">
        <w:rPr>
          <w:rFonts w:ascii="PT Astra Serif" w:hAnsi="PT Astra Serif"/>
          <w:b/>
          <w:sz w:val="24"/>
          <w:szCs w:val="24"/>
          <w:lang w:eastAsia="en-US"/>
        </w:rPr>
        <w:t>-</w:t>
      </w:r>
      <w:r w:rsidRPr="00B2504F">
        <w:rPr>
          <w:rFonts w:ascii="PT Astra Serif" w:hAnsi="PT Astra Serif"/>
          <w:b/>
          <w:sz w:val="24"/>
          <w:szCs w:val="24"/>
          <w:lang w:eastAsia="en-US"/>
        </w:rPr>
        <w:tab/>
        <w:t xml:space="preserve"> группа «Сетевые организации, покупающие электрическую энергию для компенсации потерь электрической энергии» - 29 504 349,00 руб.</w:t>
      </w:r>
    </w:p>
    <w:p w:rsidR="00D23900" w:rsidRPr="00B2504F" w:rsidRDefault="00D23900" w:rsidP="00D23900">
      <w:pPr>
        <w:ind w:firstLine="540"/>
        <w:jc w:val="both"/>
        <w:rPr>
          <w:rFonts w:ascii="PT Astra Serif" w:hAnsi="PT Astra Serif"/>
          <w:sz w:val="24"/>
          <w:szCs w:val="24"/>
          <w:lang w:eastAsia="en-US"/>
        </w:rPr>
      </w:pPr>
    </w:p>
    <w:p w:rsidR="00D23900" w:rsidRPr="00B2504F" w:rsidRDefault="00D23900" w:rsidP="00D23900">
      <w:pPr>
        <w:keepNext/>
        <w:numPr>
          <w:ilvl w:val="2"/>
          <w:numId w:val="44"/>
        </w:numPr>
        <w:jc w:val="both"/>
        <w:outlineLvl w:val="3"/>
        <w:rPr>
          <w:rFonts w:ascii="PT Astra Serif" w:hAnsi="PT Astra Serif"/>
          <w:b/>
          <w:sz w:val="24"/>
          <w:szCs w:val="24"/>
        </w:rPr>
      </w:pPr>
      <w:r w:rsidRPr="00B2504F">
        <w:rPr>
          <w:rFonts w:ascii="PT Astra Serif" w:hAnsi="PT Astra Serif"/>
          <w:b/>
          <w:sz w:val="24"/>
          <w:szCs w:val="24"/>
        </w:rPr>
        <w:t>Расчётная предпринимательская прибыль</w:t>
      </w:r>
    </w:p>
    <w:p w:rsidR="00D23900" w:rsidRPr="00B2504F" w:rsidRDefault="00D23900" w:rsidP="00D23900">
      <w:pPr>
        <w:ind w:firstLine="540"/>
        <w:jc w:val="both"/>
        <w:rPr>
          <w:rFonts w:ascii="PT Astra Serif" w:hAnsi="PT Astra Serif"/>
          <w:sz w:val="24"/>
          <w:szCs w:val="24"/>
        </w:rPr>
      </w:pP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 xml:space="preserve">По </w:t>
      </w:r>
      <w:r w:rsidRPr="00B2504F">
        <w:rPr>
          <w:rFonts w:ascii="PT Astra Serif" w:hAnsi="PT Astra Serif"/>
          <w:sz w:val="24"/>
          <w:szCs w:val="24"/>
          <w:u w:val="single"/>
        </w:rPr>
        <w:t>расчёту ПАО «Ульяновскэнерго»</w:t>
      </w:r>
      <w:r w:rsidRPr="00B2504F">
        <w:rPr>
          <w:rFonts w:ascii="PT Astra Serif" w:hAnsi="PT Astra Serif"/>
          <w:sz w:val="24"/>
          <w:szCs w:val="24"/>
        </w:rPr>
        <w:t xml:space="preserve"> расчётная предпринимательская прибыль на 2021 год составит 126 092 343,11 руб., в том числе:</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«Население» и приравненные к нему категории потребителей –             29 952 691,19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«Прочие потребители» - 70 448 792,19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«Сетевые организации, покупающие электрическую энергию для компенсации потерь электрической энергии» - 25 690 859,73 руб.</w:t>
      </w:r>
    </w:p>
    <w:p w:rsidR="00D23900" w:rsidRPr="00B2504F" w:rsidRDefault="00D23900" w:rsidP="00D23900">
      <w:pPr>
        <w:ind w:firstLine="540"/>
        <w:jc w:val="both"/>
        <w:rPr>
          <w:rFonts w:ascii="PT Astra Serif" w:hAnsi="PT Astra Serif"/>
          <w:sz w:val="24"/>
          <w:szCs w:val="24"/>
        </w:rPr>
      </w:pP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Расчётная предпринимательская прибыль гарантирующего поставщика определяется как минимум из величины, предложенной ГП и 1,5 % от валовой выручки ГП по регулируемому виду деятельности без учёта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w:t>
      </w:r>
    </w:p>
    <w:p w:rsidR="00D23900" w:rsidRPr="00B2504F" w:rsidRDefault="00D23900" w:rsidP="00D23900">
      <w:pPr>
        <w:ind w:firstLine="540"/>
        <w:jc w:val="both"/>
        <w:rPr>
          <w:rFonts w:ascii="PT Astra Serif" w:hAnsi="PT Astra Serif"/>
          <w:sz w:val="24"/>
          <w:szCs w:val="24"/>
        </w:rPr>
      </w:pP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Экспертами было определено, что предложенный ГП размер РПП по некоторым категориям потребителей превышает 1,5% от валовой выручки ГП по регулируемому виду деятельности по всем группам потребителей, поэтому в расчёт принята расчётная величина.</w:t>
      </w:r>
    </w:p>
    <w:p w:rsidR="00D23900" w:rsidRPr="00B2504F" w:rsidRDefault="00D23900" w:rsidP="00D23900">
      <w:pPr>
        <w:ind w:firstLine="540"/>
        <w:jc w:val="right"/>
        <w:rPr>
          <w:rFonts w:ascii="PT Astra Serif" w:hAnsi="PT Astra Serif"/>
          <w:sz w:val="24"/>
          <w:szCs w:val="24"/>
          <w:lang w:eastAsia="en-US"/>
        </w:rPr>
      </w:pPr>
    </w:p>
    <w:p w:rsidR="00E34800" w:rsidRDefault="00E34800" w:rsidP="00D23900">
      <w:pPr>
        <w:jc w:val="center"/>
        <w:rPr>
          <w:rFonts w:ascii="PT Astra Serif" w:hAnsi="PT Astra Serif"/>
          <w:b/>
          <w:bCs/>
          <w:sz w:val="24"/>
          <w:szCs w:val="24"/>
        </w:rPr>
      </w:pPr>
    </w:p>
    <w:p w:rsidR="00D23900" w:rsidRPr="00B2504F" w:rsidRDefault="00D23900" w:rsidP="00D23900">
      <w:pPr>
        <w:jc w:val="center"/>
        <w:rPr>
          <w:rFonts w:ascii="PT Astra Serif" w:hAnsi="PT Astra Serif"/>
          <w:b/>
          <w:bCs/>
          <w:sz w:val="24"/>
          <w:szCs w:val="24"/>
        </w:rPr>
      </w:pPr>
      <w:r w:rsidRPr="00B2504F">
        <w:rPr>
          <w:rFonts w:ascii="PT Astra Serif" w:hAnsi="PT Astra Serif"/>
          <w:b/>
          <w:bCs/>
          <w:sz w:val="24"/>
          <w:szCs w:val="24"/>
        </w:rPr>
        <w:lastRenderedPageBreak/>
        <w:t xml:space="preserve">Расчётная предпринимательская прибыль ПАО «Ульяновскэнерго» </w:t>
      </w:r>
      <w:r w:rsidRPr="00B2504F">
        <w:rPr>
          <w:rFonts w:ascii="PT Astra Serif" w:hAnsi="PT Astra Serif"/>
          <w:b/>
          <w:bCs/>
          <w:sz w:val="24"/>
          <w:szCs w:val="24"/>
        </w:rPr>
        <w:br/>
        <w:t xml:space="preserve">на 2021 год, относимая на </w:t>
      </w:r>
      <w:r w:rsidRPr="00B2504F">
        <w:rPr>
          <w:rFonts w:ascii="PT Astra Serif" w:hAnsi="PT Astra Serif"/>
          <w:b/>
          <w:sz w:val="24"/>
          <w:szCs w:val="24"/>
        </w:rPr>
        <w:t xml:space="preserve">группу </w:t>
      </w:r>
      <w:r w:rsidRPr="00B2504F">
        <w:rPr>
          <w:rFonts w:ascii="PT Astra Serif" w:hAnsi="PT Astra Serif"/>
          <w:b/>
          <w:sz w:val="24"/>
          <w:szCs w:val="24"/>
          <w:lang w:eastAsia="en-US"/>
        </w:rPr>
        <w:t>«Население» и приравненные к нему категории потребителей</w:t>
      </w:r>
    </w:p>
    <w:p w:rsidR="00E34800" w:rsidRDefault="00E34800" w:rsidP="00D23900">
      <w:pPr>
        <w:ind w:firstLine="540"/>
        <w:jc w:val="right"/>
        <w:rPr>
          <w:rFonts w:ascii="PT Astra Serif" w:hAnsi="PT Astra Serif"/>
          <w:bCs/>
        </w:rPr>
      </w:pPr>
    </w:p>
    <w:p w:rsidR="00D23900" w:rsidRDefault="00D23900" w:rsidP="00D23900">
      <w:pPr>
        <w:ind w:firstLine="540"/>
        <w:jc w:val="right"/>
        <w:rPr>
          <w:rFonts w:ascii="PT Astra Serif" w:hAnsi="PT Astra Serif"/>
          <w:bCs/>
        </w:rPr>
      </w:pPr>
      <w:r>
        <w:rPr>
          <w:rFonts w:ascii="PT Astra Serif" w:hAnsi="PT Astra Serif"/>
          <w:bCs/>
        </w:rPr>
        <w:t>(Руб.)</w:t>
      </w:r>
    </w:p>
    <w:tbl>
      <w:tblPr>
        <w:tblW w:w="9680"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
        <w:gridCol w:w="6700"/>
        <w:gridCol w:w="2020"/>
      </w:tblGrid>
      <w:tr w:rsidR="00D23900" w:rsidRPr="00D23900" w:rsidTr="00D23900">
        <w:trPr>
          <w:cantSplit/>
          <w:trHeight w:val="300"/>
          <w:tblHeader/>
        </w:trPr>
        <w:tc>
          <w:tcPr>
            <w:tcW w:w="960"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roofErr w:type="gramStart"/>
            <w:r>
              <w:rPr>
                <w:rFonts w:ascii="PT Astra Serif" w:hAnsi="PT Astra Serif"/>
                <w:b/>
                <w:bCs/>
                <w:lang w:eastAsia="en-US"/>
              </w:rPr>
              <w:t>п</w:t>
            </w:r>
            <w:proofErr w:type="gramEnd"/>
            <w:r>
              <w:rPr>
                <w:rFonts w:ascii="PT Astra Serif" w:hAnsi="PT Astra Serif"/>
                <w:b/>
                <w:bCs/>
                <w:lang w:eastAsia="en-US"/>
              </w:rPr>
              <w:t>/п</w:t>
            </w:r>
          </w:p>
        </w:tc>
        <w:tc>
          <w:tcPr>
            <w:tcW w:w="6700" w:type="dxa"/>
            <w:tcBorders>
              <w:top w:val="double" w:sz="4" w:space="0" w:color="auto"/>
              <w:left w:val="single" w:sz="6" w:space="0" w:color="auto"/>
              <w:bottom w:val="double" w:sz="4" w:space="0" w:color="auto"/>
              <w:right w:val="single" w:sz="6" w:space="0" w:color="auto"/>
            </w:tcBorders>
            <w:vAlign w:val="center"/>
            <w:hideMark/>
          </w:tcPr>
          <w:p w:rsidR="00D23900" w:rsidRDefault="00D23900">
            <w:pPr>
              <w:tabs>
                <w:tab w:val="left" w:pos="4835"/>
              </w:tabs>
              <w:spacing w:line="276" w:lineRule="auto"/>
              <w:jc w:val="center"/>
              <w:rPr>
                <w:rFonts w:ascii="PT Astra Serif" w:hAnsi="PT Astra Serif"/>
                <w:b/>
                <w:bCs/>
                <w:lang w:eastAsia="en-US"/>
              </w:rPr>
            </w:pPr>
            <w:r>
              <w:rPr>
                <w:rFonts w:ascii="PT Astra Serif" w:hAnsi="PT Astra Serif"/>
                <w:b/>
                <w:bCs/>
                <w:lang w:eastAsia="en-US"/>
              </w:rPr>
              <w:t>Наименование показателя</w:t>
            </w:r>
          </w:p>
        </w:tc>
        <w:tc>
          <w:tcPr>
            <w:tcW w:w="2020"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Значение</w:t>
            </w:r>
          </w:p>
        </w:tc>
      </w:tr>
      <w:tr w:rsidR="00D23900" w:rsidRPr="00D23900" w:rsidTr="00D23900">
        <w:trPr>
          <w:cantSplit/>
          <w:trHeight w:val="40"/>
          <w:tblHeader/>
        </w:trPr>
        <w:tc>
          <w:tcPr>
            <w:tcW w:w="960"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1</w:t>
            </w:r>
          </w:p>
        </w:tc>
        <w:tc>
          <w:tcPr>
            <w:tcW w:w="6700"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2</w:t>
            </w:r>
          </w:p>
        </w:tc>
        <w:tc>
          <w:tcPr>
            <w:tcW w:w="2020"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3</w:t>
            </w:r>
          </w:p>
        </w:tc>
      </w:tr>
      <w:tr w:rsidR="00D23900" w:rsidRPr="00D23900" w:rsidTr="00D23900">
        <w:trPr>
          <w:cantSplit/>
          <w:trHeight w:val="300"/>
        </w:trPr>
        <w:tc>
          <w:tcPr>
            <w:tcW w:w="960" w:type="dxa"/>
            <w:tcBorders>
              <w:top w:val="double" w:sz="4"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w:t>
            </w:r>
          </w:p>
        </w:tc>
        <w:tc>
          <w:tcPr>
            <w:tcW w:w="6700"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Доля предпринимательской прибыли,(%)</w:t>
            </w:r>
          </w:p>
        </w:tc>
        <w:tc>
          <w:tcPr>
            <w:tcW w:w="2020" w:type="dxa"/>
            <w:tcBorders>
              <w:top w:val="doub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1,5 %</w:t>
            </w:r>
          </w:p>
        </w:tc>
      </w:tr>
      <w:tr w:rsidR="00D23900" w:rsidRPr="00D23900" w:rsidTr="00D23900">
        <w:trPr>
          <w:cantSplit/>
          <w:trHeight w:val="448"/>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Стоимость покупки эл. энергии (мощности) для энергоснабжения группы «население» и приравненные к нему категории потребителей</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s="Calibri"/>
                <w:sz w:val="22"/>
                <w:szCs w:val="22"/>
                <w:lang w:eastAsia="en-US"/>
              </w:rPr>
            </w:pPr>
            <w:r>
              <w:rPr>
                <w:rFonts w:ascii="PT Astra Serif" w:hAnsi="PT Astra Serif"/>
                <w:lang w:eastAsia="en-US"/>
              </w:rPr>
              <w:t>1 783 859 755,89</w:t>
            </w:r>
          </w:p>
        </w:tc>
      </w:tr>
      <w:tr w:rsidR="00D23900" w:rsidRPr="00D23900" w:rsidTr="00D23900">
        <w:trPr>
          <w:cantSplit/>
          <w:trHeight w:val="36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Постоянные эталоны затрат для расчёта сбытовой надбавки для энергоснабжения группы «население» и приравненные к нему категории потребителей</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406 839 907,49   </w:t>
            </w:r>
          </w:p>
        </w:tc>
      </w:tr>
      <w:tr w:rsidR="00D23900" w:rsidRPr="00D23900" w:rsidTr="00D23900">
        <w:trPr>
          <w:cantSplit/>
          <w:trHeight w:val="15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Расходы на уплату процентов по заёмным средствам</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29 899 834,65</w:t>
            </w:r>
          </w:p>
        </w:tc>
      </w:tr>
      <w:tr w:rsidR="00D23900" w:rsidRPr="00D23900" w:rsidTr="00D23900">
        <w:trPr>
          <w:cantSplit/>
          <w:trHeight w:val="21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Неподконтрольные расходы ГП, относимые на группу «население» и приравненные к нему категории потребителей</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18 864 342,69</w:t>
            </w:r>
          </w:p>
        </w:tc>
      </w:tr>
      <w:tr w:rsidR="00D23900" w:rsidRPr="00D23900" w:rsidTr="00D23900">
        <w:trPr>
          <w:cantSplit/>
          <w:trHeight w:val="656"/>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Недополученные</w:t>
            </w:r>
            <w:proofErr w:type="gramStart"/>
            <w:r>
              <w:rPr>
                <w:rFonts w:ascii="PT Astra Serif" w:hAnsi="PT Astra Serif"/>
                <w:lang w:eastAsia="en-US"/>
              </w:rPr>
              <w:t xml:space="preserve"> («+») </w:t>
            </w:r>
            <w:proofErr w:type="gramEnd"/>
            <w:r>
              <w:rPr>
                <w:rFonts w:ascii="PT Astra Serif" w:hAnsi="PT Astra Serif"/>
                <w:lang w:eastAsia="en-US"/>
              </w:rPr>
              <w:t>или излишне полученные («-») доходы от осуществления деятельности в качестве ГП в отношении прочих потребителей за период, предшествующий базовому периоду (i-2)</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14 400 623,12</w:t>
            </w:r>
          </w:p>
        </w:tc>
      </w:tr>
      <w:tr w:rsidR="00D23900" w:rsidRPr="00D23900" w:rsidTr="00D23900">
        <w:trPr>
          <w:cantSplit/>
          <w:trHeight w:val="209"/>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proofErr w:type="gramStart"/>
            <w:r>
              <w:rPr>
                <w:rFonts w:ascii="PT Astra Serif" w:hAnsi="PT Astra Serif"/>
                <w:lang w:eastAsia="en-US"/>
              </w:rPr>
              <w:t>Предельная</w:t>
            </w:r>
            <w:proofErr w:type="gramEnd"/>
            <w:r>
              <w:rPr>
                <w:rFonts w:ascii="PT Astra Serif" w:hAnsi="PT Astra Serif"/>
                <w:lang w:eastAsia="en-US"/>
              </w:rPr>
              <w:t xml:space="preserve"> расчётная РПП на 2021 год</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34 657 894,27</w:t>
            </w:r>
          </w:p>
        </w:tc>
      </w:tr>
      <w:tr w:rsidR="00D23900" w:rsidRPr="00D23900" w:rsidTr="00D23900">
        <w:trPr>
          <w:cantSplit/>
          <w:trHeight w:val="209"/>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 xml:space="preserve">РПП, </w:t>
            </w:r>
            <w:proofErr w:type="gramStart"/>
            <w:r>
              <w:rPr>
                <w:rFonts w:ascii="PT Astra Serif" w:hAnsi="PT Astra Serif"/>
                <w:lang w:eastAsia="en-US"/>
              </w:rPr>
              <w:t>предложенная</w:t>
            </w:r>
            <w:proofErr w:type="gramEnd"/>
            <w:r>
              <w:rPr>
                <w:rFonts w:ascii="PT Astra Serif" w:hAnsi="PT Astra Serif"/>
                <w:lang w:eastAsia="en-US"/>
              </w:rPr>
              <w:t xml:space="preserve"> ГП на 2021 год</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29 952 691,19</w:t>
            </w:r>
          </w:p>
        </w:tc>
      </w:tr>
      <w:tr w:rsidR="00D23900" w:rsidRPr="00D23900" w:rsidTr="00D23900">
        <w:trPr>
          <w:cantSplit/>
          <w:trHeight w:val="326"/>
        </w:trPr>
        <w:tc>
          <w:tcPr>
            <w:tcW w:w="960"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8.</w:t>
            </w:r>
          </w:p>
        </w:tc>
        <w:tc>
          <w:tcPr>
            <w:tcW w:w="6700"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b/>
                <w:bCs/>
                <w:lang w:eastAsia="en-US"/>
              </w:rPr>
            </w:pPr>
            <w:r>
              <w:rPr>
                <w:rFonts w:ascii="PT Astra Serif" w:hAnsi="PT Astra Serif"/>
                <w:b/>
                <w:bCs/>
                <w:lang w:eastAsia="en-US"/>
              </w:rPr>
              <w:t xml:space="preserve">РПП ГП, </w:t>
            </w:r>
            <w:proofErr w:type="gramStart"/>
            <w:r>
              <w:rPr>
                <w:rFonts w:ascii="PT Astra Serif" w:hAnsi="PT Astra Serif"/>
                <w:b/>
                <w:bCs/>
                <w:lang w:eastAsia="en-US"/>
              </w:rPr>
              <w:t>относимая</w:t>
            </w:r>
            <w:proofErr w:type="gramEnd"/>
            <w:r>
              <w:rPr>
                <w:rFonts w:ascii="PT Astra Serif" w:hAnsi="PT Astra Serif"/>
                <w:b/>
                <w:bCs/>
                <w:lang w:eastAsia="en-US"/>
              </w:rPr>
              <w:t xml:space="preserve"> на </w:t>
            </w:r>
            <w:r>
              <w:rPr>
                <w:rFonts w:ascii="PT Astra Serif" w:hAnsi="PT Astra Serif"/>
                <w:b/>
                <w:lang w:eastAsia="en-US"/>
              </w:rPr>
              <w:t>группу «население» и приравненные к нему категории потребителей</w:t>
            </w:r>
            <w:r>
              <w:rPr>
                <w:rFonts w:ascii="PT Astra Serif" w:hAnsi="PT Astra Serif"/>
                <w:b/>
                <w:bCs/>
                <w:lang w:eastAsia="en-US"/>
              </w:rPr>
              <w:t>, на 2021 год</w:t>
            </w:r>
          </w:p>
        </w:tc>
        <w:tc>
          <w:tcPr>
            <w:tcW w:w="2020"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29 952 691,19</w:t>
            </w:r>
          </w:p>
        </w:tc>
      </w:tr>
    </w:tbl>
    <w:p w:rsidR="00D23900" w:rsidRDefault="00D23900" w:rsidP="00D23900">
      <w:pPr>
        <w:jc w:val="center"/>
        <w:rPr>
          <w:rFonts w:ascii="PT Astra Serif" w:hAnsi="PT Astra Serif"/>
          <w:b/>
          <w:bCs/>
          <w:sz w:val="28"/>
          <w:szCs w:val="28"/>
        </w:rPr>
      </w:pPr>
    </w:p>
    <w:p w:rsidR="00D23900" w:rsidRDefault="00D23900" w:rsidP="00D23900">
      <w:pPr>
        <w:jc w:val="center"/>
        <w:rPr>
          <w:rFonts w:ascii="PT Astra Serif" w:hAnsi="PT Astra Serif"/>
          <w:b/>
          <w:bCs/>
          <w:sz w:val="28"/>
          <w:szCs w:val="28"/>
        </w:rPr>
      </w:pPr>
    </w:p>
    <w:p w:rsidR="00D23900" w:rsidRPr="00B2504F" w:rsidRDefault="00D23900" w:rsidP="00D23900">
      <w:pPr>
        <w:jc w:val="center"/>
        <w:rPr>
          <w:rFonts w:ascii="PT Astra Serif" w:hAnsi="PT Astra Serif"/>
          <w:b/>
          <w:bCs/>
          <w:sz w:val="24"/>
          <w:szCs w:val="24"/>
        </w:rPr>
      </w:pPr>
      <w:r w:rsidRPr="00B2504F">
        <w:rPr>
          <w:rFonts w:ascii="PT Astra Serif" w:hAnsi="PT Astra Serif"/>
          <w:b/>
          <w:bCs/>
          <w:sz w:val="24"/>
          <w:szCs w:val="24"/>
        </w:rPr>
        <w:t xml:space="preserve">Расчётная предпринимательская прибыль ПАО «Ульяновскэнерго» </w:t>
      </w:r>
    </w:p>
    <w:p w:rsidR="00D23900" w:rsidRPr="00B2504F" w:rsidRDefault="00D23900" w:rsidP="00D23900">
      <w:pPr>
        <w:jc w:val="center"/>
        <w:rPr>
          <w:rFonts w:ascii="PT Astra Serif" w:hAnsi="PT Astra Serif"/>
          <w:b/>
          <w:bCs/>
          <w:sz w:val="24"/>
          <w:szCs w:val="24"/>
        </w:rPr>
      </w:pPr>
      <w:r w:rsidRPr="00B2504F">
        <w:rPr>
          <w:rFonts w:ascii="PT Astra Serif" w:hAnsi="PT Astra Serif"/>
          <w:b/>
          <w:bCs/>
          <w:sz w:val="24"/>
          <w:szCs w:val="24"/>
        </w:rPr>
        <w:t xml:space="preserve">на 2021 год, </w:t>
      </w:r>
      <w:proofErr w:type="gramStart"/>
      <w:r w:rsidRPr="00B2504F">
        <w:rPr>
          <w:rFonts w:ascii="PT Astra Serif" w:hAnsi="PT Astra Serif"/>
          <w:b/>
          <w:bCs/>
          <w:sz w:val="24"/>
          <w:szCs w:val="24"/>
        </w:rPr>
        <w:t>относимая</w:t>
      </w:r>
      <w:proofErr w:type="gramEnd"/>
      <w:r w:rsidRPr="00B2504F">
        <w:rPr>
          <w:rFonts w:ascii="PT Astra Serif" w:hAnsi="PT Astra Serif"/>
          <w:b/>
          <w:bCs/>
          <w:sz w:val="24"/>
          <w:szCs w:val="24"/>
        </w:rPr>
        <w:t xml:space="preserve"> на прочих потребителей</w:t>
      </w:r>
    </w:p>
    <w:p w:rsidR="00D23900" w:rsidRDefault="00D23900" w:rsidP="00D23900">
      <w:pPr>
        <w:ind w:firstLine="540"/>
        <w:jc w:val="right"/>
        <w:rPr>
          <w:rFonts w:ascii="PT Astra Serif" w:hAnsi="PT Astra Serif"/>
          <w:bCs/>
        </w:rPr>
      </w:pPr>
      <w:r>
        <w:rPr>
          <w:rFonts w:ascii="PT Astra Serif" w:hAnsi="PT Astra Serif"/>
          <w:bCs/>
        </w:rPr>
        <w:t>(Руб.)</w:t>
      </w:r>
    </w:p>
    <w:tbl>
      <w:tblPr>
        <w:tblW w:w="9644"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
        <w:gridCol w:w="6558"/>
        <w:gridCol w:w="2126"/>
      </w:tblGrid>
      <w:tr w:rsidR="00D23900" w:rsidRPr="00D23900" w:rsidTr="00D23900">
        <w:trPr>
          <w:trHeight w:val="300"/>
          <w:tblHeader/>
        </w:trPr>
        <w:tc>
          <w:tcPr>
            <w:tcW w:w="960"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roofErr w:type="gramStart"/>
            <w:r>
              <w:rPr>
                <w:rFonts w:ascii="PT Astra Serif" w:hAnsi="PT Astra Serif"/>
                <w:b/>
                <w:bCs/>
                <w:lang w:eastAsia="en-US"/>
              </w:rPr>
              <w:t>п</w:t>
            </w:r>
            <w:proofErr w:type="gramEnd"/>
            <w:r>
              <w:rPr>
                <w:rFonts w:ascii="PT Astra Serif" w:hAnsi="PT Astra Serif"/>
                <w:b/>
                <w:bCs/>
                <w:lang w:eastAsia="en-US"/>
              </w:rPr>
              <w:t>/п</w:t>
            </w:r>
          </w:p>
        </w:tc>
        <w:tc>
          <w:tcPr>
            <w:tcW w:w="6558"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Наименование показателя</w:t>
            </w:r>
          </w:p>
        </w:tc>
        <w:tc>
          <w:tcPr>
            <w:tcW w:w="2126"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Значение</w:t>
            </w:r>
          </w:p>
        </w:tc>
      </w:tr>
      <w:tr w:rsidR="00D23900" w:rsidRPr="00D23900" w:rsidTr="00D23900">
        <w:trPr>
          <w:trHeight w:val="40"/>
          <w:tblHeader/>
        </w:trPr>
        <w:tc>
          <w:tcPr>
            <w:tcW w:w="960"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1</w:t>
            </w:r>
          </w:p>
        </w:tc>
        <w:tc>
          <w:tcPr>
            <w:tcW w:w="6558"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2</w:t>
            </w:r>
          </w:p>
        </w:tc>
        <w:tc>
          <w:tcPr>
            <w:tcW w:w="2126"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3</w:t>
            </w:r>
          </w:p>
        </w:tc>
      </w:tr>
      <w:tr w:rsidR="00D23900" w:rsidRPr="00D23900" w:rsidTr="00D23900">
        <w:trPr>
          <w:trHeight w:val="300"/>
        </w:trPr>
        <w:tc>
          <w:tcPr>
            <w:tcW w:w="960" w:type="dxa"/>
            <w:tcBorders>
              <w:top w:val="double" w:sz="4"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w:t>
            </w:r>
          </w:p>
        </w:tc>
        <w:tc>
          <w:tcPr>
            <w:tcW w:w="6558"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Доля предпринимательской прибыли</w:t>
            </w:r>
          </w:p>
        </w:tc>
        <w:tc>
          <w:tcPr>
            <w:tcW w:w="2126" w:type="dxa"/>
            <w:tcBorders>
              <w:top w:val="doub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1,5 %</w:t>
            </w:r>
          </w:p>
        </w:tc>
      </w:tr>
      <w:tr w:rsidR="00D23900" w:rsidRPr="00D23900" w:rsidTr="00D23900">
        <w:trPr>
          <w:trHeight w:val="448"/>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w:t>
            </w: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Стоимость покупки эл. энергии (мощности) для энергоснабжения прочих потребителей, всего, в том числе:</w:t>
            </w:r>
          </w:p>
        </w:tc>
        <w:tc>
          <w:tcPr>
            <w:tcW w:w="2126"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3 623 728 763,94</w:t>
            </w:r>
          </w:p>
        </w:tc>
      </w:tr>
      <w:tr w:rsidR="00D23900" w:rsidRPr="00D23900" w:rsidTr="00D23900">
        <w:trPr>
          <w:trHeight w:val="114"/>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менее 670 кВт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2 038 974 946,96</w:t>
            </w:r>
          </w:p>
        </w:tc>
      </w:tr>
      <w:tr w:rsidR="00D23900" w:rsidRPr="00D23900" w:rsidTr="00D23900">
        <w:trPr>
          <w:trHeight w:val="147"/>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от 670 кВт до 10 МВт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1 308 561 752,19</w:t>
            </w:r>
          </w:p>
        </w:tc>
      </w:tr>
      <w:tr w:rsidR="00D23900" w:rsidRPr="00D23900" w:rsidTr="00D23900">
        <w:trPr>
          <w:trHeight w:val="55"/>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не менее 10 МВт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276 192 063,80</w:t>
            </w:r>
          </w:p>
        </w:tc>
      </w:tr>
      <w:tr w:rsidR="00D23900" w:rsidRPr="00D23900" w:rsidTr="00D23900">
        <w:trPr>
          <w:trHeight w:val="36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w:t>
            </w: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Постоянные эталоны затрат для расчёта сбытовой надбавки для прочих потребителей, всего, в том числе</w:t>
            </w:r>
          </w:p>
        </w:tc>
        <w:tc>
          <w:tcPr>
            <w:tcW w:w="2126"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385 783 776,18   </w:t>
            </w:r>
          </w:p>
        </w:tc>
      </w:tr>
      <w:tr w:rsidR="00D23900" w:rsidRPr="00D23900" w:rsidTr="00D23900">
        <w:trPr>
          <w:trHeight w:val="174"/>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менее 670 кВт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381 851 934,31</w:t>
            </w:r>
          </w:p>
        </w:tc>
      </w:tr>
      <w:tr w:rsidR="00D23900" w:rsidRPr="00D23900" w:rsidTr="00D23900">
        <w:trPr>
          <w:trHeight w:val="79"/>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от 670 кВт до 10 МВт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3 405 927,96</w:t>
            </w:r>
          </w:p>
        </w:tc>
      </w:tr>
      <w:tr w:rsidR="00D23900" w:rsidRPr="00D23900" w:rsidTr="00D23900">
        <w:trPr>
          <w:trHeight w:val="111"/>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не менее 10 МВт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525 913,92</w:t>
            </w:r>
          </w:p>
        </w:tc>
      </w:tr>
      <w:tr w:rsidR="00D23900" w:rsidRPr="00D23900" w:rsidTr="00D23900">
        <w:trPr>
          <w:trHeight w:val="15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w:t>
            </w: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Переменные эталоны затрат для расчёта сбытовой надбавки для прочих потребителей, всего, в том числе:</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127 004 873,55</w:t>
            </w:r>
          </w:p>
        </w:tc>
      </w:tr>
      <w:tr w:rsidR="00D23900" w:rsidRPr="00D23900" w:rsidTr="00D23900">
        <w:trPr>
          <w:trHeight w:val="107"/>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менее 670 кВт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69 654 436,39</w:t>
            </w:r>
          </w:p>
        </w:tc>
      </w:tr>
      <w:tr w:rsidR="00D23900" w:rsidRPr="00D23900" w:rsidTr="00D23900">
        <w:trPr>
          <w:trHeight w:val="139"/>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от 670 кВт до 10 МВт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46 765 192,21</w:t>
            </w:r>
          </w:p>
        </w:tc>
      </w:tr>
      <w:tr w:rsidR="00D23900" w:rsidRPr="00D23900" w:rsidTr="00D23900">
        <w:trPr>
          <w:trHeight w:val="184"/>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не менее 10 МВт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10 585 244,95</w:t>
            </w:r>
          </w:p>
        </w:tc>
      </w:tr>
      <w:tr w:rsidR="00D23900" w:rsidRPr="00D23900" w:rsidTr="00D23900">
        <w:trPr>
          <w:trHeight w:val="21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w:t>
            </w: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Неподконтрольные расходы ГП, относимые на прочих потребителей, всего, в том числе:</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21 896 817,02</w:t>
            </w:r>
          </w:p>
        </w:tc>
      </w:tr>
      <w:tr w:rsidR="00D23900" w:rsidRPr="00D23900" w:rsidTr="00D23900">
        <w:trPr>
          <w:trHeight w:val="107"/>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менее 670 кВт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12 314 198,05</w:t>
            </w:r>
          </w:p>
        </w:tc>
      </w:tr>
      <w:tr w:rsidR="00D23900" w:rsidRPr="00D23900" w:rsidTr="00D23900">
        <w:trPr>
          <w:trHeight w:val="153"/>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от 670 кВт до 10 МВт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7 908 472,79</w:t>
            </w:r>
          </w:p>
        </w:tc>
      </w:tr>
      <w:tr w:rsidR="00D23900" w:rsidRPr="00D23900" w:rsidTr="00D23900">
        <w:trPr>
          <w:trHeight w:val="185"/>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не менее 10 МВт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1 674 146,17</w:t>
            </w:r>
          </w:p>
        </w:tc>
      </w:tr>
      <w:tr w:rsidR="00D23900" w:rsidRPr="00D23900" w:rsidTr="00D23900">
        <w:trPr>
          <w:trHeight w:val="656"/>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lastRenderedPageBreak/>
              <w:t>6.</w:t>
            </w: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Недополученные</w:t>
            </w:r>
            <w:proofErr w:type="gramStart"/>
            <w:r>
              <w:rPr>
                <w:rFonts w:ascii="PT Astra Serif" w:hAnsi="PT Astra Serif"/>
                <w:lang w:eastAsia="en-US"/>
              </w:rPr>
              <w:t xml:space="preserve"> («+») </w:t>
            </w:r>
            <w:proofErr w:type="gramEnd"/>
            <w:r>
              <w:rPr>
                <w:rFonts w:ascii="PT Astra Serif" w:hAnsi="PT Astra Serif"/>
                <w:lang w:eastAsia="en-US"/>
              </w:rPr>
              <w:t xml:space="preserve">или излишне полученные («-») доходы от осуществления деятельности в качестве ГП в отношении прочих потребителей за период, предшествующий базовому периоду (i-2), всего, в том числе: </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21 836 687,89</w:t>
            </w:r>
          </w:p>
        </w:tc>
      </w:tr>
      <w:tr w:rsidR="00D23900" w:rsidRPr="00D23900" w:rsidTr="00D23900">
        <w:trPr>
          <w:trHeight w:val="227"/>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менее 670 кВт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16 127 735,79</w:t>
            </w:r>
          </w:p>
        </w:tc>
      </w:tr>
      <w:tr w:rsidR="00D23900" w:rsidRPr="00D23900" w:rsidTr="00D23900">
        <w:trPr>
          <w:trHeight w:val="130"/>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от 670 кВт до 10 МВт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20 439 932,31</w:t>
            </w:r>
          </w:p>
        </w:tc>
      </w:tr>
      <w:tr w:rsidR="00D23900" w:rsidRPr="00D23900" w:rsidTr="00D23900">
        <w:trPr>
          <w:trHeight w:val="163"/>
        </w:trPr>
        <w:tc>
          <w:tcPr>
            <w:tcW w:w="960"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не менее 10 МВт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-14 730 980,20</w:t>
            </w:r>
          </w:p>
        </w:tc>
      </w:tr>
      <w:tr w:rsidR="00D23900" w:rsidRPr="00D23900" w:rsidTr="00D23900">
        <w:trPr>
          <w:trHeight w:val="209"/>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w:t>
            </w: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proofErr w:type="gramStart"/>
            <w:r>
              <w:rPr>
                <w:rFonts w:ascii="PT Astra Serif" w:hAnsi="PT Astra Serif"/>
                <w:lang w:eastAsia="en-US"/>
              </w:rPr>
              <w:t>Предельная</w:t>
            </w:r>
            <w:proofErr w:type="gramEnd"/>
            <w:r>
              <w:rPr>
                <w:rFonts w:ascii="PT Astra Serif" w:hAnsi="PT Astra Serif"/>
                <w:lang w:eastAsia="en-US"/>
              </w:rPr>
              <w:t xml:space="preserve"> расчётная РПП на 2021 год</w:t>
            </w:r>
          </w:p>
        </w:tc>
        <w:tc>
          <w:tcPr>
            <w:tcW w:w="2126"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62 703 763,76</w:t>
            </w:r>
          </w:p>
        </w:tc>
      </w:tr>
      <w:tr w:rsidR="00D23900" w:rsidRPr="00D23900" w:rsidTr="00D23900">
        <w:trPr>
          <w:trHeight w:val="209"/>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8.</w:t>
            </w: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 xml:space="preserve">РПП, </w:t>
            </w:r>
            <w:proofErr w:type="gramStart"/>
            <w:r>
              <w:rPr>
                <w:rFonts w:ascii="PT Astra Serif" w:hAnsi="PT Astra Serif"/>
                <w:lang w:eastAsia="en-US"/>
              </w:rPr>
              <w:t>предложенная</w:t>
            </w:r>
            <w:proofErr w:type="gramEnd"/>
            <w:r>
              <w:rPr>
                <w:rFonts w:ascii="PT Astra Serif" w:hAnsi="PT Astra Serif"/>
                <w:lang w:eastAsia="en-US"/>
              </w:rPr>
              <w:t xml:space="preserve"> ГП на 2021 год</w:t>
            </w:r>
          </w:p>
        </w:tc>
        <w:tc>
          <w:tcPr>
            <w:tcW w:w="2126"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70 448 792,19</w:t>
            </w:r>
          </w:p>
        </w:tc>
      </w:tr>
      <w:tr w:rsidR="00D23900" w:rsidRPr="00D23900" w:rsidTr="00D23900">
        <w:trPr>
          <w:trHeight w:val="326"/>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9.</w:t>
            </w: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
                <w:bCs/>
                <w:lang w:eastAsia="en-US"/>
              </w:rPr>
            </w:pPr>
            <w:r>
              <w:rPr>
                <w:rFonts w:ascii="PT Astra Serif" w:hAnsi="PT Astra Serif"/>
                <w:b/>
                <w:bCs/>
                <w:lang w:eastAsia="en-US"/>
              </w:rPr>
              <w:t xml:space="preserve">РПП ГП, </w:t>
            </w:r>
            <w:proofErr w:type="gramStart"/>
            <w:r>
              <w:rPr>
                <w:rFonts w:ascii="PT Astra Serif" w:hAnsi="PT Astra Serif"/>
                <w:b/>
                <w:bCs/>
                <w:lang w:eastAsia="en-US"/>
              </w:rPr>
              <w:t>относимая</w:t>
            </w:r>
            <w:proofErr w:type="gramEnd"/>
            <w:r>
              <w:rPr>
                <w:rFonts w:ascii="PT Astra Serif" w:hAnsi="PT Astra Serif"/>
                <w:b/>
                <w:bCs/>
                <w:lang w:eastAsia="en-US"/>
              </w:rPr>
              <w:t xml:space="preserve"> на прочих потребителей, на 2021 год, всего, в том числе:</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62 703 763,76</w:t>
            </w:r>
          </w:p>
        </w:tc>
      </w:tr>
      <w:tr w:rsidR="00D23900" w:rsidRPr="00D23900" w:rsidTr="00D23900">
        <w:trPr>
          <w:trHeight w:val="134"/>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
                <w:lang w:eastAsia="en-US"/>
              </w:rPr>
            </w:pPr>
            <w:r>
              <w:rPr>
                <w:rFonts w:ascii="PT Astra Serif" w:hAnsi="PT Astra Serif"/>
                <w:b/>
                <w:lang w:eastAsia="en-US"/>
              </w:rPr>
              <w:t>менее 670 кВт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37 783 848,77</w:t>
            </w:r>
          </w:p>
        </w:tc>
      </w:tr>
      <w:tr w:rsidR="00D23900" w:rsidRPr="00D23900" w:rsidTr="00D23900">
        <w:trPr>
          <w:trHeight w:val="300"/>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655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
                <w:lang w:eastAsia="en-US"/>
              </w:rPr>
            </w:pPr>
            <w:r>
              <w:rPr>
                <w:rFonts w:ascii="PT Astra Serif" w:hAnsi="PT Astra Serif"/>
                <w:b/>
                <w:lang w:eastAsia="en-US"/>
              </w:rPr>
              <w:t>от 670 кВт до 10 МВт</w:t>
            </w:r>
          </w:p>
        </w:tc>
        <w:tc>
          <w:tcPr>
            <w:tcW w:w="2126"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20 806 219,16</w:t>
            </w:r>
          </w:p>
        </w:tc>
      </w:tr>
      <w:tr w:rsidR="00D23900" w:rsidRPr="00D23900" w:rsidTr="00D23900">
        <w:trPr>
          <w:trHeight w:val="300"/>
        </w:trPr>
        <w:tc>
          <w:tcPr>
            <w:tcW w:w="960" w:type="dxa"/>
            <w:tcBorders>
              <w:top w:val="single" w:sz="6" w:space="0" w:color="auto"/>
              <w:left w:val="double" w:sz="4" w:space="0" w:color="auto"/>
              <w:bottom w:val="double" w:sz="4"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6558"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b/>
                <w:lang w:eastAsia="en-US"/>
              </w:rPr>
            </w:pPr>
            <w:r>
              <w:rPr>
                <w:rFonts w:ascii="PT Astra Serif" w:hAnsi="PT Astra Serif"/>
                <w:b/>
                <w:lang w:eastAsia="en-US"/>
              </w:rPr>
              <w:t>не менее 10 МВт</w:t>
            </w:r>
          </w:p>
        </w:tc>
        <w:tc>
          <w:tcPr>
            <w:tcW w:w="2126" w:type="dxa"/>
            <w:tcBorders>
              <w:top w:val="single" w:sz="6" w:space="0" w:color="auto"/>
              <w:left w:val="single" w:sz="6" w:space="0" w:color="auto"/>
              <w:bottom w:val="double" w:sz="4" w:space="0" w:color="auto"/>
              <w:right w:val="double" w:sz="4" w:space="0" w:color="auto"/>
            </w:tcBorders>
            <w:noWrap/>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4 113 695,83</w:t>
            </w:r>
          </w:p>
        </w:tc>
      </w:tr>
    </w:tbl>
    <w:p w:rsidR="00D23900" w:rsidRDefault="00D23900" w:rsidP="00D23900">
      <w:pPr>
        <w:rPr>
          <w:rFonts w:ascii="PT Astra Serif" w:hAnsi="PT Astra Serif"/>
          <w:color w:val="FF0000"/>
        </w:rPr>
      </w:pPr>
    </w:p>
    <w:p w:rsidR="00D23900" w:rsidRPr="00B2504F" w:rsidRDefault="00D23900" w:rsidP="00D23900">
      <w:pPr>
        <w:jc w:val="center"/>
        <w:rPr>
          <w:rFonts w:ascii="PT Astra Serif" w:hAnsi="PT Astra Serif"/>
          <w:b/>
          <w:bCs/>
          <w:sz w:val="24"/>
          <w:szCs w:val="24"/>
        </w:rPr>
      </w:pPr>
      <w:r w:rsidRPr="00B2504F">
        <w:rPr>
          <w:rFonts w:ascii="PT Astra Serif" w:hAnsi="PT Astra Serif"/>
          <w:b/>
          <w:bCs/>
          <w:sz w:val="24"/>
          <w:szCs w:val="24"/>
        </w:rPr>
        <w:t>Расчётная предпринимательская прибыль ПАО «Ульяновскэнерго» на 2021 год, относимая на сетевые организации</w:t>
      </w:r>
    </w:p>
    <w:p w:rsidR="00D23900" w:rsidRDefault="00D23900" w:rsidP="00D23900">
      <w:pPr>
        <w:ind w:firstLine="540"/>
        <w:jc w:val="right"/>
        <w:rPr>
          <w:rFonts w:ascii="PT Astra Serif" w:hAnsi="PT Astra Serif"/>
          <w:bCs/>
        </w:rPr>
      </w:pPr>
      <w:r>
        <w:rPr>
          <w:rFonts w:ascii="PT Astra Serif" w:hAnsi="PT Astra Serif"/>
          <w:bCs/>
        </w:rPr>
        <w:t>(Руб.)</w:t>
      </w:r>
    </w:p>
    <w:tbl>
      <w:tblPr>
        <w:tblW w:w="9680"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
        <w:gridCol w:w="6700"/>
        <w:gridCol w:w="2020"/>
      </w:tblGrid>
      <w:tr w:rsidR="00D23900" w:rsidRPr="00D23900" w:rsidTr="00D23900">
        <w:trPr>
          <w:cantSplit/>
          <w:trHeight w:val="300"/>
          <w:tblHeader/>
        </w:trPr>
        <w:tc>
          <w:tcPr>
            <w:tcW w:w="960"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roofErr w:type="gramStart"/>
            <w:r>
              <w:rPr>
                <w:rFonts w:ascii="PT Astra Serif" w:hAnsi="PT Astra Serif"/>
                <w:b/>
                <w:bCs/>
                <w:lang w:eastAsia="en-US"/>
              </w:rPr>
              <w:t>п</w:t>
            </w:r>
            <w:proofErr w:type="gramEnd"/>
            <w:r>
              <w:rPr>
                <w:rFonts w:ascii="PT Astra Serif" w:hAnsi="PT Astra Serif"/>
                <w:b/>
                <w:bCs/>
                <w:lang w:eastAsia="en-US"/>
              </w:rPr>
              <w:t>/п</w:t>
            </w:r>
          </w:p>
        </w:tc>
        <w:tc>
          <w:tcPr>
            <w:tcW w:w="6700" w:type="dxa"/>
            <w:tcBorders>
              <w:top w:val="double" w:sz="4" w:space="0" w:color="auto"/>
              <w:left w:val="single" w:sz="6" w:space="0" w:color="auto"/>
              <w:bottom w:val="double" w:sz="4" w:space="0" w:color="auto"/>
              <w:right w:val="single" w:sz="6" w:space="0" w:color="auto"/>
            </w:tcBorders>
            <w:vAlign w:val="center"/>
            <w:hideMark/>
          </w:tcPr>
          <w:p w:rsidR="00D23900" w:rsidRDefault="00D23900">
            <w:pPr>
              <w:tabs>
                <w:tab w:val="left" w:pos="4835"/>
              </w:tabs>
              <w:spacing w:line="276" w:lineRule="auto"/>
              <w:jc w:val="center"/>
              <w:rPr>
                <w:rFonts w:ascii="PT Astra Serif" w:hAnsi="PT Astra Serif"/>
                <w:b/>
                <w:bCs/>
                <w:lang w:eastAsia="en-US"/>
              </w:rPr>
            </w:pPr>
            <w:r>
              <w:rPr>
                <w:rFonts w:ascii="PT Astra Serif" w:hAnsi="PT Astra Serif"/>
                <w:b/>
                <w:bCs/>
                <w:lang w:eastAsia="en-US"/>
              </w:rPr>
              <w:t>Наименование показателя</w:t>
            </w:r>
          </w:p>
        </w:tc>
        <w:tc>
          <w:tcPr>
            <w:tcW w:w="2020"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Значение</w:t>
            </w:r>
          </w:p>
        </w:tc>
      </w:tr>
      <w:tr w:rsidR="00D23900" w:rsidRPr="00D23900" w:rsidTr="00D23900">
        <w:trPr>
          <w:cantSplit/>
          <w:trHeight w:val="40"/>
          <w:tblHeader/>
        </w:trPr>
        <w:tc>
          <w:tcPr>
            <w:tcW w:w="960"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1</w:t>
            </w:r>
          </w:p>
        </w:tc>
        <w:tc>
          <w:tcPr>
            <w:tcW w:w="6700"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2</w:t>
            </w:r>
          </w:p>
        </w:tc>
        <w:tc>
          <w:tcPr>
            <w:tcW w:w="2020"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3</w:t>
            </w:r>
          </w:p>
        </w:tc>
      </w:tr>
      <w:tr w:rsidR="00D23900" w:rsidRPr="00D23900" w:rsidTr="00D23900">
        <w:trPr>
          <w:cantSplit/>
          <w:trHeight w:val="300"/>
        </w:trPr>
        <w:tc>
          <w:tcPr>
            <w:tcW w:w="960" w:type="dxa"/>
            <w:tcBorders>
              <w:top w:val="double" w:sz="4"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w:t>
            </w:r>
          </w:p>
        </w:tc>
        <w:tc>
          <w:tcPr>
            <w:tcW w:w="6700"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Доля предпринимательской прибыли,(%)</w:t>
            </w:r>
          </w:p>
        </w:tc>
        <w:tc>
          <w:tcPr>
            <w:tcW w:w="2020" w:type="dxa"/>
            <w:tcBorders>
              <w:top w:val="doub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1,5 %</w:t>
            </w:r>
          </w:p>
        </w:tc>
      </w:tr>
      <w:tr w:rsidR="00D23900" w:rsidRPr="00D23900" w:rsidTr="00D23900">
        <w:trPr>
          <w:cantSplit/>
          <w:trHeight w:val="448"/>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Стоимость покупки эл. энергии (мощности) для энергоснабжения сетевых организаций</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1 845 674 562,42</w:t>
            </w:r>
          </w:p>
        </w:tc>
      </w:tr>
      <w:tr w:rsidR="00D23900" w:rsidRPr="00D23900" w:rsidTr="00D23900">
        <w:trPr>
          <w:cantSplit/>
          <w:trHeight w:val="36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Постоянные компоненты затрат для расчёта сбытовой надбавки для сетевых организаций</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35 593 566,57   </w:t>
            </w:r>
          </w:p>
        </w:tc>
      </w:tr>
      <w:tr w:rsidR="00D23900" w:rsidRPr="00D23900" w:rsidTr="00D23900">
        <w:trPr>
          <w:cantSplit/>
          <w:trHeight w:val="15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Переменные эталоны затрат для расчёта сбытовой надбавки для сетевых организаций</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46 470 229,11</w:t>
            </w:r>
          </w:p>
        </w:tc>
      </w:tr>
      <w:tr w:rsidR="00D23900" w:rsidRPr="00D23900" w:rsidTr="00D23900">
        <w:trPr>
          <w:cantSplit/>
          <w:trHeight w:val="15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Выпадающие доходы ГП, связанные с установлением регулируемых тарифов на электрическую энергию для населения</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44 321 353,21</w:t>
            </w:r>
          </w:p>
        </w:tc>
      </w:tr>
      <w:tr w:rsidR="00D23900" w:rsidRPr="00D23900" w:rsidTr="00D23900">
        <w:trPr>
          <w:cantSplit/>
          <w:trHeight w:val="217"/>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Неподконтрольные расходы ГП, относимые на сетевые организации</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51 921 266,92</w:t>
            </w:r>
          </w:p>
        </w:tc>
      </w:tr>
      <w:tr w:rsidR="00D23900" w:rsidRPr="00D23900" w:rsidTr="00D23900">
        <w:trPr>
          <w:cantSplit/>
          <w:trHeight w:val="656"/>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Недополученные</w:t>
            </w:r>
            <w:proofErr w:type="gramStart"/>
            <w:r>
              <w:rPr>
                <w:rFonts w:ascii="PT Astra Serif" w:hAnsi="PT Astra Serif"/>
                <w:lang w:eastAsia="en-US"/>
              </w:rPr>
              <w:t xml:space="preserve"> («+») </w:t>
            </w:r>
            <w:proofErr w:type="gramEnd"/>
            <w:r>
              <w:rPr>
                <w:rFonts w:ascii="PT Astra Serif" w:hAnsi="PT Astra Serif"/>
                <w:lang w:eastAsia="en-US"/>
              </w:rPr>
              <w:t>или излишне полученные («-») доходы от осуществления деятельности в качестве ГП в отношении сетевых организаций за период, предшествующий базовому периоду (i-2)</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913 587,47</w:t>
            </w:r>
          </w:p>
        </w:tc>
      </w:tr>
      <w:tr w:rsidR="00D23900" w:rsidRPr="00D23900" w:rsidTr="00D23900">
        <w:trPr>
          <w:cantSplit/>
          <w:trHeight w:val="209"/>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8.</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proofErr w:type="gramStart"/>
            <w:r>
              <w:rPr>
                <w:rFonts w:ascii="PT Astra Serif" w:hAnsi="PT Astra Serif"/>
                <w:lang w:eastAsia="en-US"/>
              </w:rPr>
              <w:t>Предельная</w:t>
            </w:r>
            <w:proofErr w:type="gramEnd"/>
            <w:r>
              <w:rPr>
                <w:rFonts w:ascii="PT Astra Serif" w:hAnsi="PT Astra Serif"/>
                <w:lang w:eastAsia="en-US"/>
              </w:rPr>
              <w:t xml:space="preserve"> расчётная РПП на 2021 год</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29 204 738,06</w:t>
            </w:r>
          </w:p>
        </w:tc>
      </w:tr>
      <w:tr w:rsidR="00D23900" w:rsidRPr="00D23900" w:rsidTr="00D23900">
        <w:trPr>
          <w:cantSplit/>
          <w:trHeight w:val="209"/>
        </w:trPr>
        <w:tc>
          <w:tcPr>
            <w:tcW w:w="960"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9.</w:t>
            </w:r>
          </w:p>
        </w:tc>
        <w:tc>
          <w:tcPr>
            <w:tcW w:w="6700"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 xml:space="preserve">РПП, </w:t>
            </w:r>
            <w:proofErr w:type="gramStart"/>
            <w:r>
              <w:rPr>
                <w:rFonts w:ascii="PT Astra Serif" w:hAnsi="PT Astra Serif"/>
                <w:lang w:eastAsia="en-US"/>
              </w:rPr>
              <w:t>предложенная</w:t>
            </w:r>
            <w:proofErr w:type="gramEnd"/>
            <w:r>
              <w:rPr>
                <w:rFonts w:ascii="PT Astra Serif" w:hAnsi="PT Astra Serif"/>
                <w:lang w:eastAsia="en-US"/>
              </w:rPr>
              <w:t xml:space="preserve"> ГП на 2021 год</w:t>
            </w:r>
          </w:p>
        </w:tc>
        <w:tc>
          <w:tcPr>
            <w:tcW w:w="2020"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25 690 859,73</w:t>
            </w:r>
          </w:p>
        </w:tc>
      </w:tr>
      <w:tr w:rsidR="00D23900" w:rsidRPr="00D23900" w:rsidTr="00D23900">
        <w:trPr>
          <w:cantSplit/>
          <w:trHeight w:val="326"/>
        </w:trPr>
        <w:tc>
          <w:tcPr>
            <w:tcW w:w="960"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10.</w:t>
            </w:r>
          </w:p>
        </w:tc>
        <w:tc>
          <w:tcPr>
            <w:tcW w:w="6700"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b/>
                <w:bCs/>
                <w:lang w:eastAsia="en-US"/>
              </w:rPr>
            </w:pPr>
            <w:r>
              <w:rPr>
                <w:rFonts w:ascii="PT Astra Serif" w:hAnsi="PT Astra Serif"/>
                <w:b/>
                <w:bCs/>
                <w:lang w:eastAsia="en-US"/>
              </w:rPr>
              <w:t xml:space="preserve">РПП ГП, </w:t>
            </w:r>
            <w:proofErr w:type="gramStart"/>
            <w:r>
              <w:rPr>
                <w:rFonts w:ascii="PT Astra Serif" w:hAnsi="PT Astra Serif"/>
                <w:b/>
                <w:bCs/>
                <w:lang w:eastAsia="en-US"/>
              </w:rPr>
              <w:t>относимая</w:t>
            </w:r>
            <w:proofErr w:type="gramEnd"/>
            <w:r>
              <w:rPr>
                <w:rFonts w:ascii="PT Astra Serif" w:hAnsi="PT Astra Serif"/>
                <w:b/>
                <w:bCs/>
                <w:lang w:eastAsia="en-US"/>
              </w:rPr>
              <w:t xml:space="preserve"> на сетевые организации, на 2021 год</w:t>
            </w:r>
          </w:p>
        </w:tc>
        <w:tc>
          <w:tcPr>
            <w:tcW w:w="2020"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25 690 859,73</w:t>
            </w:r>
          </w:p>
        </w:tc>
      </w:tr>
    </w:tbl>
    <w:p w:rsidR="00D23900" w:rsidRDefault="00D23900" w:rsidP="00D23900">
      <w:pPr>
        <w:ind w:firstLine="540"/>
        <w:jc w:val="both"/>
        <w:rPr>
          <w:rFonts w:ascii="PT Astra Serif" w:hAnsi="PT Astra Serif"/>
          <w:color w:val="FF0000"/>
          <w:sz w:val="28"/>
          <w:szCs w:val="28"/>
        </w:rPr>
      </w:pPr>
    </w:p>
    <w:p w:rsidR="00D23900" w:rsidRPr="00B2504F" w:rsidRDefault="00D23900" w:rsidP="00D23900">
      <w:pPr>
        <w:ind w:firstLine="540"/>
        <w:jc w:val="both"/>
        <w:rPr>
          <w:rFonts w:ascii="PT Astra Serif" w:hAnsi="PT Astra Serif"/>
          <w:sz w:val="24"/>
          <w:szCs w:val="24"/>
        </w:rPr>
      </w:pPr>
      <w:proofErr w:type="gramStart"/>
      <w:r w:rsidRPr="00B2504F">
        <w:rPr>
          <w:rFonts w:ascii="PT Astra Serif" w:hAnsi="PT Astra Serif"/>
          <w:sz w:val="24"/>
          <w:szCs w:val="24"/>
        </w:rPr>
        <w:t>Стоимость покупки электрической энергии (мощности) для энергоснабжения потребителей, не относящихся к населению и приравненным к нему категориям потребителей, используемая для расчёта расчётной предпринимательской прибыли ПАО «Ульяновскэнерго» на 2021 год, определена экспертами</w:t>
      </w:r>
      <w:r w:rsidRPr="00B2504F">
        <w:rPr>
          <w:rFonts w:ascii="PT Astra Serif" w:eastAsia="Calibri" w:hAnsi="PT Astra Serif"/>
          <w:sz w:val="24"/>
          <w:szCs w:val="24"/>
          <w:lang w:eastAsia="en-US"/>
        </w:rPr>
        <w:t xml:space="preserve"> исходя из прогнозных рыночных цен на электрическую энергию (мощность), продаваемую на оптовом рынке, определяемых по субъектам Российской Федерации на основании официально опубликованных 01.11.2020 г. АО «АТС» данных о прогнозных</w:t>
      </w:r>
      <w:proofErr w:type="gramEnd"/>
      <w:r w:rsidRPr="00B2504F">
        <w:rPr>
          <w:rFonts w:ascii="PT Astra Serif" w:eastAsia="Calibri" w:hAnsi="PT Astra Serif"/>
          <w:sz w:val="24"/>
          <w:szCs w:val="24"/>
          <w:lang w:eastAsia="en-US"/>
        </w:rPr>
        <w:t xml:space="preserve"> свободных (нерегулируемых) ценах на электрическую энергию на 2021 год,</w:t>
      </w:r>
      <w:r w:rsidRPr="00B2504F">
        <w:rPr>
          <w:rFonts w:ascii="PT Astra Serif" w:hAnsi="PT Astra Serif"/>
          <w:sz w:val="24"/>
          <w:szCs w:val="24"/>
        </w:rPr>
        <w:t xml:space="preserve"> и прогнозных объёмов электрической энергии, поставляемой указанным потребителям, исходя из сводного прогнозного баланса на 2021 год. </w:t>
      </w:r>
    </w:p>
    <w:p w:rsidR="00D23900" w:rsidRPr="00B2504F" w:rsidRDefault="00D23900" w:rsidP="00D23900">
      <w:pPr>
        <w:ind w:firstLine="540"/>
        <w:jc w:val="both"/>
        <w:rPr>
          <w:rFonts w:ascii="PT Astra Serif" w:hAnsi="PT Astra Serif"/>
          <w:color w:val="FF0000"/>
          <w:sz w:val="24"/>
          <w:szCs w:val="24"/>
        </w:rPr>
      </w:pPr>
    </w:p>
    <w:p w:rsidR="00D23900" w:rsidRPr="00B2504F" w:rsidRDefault="00D23900" w:rsidP="00D23900">
      <w:pPr>
        <w:ind w:firstLine="567"/>
        <w:jc w:val="both"/>
        <w:rPr>
          <w:rFonts w:ascii="PT Astra Serif" w:hAnsi="PT Astra Serif"/>
          <w:b/>
          <w:sz w:val="24"/>
          <w:szCs w:val="24"/>
        </w:rPr>
      </w:pPr>
      <w:r w:rsidRPr="00B2504F">
        <w:rPr>
          <w:rFonts w:ascii="PT Astra Serif" w:hAnsi="PT Astra Serif"/>
          <w:b/>
          <w:sz w:val="24"/>
          <w:szCs w:val="24"/>
        </w:rPr>
        <w:t>По расчёту экспе</w:t>
      </w:r>
      <w:r w:rsidR="00284918">
        <w:rPr>
          <w:rFonts w:ascii="PT Astra Serif" w:hAnsi="PT Astra Serif"/>
          <w:b/>
          <w:sz w:val="24"/>
          <w:szCs w:val="24"/>
        </w:rPr>
        <w:t xml:space="preserve">ртов итоговые эталоны затрат   </w:t>
      </w:r>
      <w:r w:rsidRPr="00B2504F">
        <w:rPr>
          <w:rFonts w:ascii="PT Astra Serif" w:hAnsi="PT Astra Serif"/>
          <w:b/>
          <w:sz w:val="24"/>
          <w:szCs w:val="24"/>
        </w:rPr>
        <w:t xml:space="preserve"> ПАО «Ульяновскэнерго» на 2021 год составят 1 206 379 913,94 руб., в том числе: </w:t>
      </w:r>
    </w:p>
    <w:p w:rsidR="00D23900" w:rsidRPr="00B2504F" w:rsidRDefault="00D23900" w:rsidP="00D23900">
      <w:pPr>
        <w:jc w:val="both"/>
        <w:rPr>
          <w:rFonts w:ascii="PT Astra Serif" w:hAnsi="PT Astra Serif"/>
          <w:b/>
          <w:sz w:val="24"/>
          <w:szCs w:val="24"/>
        </w:rPr>
      </w:pPr>
      <w:r w:rsidRPr="00B2504F">
        <w:rPr>
          <w:rFonts w:ascii="PT Astra Serif" w:hAnsi="PT Astra Serif"/>
          <w:b/>
          <w:sz w:val="24"/>
          <w:szCs w:val="24"/>
        </w:rPr>
        <w:lastRenderedPageBreak/>
        <w:t>-</w:t>
      </w:r>
      <w:r w:rsidRPr="00B2504F">
        <w:rPr>
          <w:rFonts w:ascii="PT Astra Serif" w:hAnsi="PT Astra Serif"/>
          <w:b/>
          <w:sz w:val="24"/>
          <w:szCs w:val="24"/>
        </w:rPr>
        <w:tab/>
        <w:t>группа «Население» и приравненные к нему категории потребителей – 523 354 253,91 руб.;</w:t>
      </w:r>
    </w:p>
    <w:p w:rsidR="00D23900" w:rsidRPr="00B2504F" w:rsidRDefault="00D23900" w:rsidP="00D23900">
      <w:pPr>
        <w:jc w:val="both"/>
        <w:rPr>
          <w:rFonts w:ascii="PT Astra Serif" w:hAnsi="PT Astra Serif"/>
          <w:b/>
          <w:sz w:val="24"/>
          <w:szCs w:val="24"/>
        </w:rPr>
      </w:pPr>
      <w:r w:rsidRPr="00B2504F">
        <w:rPr>
          <w:rFonts w:ascii="PT Astra Serif" w:hAnsi="PT Astra Serif"/>
          <w:b/>
          <w:sz w:val="24"/>
          <w:szCs w:val="24"/>
        </w:rPr>
        <w:t>-</w:t>
      </w:r>
      <w:r w:rsidRPr="00B2504F">
        <w:rPr>
          <w:rFonts w:ascii="PT Astra Serif" w:hAnsi="PT Astra Serif"/>
          <w:b/>
          <w:sz w:val="24"/>
          <w:szCs w:val="24"/>
        </w:rPr>
        <w:tab/>
        <w:t>группа «Прочие потребители» – 575 271 004,62 руб.;</w:t>
      </w:r>
    </w:p>
    <w:p w:rsidR="00D23900" w:rsidRPr="00B2504F" w:rsidRDefault="00D23900" w:rsidP="00D23900">
      <w:pPr>
        <w:jc w:val="both"/>
        <w:rPr>
          <w:rFonts w:ascii="PT Astra Serif" w:hAnsi="PT Astra Serif"/>
          <w:color w:val="000000"/>
          <w:sz w:val="24"/>
          <w:szCs w:val="24"/>
        </w:rPr>
      </w:pPr>
      <w:r w:rsidRPr="00B2504F">
        <w:rPr>
          <w:rFonts w:ascii="PT Astra Serif" w:hAnsi="PT Astra Serif"/>
          <w:b/>
          <w:sz w:val="24"/>
          <w:szCs w:val="24"/>
        </w:rPr>
        <w:t>-</w:t>
      </w:r>
      <w:r w:rsidRPr="00B2504F">
        <w:rPr>
          <w:rFonts w:ascii="PT Astra Serif" w:hAnsi="PT Astra Serif"/>
          <w:b/>
          <w:sz w:val="24"/>
          <w:szCs w:val="24"/>
        </w:rPr>
        <w:tab/>
        <w:t>группа «Сетевые организации, покупающие электрическую энергию для компенсации потерь электрической энергии» – 107 754 655,40 руб.</w:t>
      </w:r>
    </w:p>
    <w:p w:rsidR="00D23900" w:rsidRPr="00B2504F" w:rsidRDefault="00D23900" w:rsidP="00D23900">
      <w:pPr>
        <w:ind w:firstLine="540"/>
        <w:jc w:val="both"/>
        <w:rPr>
          <w:rFonts w:ascii="PT Astra Serif" w:hAnsi="PT Astra Serif"/>
          <w:color w:val="000000"/>
          <w:sz w:val="24"/>
          <w:szCs w:val="24"/>
        </w:rPr>
      </w:pPr>
    </w:p>
    <w:p w:rsidR="00D23900" w:rsidRPr="00B2504F" w:rsidRDefault="00D23900" w:rsidP="00D23900">
      <w:pPr>
        <w:pStyle w:val="3"/>
        <w:numPr>
          <w:ilvl w:val="1"/>
          <w:numId w:val="44"/>
        </w:numPr>
        <w:spacing w:before="0" w:after="0"/>
        <w:jc w:val="both"/>
        <w:rPr>
          <w:rFonts w:ascii="PT Astra Serif" w:eastAsia="Batang" w:hAnsi="PT Astra Serif"/>
          <w:color w:val="4F81BD"/>
          <w:sz w:val="24"/>
          <w:szCs w:val="24"/>
        </w:rPr>
      </w:pPr>
      <w:bookmarkStart w:id="11" w:name="_Toc503433156"/>
      <w:r w:rsidRPr="00B2504F">
        <w:rPr>
          <w:rFonts w:ascii="PT Astra Serif" w:hAnsi="PT Astra Serif"/>
          <w:i/>
          <w:sz w:val="24"/>
          <w:szCs w:val="24"/>
        </w:rPr>
        <w:t>Расчёт неподконтрольных расходов ПАО «Ульяновскэнерго» на 2021 год</w:t>
      </w:r>
      <w:bookmarkEnd w:id="11"/>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 xml:space="preserve">По данным ПАО «Ульяновскэнерго» неподконтрольные расходы на                     2021 год составят </w:t>
      </w:r>
      <w:r w:rsidRPr="00B2504F">
        <w:rPr>
          <w:rFonts w:ascii="PT Astra Serif" w:hAnsi="PT Astra Serif"/>
          <w:b/>
          <w:sz w:val="24"/>
          <w:szCs w:val="24"/>
          <w:u w:val="single"/>
        </w:rPr>
        <w:t>162</w:t>
      </w:r>
      <w:r w:rsidRPr="00B2504F">
        <w:rPr>
          <w:rFonts w:ascii="PT Astra Serif" w:hAnsi="PT Astra Serif"/>
          <w:b/>
          <w:color w:val="000000"/>
          <w:sz w:val="24"/>
          <w:szCs w:val="24"/>
          <w:u w:val="single"/>
        </w:rPr>
        <w:t xml:space="preserve"> 770 257,74 </w:t>
      </w:r>
      <w:r w:rsidRPr="00B2504F">
        <w:rPr>
          <w:rFonts w:ascii="PT Astra Serif" w:hAnsi="PT Astra Serif"/>
          <w:b/>
          <w:sz w:val="24"/>
          <w:szCs w:val="24"/>
          <w:u w:val="single"/>
        </w:rPr>
        <w:t>руб.</w:t>
      </w:r>
      <w:r w:rsidRPr="00B2504F">
        <w:rPr>
          <w:rFonts w:ascii="PT Astra Serif" w:hAnsi="PT Astra Serif"/>
          <w:sz w:val="24"/>
          <w:szCs w:val="24"/>
        </w:rPr>
        <w:t>, в том числе:</w:t>
      </w: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«Население» и приравненные к нему категории потребителей –  115 646 714,02 руб.;</w:t>
      </w: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«Прочие потребители» - 33 770 476,65 руб.;</w:t>
      </w: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«Сетевые организации, покупающие электрическую энергию для компенсации потерь электрической энергии» - 13 353 067,08 руб.</w:t>
      </w: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 xml:space="preserve">Эксперты считают, что неподконтрольные расходы в 2021 году составят  </w:t>
      </w:r>
      <w:r w:rsidRPr="00B2504F">
        <w:rPr>
          <w:rFonts w:ascii="PT Astra Serif" w:hAnsi="PT Astra Serif"/>
          <w:b/>
          <w:sz w:val="24"/>
          <w:szCs w:val="24"/>
          <w:u w:val="single"/>
        </w:rPr>
        <w:t>51 921 266,92</w:t>
      </w:r>
      <w:r w:rsidRPr="00B2504F">
        <w:rPr>
          <w:rFonts w:ascii="PT Astra Serif" w:hAnsi="PT Astra Serif"/>
          <w:b/>
          <w:color w:val="000000"/>
          <w:sz w:val="24"/>
          <w:szCs w:val="24"/>
          <w:u w:val="single"/>
        </w:rPr>
        <w:t xml:space="preserve"> </w:t>
      </w:r>
      <w:r w:rsidRPr="00B2504F">
        <w:rPr>
          <w:rFonts w:ascii="PT Astra Serif" w:hAnsi="PT Astra Serif"/>
          <w:b/>
          <w:sz w:val="24"/>
          <w:szCs w:val="24"/>
          <w:u w:val="single"/>
        </w:rPr>
        <w:t>руб.</w:t>
      </w:r>
      <w:r w:rsidRPr="00B2504F">
        <w:rPr>
          <w:rFonts w:ascii="PT Astra Serif" w:hAnsi="PT Astra Serif"/>
          <w:sz w:val="24"/>
          <w:szCs w:val="24"/>
        </w:rPr>
        <w:t>, в том числе:</w:t>
      </w: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«Население» и приравненные к нему категории потребителей –  18 864 342,69 руб.;</w:t>
      </w: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«Прочие потребители» - 21 896 817,02 руб.;</w:t>
      </w: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«Сетевые организации, покупающие электрическую энергию для компенсации потерь электрической энергии» - 11 160 136,90 руб.</w:t>
      </w:r>
    </w:p>
    <w:p w:rsidR="00D23900" w:rsidRPr="00B2504F" w:rsidRDefault="00D23900" w:rsidP="00D23900">
      <w:pPr>
        <w:autoSpaceDE w:val="0"/>
        <w:autoSpaceDN w:val="0"/>
        <w:adjustRightInd w:val="0"/>
        <w:ind w:firstLine="539"/>
        <w:jc w:val="both"/>
        <w:rPr>
          <w:rFonts w:ascii="PT Astra Serif" w:hAnsi="PT Astra Serif"/>
          <w:sz w:val="24"/>
          <w:szCs w:val="24"/>
        </w:rPr>
      </w:pPr>
      <w:proofErr w:type="gramStart"/>
      <w:r w:rsidRPr="00B2504F">
        <w:rPr>
          <w:rFonts w:ascii="PT Astra Serif" w:hAnsi="PT Astra Serif"/>
          <w:sz w:val="24"/>
          <w:szCs w:val="24"/>
        </w:rPr>
        <w:t>Неподконтрольные расходы ГП включают амортизацию основных средств и нематериальных активов, налоги (включая налог на прибыль), капитальные вложения из прибыли в соответствии с утверждённой в установленном порядке инвестиционной программой ГП, а также при установлении сбытовых надбавок ГП для сетевых организаций внереализационные расходы на списание безнадёжной к взысканию дебиторской задолженности сетевых организаций.</w:t>
      </w:r>
      <w:proofErr w:type="gramEnd"/>
    </w:p>
    <w:p w:rsidR="00D23900" w:rsidRPr="00B2504F" w:rsidRDefault="00D23900" w:rsidP="00D23900">
      <w:pPr>
        <w:jc w:val="center"/>
        <w:rPr>
          <w:rFonts w:ascii="PT Astra Serif" w:hAnsi="PT Astra Serif"/>
          <w:b/>
          <w:sz w:val="24"/>
          <w:szCs w:val="24"/>
        </w:rPr>
      </w:pPr>
    </w:p>
    <w:p w:rsidR="00D23900" w:rsidRPr="00B2504F" w:rsidRDefault="00D23900" w:rsidP="00D23900">
      <w:pPr>
        <w:jc w:val="center"/>
        <w:rPr>
          <w:rFonts w:ascii="PT Astra Serif" w:hAnsi="PT Astra Serif"/>
          <w:b/>
          <w:sz w:val="24"/>
          <w:szCs w:val="24"/>
        </w:rPr>
      </w:pPr>
      <w:r w:rsidRPr="00B2504F">
        <w:rPr>
          <w:rFonts w:ascii="PT Astra Serif" w:hAnsi="PT Astra Serif"/>
          <w:b/>
          <w:sz w:val="24"/>
          <w:szCs w:val="24"/>
        </w:rPr>
        <w:t>Неподконтрольные расходы ПАО «Ульяновскэнерго»</w:t>
      </w:r>
    </w:p>
    <w:p w:rsidR="00D23900" w:rsidRDefault="00D23900" w:rsidP="00D23900">
      <w:pPr>
        <w:jc w:val="right"/>
        <w:rPr>
          <w:rFonts w:ascii="PT Astra Serif" w:hAnsi="PT Astra Serif"/>
        </w:rPr>
      </w:pPr>
      <w:r>
        <w:rPr>
          <w:rFonts w:ascii="PT Astra Serif" w:hAnsi="PT Astra Serif"/>
        </w:rPr>
        <w:t>(Руб.)</w:t>
      </w:r>
    </w:p>
    <w:tbl>
      <w:tblPr>
        <w:tblW w:w="9650" w:type="dxa"/>
        <w:tblInd w:w="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46"/>
        <w:gridCol w:w="3532"/>
        <w:gridCol w:w="1887"/>
        <w:gridCol w:w="1843"/>
        <w:gridCol w:w="1842"/>
      </w:tblGrid>
      <w:tr w:rsidR="00D23900" w:rsidRPr="00D23900" w:rsidTr="00D23900">
        <w:trPr>
          <w:cantSplit/>
          <w:trHeight w:val="265"/>
          <w:tblHeader/>
        </w:trPr>
        <w:tc>
          <w:tcPr>
            <w:tcW w:w="546" w:type="dxa"/>
            <w:vMerge w:val="restart"/>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roofErr w:type="gramStart"/>
            <w:r>
              <w:rPr>
                <w:rFonts w:ascii="PT Astra Serif" w:hAnsi="PT Astra Serif"/>
                <w:b/>
                <w:bCs/>
                <w:lang w:eastAsia="en-US"/>
              </w:rPr>
              <w:t>п</w:t>
            </w:r>
            <w:proofErr w:type="gramEnd"/>
            <w:r>
              <w:rPr>
                <w:rFonts w:ascii="PT Astra Serif" w:hAnsi="PT Astra Serif"/>
                <w:b/>
                <w:bCs/>
                <w:lang w:eastAsia="en-US"/>
              </w:rPr>
              <w:t>/п</w:t>
            </w:r>
          </w:p>
        </w:tc>
        <w:tc>
          <w:tcPr>
            <w:tcW w:w="3532" w:type="dxa"/>
            <w:vMerge w:val="restart"/>
            <w:tcBorders>
              <w:top w:val="double" w:sz="4" w:space="0" w:color="auto"/>
              <w:left w:val="single" w:sz="6" w:space="0" w:color="auto"/>
              <w:bottom w:val="double" w:sz="4" w:space="0" w:color="auto"/>
              <w:right w:val="single" w:sz="6" w:space="0" w:color="auto"/>
            </w:tcBorders>
            <w:vAlign w:val="center"/>
            <w:hideMark/>
          </w:tcPr>
          <w:p w:rsidR="00D23900" w:rsidRDefault="00D23900">
            <w:pPr>
              <w:tabs>
                <w:tab w:val="left" w:pos="4177"/>
              </w:tabs>
              <w:spacing w:line="276" w:lineRule="auto"/>
              <w:jc w:val="center"/>
              <w:rPr>
                <w:rFonts w:ascii="PT Astra Serif" w:hAnsi="PT Astra Serif"/>
                <w:b/>
                <w:bCs/>
                <w:lang w:eastAsia="en-US"/>
              </w:rPr>
            </w:pPr>
            <w:r>
              <w:rPr>
                <w:rFonts w:ascii="PT Astra Serif" w:hAnsi="PT Astra Serif"/>
                <w:b/>
                <w:bCs/>
                <w:lang w:eastAsia="en-US"/>
              </w:rPr>
              <w:t>Наименование статей</w:t>
            </w:r>
          </w:p>
        </w:tc>
        <w:tc>
          <w:tcPr>
            <w:tcW w:w="3730" w:type="dxa"/>
            <w:gridSpan w:val="2"/>
            <w:tcBorders>
              <w:top w:val="double" w:sz="4" w:space="0" w:color="auto"/>
              <w:left w:val="single" w:sz="6" w:space="0" w:color="auto"/>
              <w:bottom w:val="single" w:sz="6" w:space="0" w:color="auto"/>
              <w:right w:val="single" w:sz="6" w:space="0" w:color="auto"/>
            </w:tcBorders>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2019 год</w:t>
            </w:r>
          </w:p>
        </w:tc>
        <w:tc>
          <w:tcPr>
            <w:tcW w:w="1842" w:type="dxa"/>
            <w:vMerge w:val="restart"/>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План </w:t>
            </w:r>
            <w:proofErr w:type="gramStart"/>
            <w:r>
              <w:rPr>
                <w:rFonts w:ascii="PT Astra Serif" w:hAnsi="PT Astra Serif"/>
                <w:b/>
                <w:bCs/>
                <w:lang w:eastAsia="en-US"/>
              </w:rPr>
              <w:t>на</w:t>
            </w:r>
            <w:proofErr w:type="gramEnd"/>
            <w:r>
              <w:rPr>
                <w:rFonts w:ascii="PT Astra Serif" w:hAnsi="PT Astra Serif"/>
                <w:b/>
                <w:bCs/>
                <w:lang w:eastAsia="en-US"/>
              </w:rPr>
              <w:t xml:space="preserve"> </w:t>
            </w:r>
          </w:p>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2021 год </w:t>
            </w:r>
          </w:p>
        </w:tc>
      </w:tr>
      <w:tr w:rsidR="00D23900" w:rsidRPr="00D23900" w:rsidTr="00D23900">
        <w:trPr>
          <w:cantSplit/>
          <w:trHeight w:val="230"/>
          <w:tblHeader/>
        </w:trPr>
        <w:tc>
          <w:tcPr>
            <w:tcW w:w="0" w:type="auto"/>
            <w:vMerge/>
            <w:tcBorders>
              <w:top w:val="double" w:sz="4" w:space="0" w:color="auto"/>
              <w:left w:val="double" w:sz="4" w:space="0" w:color="auto"/>
              <w:bottom w:val="double" w:sz="4" w:space="0" w:color="auto"/>
              <w:right w:val="single" w:sz="6" w:space="0" w:color="auto"/>
            </w:tcBorders>
            <w:vAlign w:val="center"/>
            <w:hideMark/>
          </w:tcPr>
          <w:p w:rsidR="00D23900" w:rsidRDefault="00D23900">
            <w:pPr>
              <w:rPr>
                <w:rFonts w:ascii="PT Astra Serif" w:hAnsi="PT Astra Serif"/>
                <w:b/>
                <w:bCs/>
                <w:lang w:eastAsia="en-US"/>
              </w:rPr>
            </w:pPr>
          </w:p>
        </w:tc>
        <w:tc>
          <w:tcPr>
            <w:tcW w:w="0" w:type="auto"/>
            <w:vMerge/>
            <w:tcBorders>
              <w:top w:val="double" w:sz="4" w:space="0" w:color="auto"/>
              <w:left w:val="single" w:sz="6" w:space="0" w:color="auto"/>
              <w:bottom w:val="double" w:sz="4" w:space="0" w:color="auto"/>
              <w:right w:val="single" w:sz="6" w:space="0" w:color="auto"/>
            </w:tcBorders>
            <w:vAlign w:val="center"/>
            <w:hideMark/>
          </w:tcPr>
          <w:p w:rsidR="00D23900" w:rsidRDefault="00D23900">
            <w:pPr>
              <w:rPr>
                <w:rFonts w:ascii="PT Astra Serif" w:hAnsi="PT Astra Serif"/>
                <w:b/>
                <w:bCs/>
                <w:lang w:eastAsia="en-US"/>
              </w:rPr>
            </w:pPr>
          </w:p>
        </w:tc>
        <w:tc>
          <w:tcPr>
            <w:tcW w:w="1887"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Утверждено</w:t>
            </w:r>
          </w:p>
        </w:tc>
        <w:tc>
          <w:tcPr>
            <w:tcW w:w="1843"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Факт по данным Общества</w:t>
            </w:r>
          </w:p>
        </w:tc>
        <w:tc>
          <w:tcPr>
            <w:tcW w:w="0" w:type="auto"/>
            <w:vMerge/>
            <w:tcBorders>
              <w:top w:val="double" w:sz="4" w:space="0" w:color="auto"/>
              <w:left w:val="single" w:sz="6" w:space="0" w:color="auto"/>
              <w:bottom w:val="double" w:sz="4" w:space="0" w:color="auto"/>
              <w:right w:val="double" w:sz="4" w:space="0" w:color="auto"/>
            </w:tcBorders>
            <w:vAlign w:val="center"/>
            <w:hideMark/>
          </w:tcPr>
          <w:p w:rsidR="00D23900" w:rsidRDefault="00D23900">
            <w:pPr>
              <w:rPr>
                <w:rFonts w:ascii="PT Astra Serif" w:hAnsi="PT Astra Serif"/>
                <w:b/>
                <w:bCs/>
                <w:lang w:eastAsia="en-US"/>
              </w:rPr>
            </w:pPr>
          </w:p>
        </w:tc>
      </w:tr>
      <w:tr w:rsidR="00D23900" w:rsidRPr="00D23900" w:rsidTr="00D23900">
        <w:trPr>
          <w:cantSplit/>
          <w:trHeight w:val="101"/>
          <w:tblHeader/>
        </w:trPr>
        <w:tc>
          <w:tcPr>
            <w:tcW w:w="546" w:type="dxa"/>
            <w:tcBorders>
              <w:top w:val="double" w:sz="4" w:space="0" w:color="auto"/>
              <w:left w:val="double" w:sz="4" w:space="0" w:color="auto"/>
              <w:bottom w:val="double" w:sz="4" w:space="0" w:color="auto"/>
              <w:right w:val="single" w:sz="6" w:space="0" w:color="auto"/>
            </w:tcBorders>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1</w:t>
            </w:r>
          </w:p>
        </w:tc>
        <w:tc>
          <w:tcPr>
            <w:tcW w:w="3532"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2</w:t>
            </w:r>
          </w:p>
        </w:tc>
        <w:tc>
          <w:tcPr>
            <w:tcW w:w="1887" w:type="dxa"/>
            <w:tcBorders>
              <w:top w:val="double" w:sz="4" w:space="0" w:color="auto"/>
              <w:left w:val="single" w:sz="6" w:space="0" w:color="auto"/>
              <w:bottom w:val="double" w:sz="4" w:space="0" w:color="auto"/>
              <w:right w:val="single" w:sz="6" w:space="0" w:color="auto"/>
            </w:tcBorders>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3</w:t>
            </w:r>
          </w:p>
        </w:tc>
        <w:tc>
          <w:tcPr>
            <w:tcW w:w="1843"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4</w:t>
            </w:r>
          </w:p>
        </w:tc>
        <w:tc>
          <w:tcPr>
            <w:tcW w:w="1842"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6</w:t>
            </w:r>
          </w:p>
        </w:tc>
      </w:tr>
      <w:tr w:rsidR="00D23900" w:rsidRPr="00D23900" w:rsidTr="00D23900">
        <w:trPr>
          <w:cantSplit/>
          <w:trHeight w:val="40"/>
        </w:trPr>
        <w:tc>
          <w:tcPr>
            <w:tcW w:w="546" w:type="dxa"/>
            <w:tcBorders>
              <w:top w:val="double" w:sz="4"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w:t>
            </w:r>
          </w:p>
        </w:tc>
        <w:tc>
          <w:tcPr>
            <w:tcW w:w="3532" w:type="dxa"/>
            <w:tcBorders>
              <w:top w:val="double" w:sz="4" w:space="0" w:color="auto"/>
              <w:left w:val="single" w:sz="6" w:space="0" w:color="auto"/>
              <w:bottom w:val="single" w:sz="6" w:space="0" w:color="auto"/>
              <w:right w:val="single" w:sz="6" w:space="0" w:color="auto"/>
            </w:tcBorders>
            <w:noWrap/>
            <w:vAlign w:val="bottom"/>
            <w:hideMark/>
          </w:tcPr>
          <w:p w:rsidR="00D23900" w:rsidRDefault="00D23900">
            <w:pPr>
              <w:spacing w:line="276" w:lineRule="auto"/>
              <w:rPr>
                <w:rFonts w:ascii="PT Astra Serif" w:hAnsi="PT Astra Serif"/>
                <w:lang w:eastAsia="en-US"/>
              </w:rPr>
            </w:pPr>
            <w:r>
              <w:rPr>
                <w:rFonts w:ascii="PT Astra Serif" w:hAnsi="PT Astra Serif"/>
                <w:lang w:eastAsia="en-US"/>
              </w:rPr>
              <w:t>Амортизация основных средств</w:t>
            </w:r>
          </w:p>
        </w:tc>
        <w:tc>
          <w:tcPr>
            <w:tcW w:w="1887" w:type="dxa"/>
            <w:tcBorders>
              <w:top w:val="double" w:sz="4" w:space="0" w:color="auto"/>
              <w:left w:val="single" w:sz="6" w:space="0" w:color="auto"/>
              <w:bottom w:val="single" w:sz="6" w:space="0" w:color="auto"/>
              <w:right w:val="single" w:sz="6"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21 441 110,0</w:t>
            </w:r>
          </w:p>
        </w:tc>
        <w:tc>
          <w:tcPr>
            <w:tcW w:w="1843"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16 719 060,60</w:t>
            </w:r>
          </w:p>
        </w:tc>
        <w:tc>
          <w:tcPr>
            <w:tcW w:w="1842" w:type="dxa"/>
            <w:tcBorders>
              <w:top w:val="double" w:sz="4"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13 041 717,6</w:t>
            </w:r>
          </w:p>
        </w:tc>
      </w:tr>
      <w:tr w:rsidR="00D23900" w:rsidRPr="00D23900" w:rsidTr="00D23900">
        <w:trPr>
          <w:cantSplit/>
          <w:trHeight w:val="209"/>
        </w:trPr>
        <w:tc>
          <w:tcPr>
            <w:tcW w:w="546"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w:t>
            </w:r>
          </w:p>
        </w:tc>
        <w:tc>
          <w:tcPr>
            <w:tcW w:w="3532" w:type="dxa"/>
            <w:tcBorders>
              <w:top w:val="single" w:sz="6" w:space="0" w:color="auto"/>
              <w:left w:val="single" w:sz="6" w:space="0" w:color="auto"/>
              <w:bottom w:val="single" w:sz="6" w:space="0" w:color="auto"/>
              <w:right w:val="single" w:sz="6" w:space="0" w:color="auto"/>
            </w:tcBorders>
            <w:noWrap/>
            <w:vAlign w:val="bottom"/>
            <w:hideMark/>
          </w:tcPr>
          <w:p w:rsidR="00D23900" w:rsidRDefault="00D23900">
            <w:pPr>
              <w:spacing w:line="276" w:lineRule="auto"/>
              <w:rPr>
                <w:rFonts w:ascii="PT Astra Serif" w:hAnsi="PT Astra Serif"/>
                <w:lang w:eastAsia="en-US"/>
              </w:rPr>
            </w:pPr>
            <w:r>
              <w:rPr>
                <w:rFonts w:ascii="PT Astra Serif" w:hAnsi="PT Astra Serif"/>
                <w:lang w:eastAsia="en-US"/>
              </w:rPr>
              <w:t>Налоги, всего, в том числе:</w:t>
            </w:r>
          </w:p>
        </w:tc>
        <w:tc>
          <w:tcPr>
            <w:tcW w:w="1887" w:type="dxa"/>
            <w:tcBorders>
              <w:top w:val="single" w:sz="6" w:space="0" w:color="auto"/>
              <w:left w:val="single" w:sz="6" w:space="0" w:color="auto"/>
              <w:bottom w:val="single" w:sz="6" w:space="0" w:color="auto"/>
              <w:right w:val="single" w:sz="6"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5 395 276,9</w:t>
            </w:r>
          </w:p>
        </w:tc>
        <w:tc>
          <w:tcPr>
            <w:tcW w:w="184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4 879 549,36</w:t>
            </w:r>
          </w:p>
        </w:tc>
        <w:tc>
          <w:tcPr>
            <w:tcW w:w="1842"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4 879 549,36</w:t>
            </w:r>
          </w:p>
        </w:tc>
      </w:tr>
      <w:tr w:rsidR="00D23900" w:rsidRPr="00D23900" w:rsidTr="00D23900">
        <w:trPr>
          <w:cantSplit/>
          <w:trHeight w:val="209"/>
        </w:trPr>
        <w:tc>
          <w:tcPr>
            <w:tcW w:w="546"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2.1.</w:t>
            </w:r>
          </w:p>
        </w:tc>
        <w:tc>
          <w:tcPr>
            <w:tcW w:w="3532" w:type="dxa"/>
            <w:tcBorders>
              <w:top w:val="single" w:sz="6" w:space="0" w:color="auto"/>
              <w:left w:val="single" w:sz="6" w:space="0" w:color="auto"/>
              <w:bottom w:val="single" w:sz="6" w:space="0" w:color="auto"/>
              <w:right w:val="single" w:sz="6" w:space="0" w:color="auto"/>
            </w:tcBorders>
            <w:noWrap/>
            <w:vAlign w:val="bottom"/>
            <w:hideMark/>
          </w:tcPr>
          <w:p w:rsidR="00D23900" w:rsidRDefault="00D23900">
            <w:pPr>
              <w:spacing w:line="276" w:lineRule="auto"/>
              <w:rPr>
                <w:rFonts w:ascii="PT Astra Serif" w:hAnsi="PT Astra Serif"/>
                <w:lang w:eastAsia="en-US"/>
              </w:rPr>
            </w:pPr>
            <w:r>
              <w:rPr>
                <w:rFonts w:ascii="PT Astra Serif" w:hAnsi="PT Astra Serif"/>
                <w:lang w:eastAsia="en-US"/>
              </w:rPr>
              <w:t>Налог на имущество</w:t>
            </w:r>
          </w:p>
        </w:tc>
        <w:tc>
          <w:tcPr>
            <w:tcW w:w="1887" w:type="dxa"/>
            <w:tcBorders>
              <w:top w:val="single" w:sz="6" w:space="0" w:color="auto"/>
              <w:left w:val="single" w:sz="6" w:space="0" w:color="auto"/>
              <w:bottom w:val="single" w:sz="6" w:space="0" w:color="auto"/>
              <w:right w:val="single" w:sz="6"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258 255,0</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23900" w:rsidRDefault="00D23900">
            <w:pPr>
              <w:spacing w:line="276" w:lineRule="auto"/>
              <w:jc w:val="center"/>
              <w:outlineLvl w:val="0"/>
              <w:rPr>
                <w:rFonts w:ascii="PT Astra Serif" w:hAnsi="PT Astra Serif" w:cs="Tahoma"/>
                <w:color w:val="000000"/>
                <w:lang w:eastAsia="en-US"/>
              </w:rPr>
            </w:pPr>
            <w:r>
              <w:rPr>
                <w:rFonts w:ascii="PT Astra Serif" w:hAnsi="PT Astra Serif" w:cs="Tahoma"/>
                <w:color w:val="000000"/>
                <w:lang w:eastAsia="en-US"/>
              </w:rPr>
              <w:t>233 217,00</w:t>
            </w:r>
          </w:p>
        </w:tc>
        <w:tc>
          <w:tcPr>
            <w:tcW w:w="1842" w:type="dxa"/>
            <w:tcBorders>
              <w:top w:val="single" w:sz="6" w:space="0" w:color="auto"/>
              <w:left w:val="single" w:sz="6" w:space="0" w:color="auto"/>
              <w:bottom w:val="single" w:sz="6" w:space="0" w:color="auto"/>
              <w:right w:val="double" w:sz="4" w:space="0" w:color="auto"/>
            </w:tcBorders>
            <w:vAlign w:val="bottom"/>
            <w:hideMark/>
          </w:tcPr>
          <w:p w:rsidR="00D23900" w:rsidRDefault="00D23900">
            <w:pPr>
              <w:spacing w:line="276" w:lineRule="auto"/>
              <w:jc w:val="center"/>
              <w:outlineLvl w:val="0"/>
              <w:rPr>
                <w:rFonts w:ascii="PT Astra Serif" w:hAnsi="PT Astra Serif" w:cs="Tahoma"/>
                <w:color w:val="000000"/>
                <w:lang w:eastAsia="en-US"/>
              </w:rPr>
            </w:pPr>
            <w:r>
              <w:rPr>
                <w:rFonts w:ascii="PT Astra Serif" w:hAnsi="PT Astra Serif" w:cs="Tahoma"/>
                <w:color w:val="000000"/>
                <w:lang w:eastAsia="en-US"/>
              </w:rPr>
              <w:t>233 217,00</w:t>
            </w:r>
          </w:p>
        </w:tc>
      </w:tr>
      <w:tr w:rsidR="00D23900" w:rsidRPr="00D23900" w:rsidTr="00D23900">
        <w:trPr>
          <w:cantSplit/>
          <w:trHeight w:val="209"/>
        </w:trPr>
        <w:tc>
          <w:tcPr>
            <w:tcW w:w="546"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2.2.</w:t>
            </w:r>
          </w:p>
        </w:tc>
        <w:tc>
          <w:tcPr>
            <w:tcW w:w="3532" w:type="dxa"/>
            <w:tcBorders>
              <w:top w:val="single" w:sz="6" w:space="0" w:color="auto"/>
              <w:left w:val="single" w:sz="6" w:space="0" w:color="auto"/>
              <w:bottom w:val="single" w:sz="6" w:space="0" w:color="auto"/>
              <w:right w:val="single" w:sz="6" w:space="0" w:color="auto"/>
            </w:tcBorders>
            <w:noWrap/>
            <w:vAlign w:val="bottom"/>
            <w:hideMark/>
          </w:tcPr>
          <w:p w:rsidR="00D23900" w:rsidRDefault="00D23900">
            <w:pPr>
              <w:spacing w:line="276" w:lineRule="auto"/>
              <w:rPr>
                <w:rFonts w:ascii="PT Astra Serif" w:hAnsi="PT Astra Serif"/>
                <w:lang w:eastAsia="en-US"/>
              </w:rPr>
            </w:pPr>
            <w:r>
              <w:rPr>
                <w:rFonts w:ascii="PT Astra Serif" w:hAnsi="PT Astra Serif"/>
                <w:lang w:eastAsia="en-US"/>
              </w:rPr>
              <w:t>Налог на землю</w:t>
            </w:r>
          </w:p>
        </w:tc>
        <w:tc>
          <w:tcPr>
            <w:tcW w:w="1887" w:type="dxa"/>
            <w:tcBorders>
              <w:top w:val="single" w:sz="6" w:space="0" w:color="auto"/>
              <w:left w:val="single" w:sz="6" w:space="0" w:color="auto"/>
              <w:bottom w:val="single" w:sz="6" w:space="0" w:color="auto"/>
              <w:right w:val="single" w:sz="6"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4 886 095,0</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23900" w:rsidRDefault="00D23900">
            <w:pPr>
              <w:spacing w:line="276" w:lineRule="auto"/>
              <w:jc w:val="center"/>
              <w:outlineLvl w:val="0"/>
              <w:rPr>
                <w:rFonts w:ascii="PT Astra Serif" w:hAnsi="PT Astra Serif" w:cs="Tahoma"/>
                <w:color w:val="000000"/>
                <w:lang w:eastAsia="en-US"/>
              </w:rPr>
            </w:pPr>
            <w:r>
              <w:rPr>
                <w:rFonts w:ascii="PT Astra Serif" w:hAnsi="PT Astra Serif" w:cs="Tahoma"/>
                <w:color w:val="000000"/>
                <w:lang w:eastAsia="en-US"/>
              </w:rPr>
              <w:t>4 489 664,00</w:t>
            </w:r>
          </w:p>
        </w:tc>
        <w:tc>
          <w:tcPr>
            <w:tcW w:w="1842" w:type="dxa"/>
            <w:tcBorders>
              <w:top w:val="single" w:sz="6" w:space="0" w:color="auto"/>
              <w:left w:val="single" w:sz="6" w:space="0" w:color="auto"/>
              <w:bottom w:val="single" w:sz="6" w:space="0" w:color="auto"/>
              <w:right w:val="double" w:sz="4" w:space="0" w:color="auto"/>
            </w:tcBorders>
            <w:vAlign w:val="bottom"/>
            <w:hideMark/>
          </w:tcPr>
          <w:p w:rsidR="00D23900" w:rsidRDefault="00D23900">
            <w:pPr>
              <w:spacing w:line="276" w:lineRule="auto"/>
              <w:jc w:val="center"/>
              <w:outlineLvl w:val="0"/>
              <w:rPr>
                <w:rFonts w:ascii="PT Astra Serif" w:hAnsi="PT Astra Serif" w:cs="Tahoma"/>
                <w:color w:val="000000"/>
                <w:lang w:eastAsia="en-US"/>
              </w:rPr>
            </w:pPr>
            <w:r>
              <w:rPr>
                <w:rFonts w:ascii="PT Astra Serif" w:hAnsi="PT Astra Serif" w:cs="Tahoma"/>
                <w:color w:val="000000"/>
                <w:lang w:eastAsia="en-US"/>
              </w:rPr>
              <w:t>4 489 664,00</w:t>
            </w:r>
          </w:p>
        </w:tc>
      </w:tr>
      <w:tr w:rsidR="00D23900" w:rsidRPr="00D23900" w:rsidTr="00D23900">
        <w:trPr>
          <w:cantSplit/>
          <w:trHeight w:val="209"/>
        </w:trPr>
        <w:tc>
          <w:tcPr>
            <w:tcW w:w="546"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2.3.</w:t>
            </w:r>
          </w:p>
        </w:tc>
        <w:tc>
          <w:tcPr>
            <w:tcW w:w="3532" w:type="dxa"/>
            <w:tcBorders>
              <w:top w:val="single" w:sz="6" w:space="0" w:color="auto"/>
              <w:left w:val="single" w:sz="6" w:space="0" w:color="auto"/>
              <w:bottom w:val="single" w:sz="6" w:space="0" w:color="auto"/>
              <w:right w:val="single" w:sz="6" w:space="0" w:color="auto"/>
            </w:tcBorders>
            <w:noWrap/>
            <w:vAlign w:val="bottom"/>
            <w:hideMark/>
          </w:tcPr>
          <w:p w:rsidR="00D23900" w:rsidRDefault="00D23900">
            <w:pPr>
              <w:spacing w:line="276" w:lineRule="auto"/>
              <w:rPr>
                <w:rFonts w:ascii="PT Astra Serif" w:hAnsi="PT Astra Serif"/>
                <w:lang w:eastAsia="en-US"/>
              </w:rPr>
            </w:pPr>
            <w:r>
              <w:rPr>
                <w:rFonts w:ascii="PT Astra Serif" w:hAnsi="PT Astra Serif"/>
                <w:lang w:eastAsia="en-US"/>
              </w:rPr>
              <w:t>Транспортный налог</w:t>
            </w:r>
          </w:p>
        </w:tc>
        <w:tc>
          <w:tcPr>
            <w:tcW w:w="1887" w:type="dxa"/>
            <w:tcBorders>
              <w:top w:val="single" w:sz="6" w:space="0" w:color="auto"/>
              <w:left w:val="single" w:sz="6" w:space="0" w:color="auto"/>
              <w:bottom w:val="single" w:sz="6" w:space="0" w:color="auto"/>
              <w:right w:val="single" w:sz="6"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190 278,4</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23900" w:rsidRDefault="00D23900">
            <w:pPr>
              <w:spacing w:line="276" w:lineRule="auto"/>
              <w:jc w:val="center"/>
              <w:outlineLvl w:val="0"/>
              <w:rPr>
                <w:rFonts w:ascii="PT Astra Serif" w:hAnsi="PT Astra Serif" w:cs="Tahoma"/>
                <w:color w:val="000000"/>
                <w:lang w:eastAsia="en-US"/>
              </w:rPr>
            </w:pPr>
            <w:r>
              <w:rPr>
                <w:rFonts w:ascii="PT Astra Serif" w:hAnsi="PT Astra Serif" w:cs="Tahoma"/>
                <w:color w:val="000000"/>
                <w:lang w:eastAsia="en-US"/>
              </w:rPr>
              <w:t>151 227,00</w:t>
            </w:r>
          </w:p>
        </w:tc>
        <w:tc>
          <w:tcPr>
            <w:tcW w:w="1842" w:type="dxa"/>
            <w:tcBorders>
              <w:top w:val="single" w:sz="6" w:space="0" w:color="auto"/>
              <w:left w:val="single" w:sz="6" w:space="0" w:color="auto"/>
              <w:bottom w:val="single" w:sz="6" w:space="0" w:color="auto"/>
              <w:right w:val="double" w:sz="4" w:space="0" w:color="auto"/>
            </w:tcBorders>
            <w:vAlign w:val="bottom"/>
            <w:hideMark/>
          </w:tcPr>
          <w:p w:rsidR="00D23900" w:rsidRDefault="00D23900">
            <w:pPr>
              <w:spacing w:line="276" w:lineRule="auto"/>
              <w:jc w:val="center"/>
              <w:outlineLvl w:val="0"/>
              <w:rPr>
                <w:rFonts w:ascii="PT Astra Serif" w:hAnsi="PT Astra Serif" w:cs="Tahoma"/>
                <w:color w:val="000000"/>
                <w:lang w:eastAsia="en-US"/>
              </w:rPr>
            </w:pPr>
            <w:r>
              <w:rPr>
                <w:rFonts w:ascii="PT Astra Serif" w:hAnsi="PT Astra Serif" w:cs="Tahoma"/>
                <w:color w:val="000000"/>
                <w:lang w:eastAsia="en-US"/>
              </w:rPr>
              <w:t>151 227,00</w:t>
            </w:r>
          </w:p>
        </w:tc>
      </w:tr>
      <w:tr w:rsidR="00D23900" w:rsidRPr="00D23900" w:rsidTr="00D23900">
        <w:trPr>
          <w:cantSplit/>
          <w:trHeight w:val="209"/>
        </w:trPr>
        <w:tc>
          <w:tcPr>
            <w:tcW w:w="546"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2.4.</w:t>
            </w:r>
          </w:p>
        </w:tc>
        <w:tc>
          <w:tcPr>
            <w:tcW w:w="3532" w:type="dxa"/>
            <w:tcBorders>
              <w:top w:val="single" w:sz="6" w:space="0" w:color="auto"/>
              <w:left w:val="single" w:sz="6" w:space="0" w:color="auto"/>
              <w:bottom w:val="single" w:sz="6" w:space="0" w:color="auto"/>
              <w:right w:val="single" w:sz="6" w:space="0" w:color="auto"/>
            </w:tcBorders>
            <w:noWrap/>
            <w:vAlign w:val="bottom"/>
            <w:hideMark/>
          </w:tcPr>
          <w:p w:rsidR="00D23900" w:rsidRDefault="00D23900">
            <w:pPr>
              <w:spacing w:line="276" w:lineRule="auto"/>
              <w:rPr>
                <w:rFonts w:ascii="PT Astra Serif" w:hAnsi="PT Astra Serif"/>
                <w:lang w:eastAsia="en-US"/>
              </w:rPr>
            </w:pPr>
            <w:r>
              <w:rPr>
                <w:rFonts w:ascii="PT Astra Serif" w:hAnsi="PT Astra Serif"/>
                <w:lang w:eastAsia="en-US"/>
              </w:rPr>
              <w:t>Прочие налоги и сборы</w:t>
            </w:r>
          </w:p>
        </w:tc>
        <w:tc>
          <w:tcPr>
            <w:tcW w:w="1887" w:type="dxa"/>
            <w:tcBorders>
              <w:top w:val="single" w:sz="6" w:space="0" w:color="auto"/>
              <w:left w:val="single" w:sz="6" w:space="0" w:color="auto"/>
              <w:bottom w:val="single" w:sz="6" w:space="0" w:color="auto"/>
              <w:right w:val="single" w:sz="6"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60 648,5</w:t>
            </w:r>
          </w:p>
        </w:tc>
        <w:tc>
          <w:tcPr>
            <w:tcW w:w="1843" w:type="dxa"/>
            <w:tcBorders>
              <w:top w:val="single" w:sz="6" w:space="0" w:color="auto"/>
              <w:left w:val="single" w:sz="6" w:space="0" w:color="auto"/>
              <w:bottom w:val="single" w:sz="6" w:space="0" w:color="auto"/>
              <w:right w:val="single" w:sz="6" w:space="0" w:color="auto"/>
            </w:tcBorders>
            <w:noWrap/>
            <w:vAlign w:val="bottom"/>
            <w:hideMark/>
          </w:tcPr>
          <w:p w:rsidR="00D23900" w:rsidRDefault="00D23900">
            <w:pPr>
              <w:spacing w:line="276" w:lineRule="auto"/>
              <w:jc w:val="center"/>
              <w:outlineLvl w:val="0"/>
              <w:rPr>
                <w:rFonts w:ascii="PT Astra Serif" w:hAnsi="PT Astra Serif" w:cs="Tahoma"/>
                <w:color w:val="000000"/>
                <w:lang w:eastAsia="en-US"/>
              </w:rPr>
            </w:pPr>
            <w:r>
              <w:rPr>
                <w:rFonts w:ascii="PT Astra Serif" w:hAnsi="PT Astra Serif" w:cs="Tahoma"/>
                <w:color w:val="000000"/>
                <w:lang w:eastAsia="en-US"/>
              </w:rPr>
              <w:t>5 441,36</w:t>
            </w:r>
          </w:p>
        </w:tc>
        <w:tc>
          <w:tcPr>
            <w:tcW w:w="1842" w:type="dxa"/>
            <w:tcBorders>
              <w:top w:val="single" w:sz="6" w:space="0" w:color="auto"/>
              <w:left w:val="single" w:sz="6" w:space="0" w:color="auto"/>
              <w:bottom w:val="single" w:sz="6" w:space="0" w:color="auto"/>
              <w:right w:val="double" w:sz="4" w:space="0" w:color="auto"/>
            </w:tcBorders>
            <w:vAlign w:val="bottom"/>
            <w:hideMark/>
          </w:tcPr>
          <w:p w:rsidR="00D23900" w:rsidRDefault="00D23900">
            <w:pPr>
              <w:spacing w:line="276" w:lineRule="auto"/>
              <w:jc w:val="center"/>
              <w:outlineLvl w:val="0"/>
              <w:rPr>
                <w:rFonts w:ascii="PT Astra Serif" w:hAnsi="PT Astra Serif" w:cs="Tahoma"/>
                <w:color w:val="000000"/>
                <w:lang w:eastAsia="en-US"/>
              </w:rPr>
            </w:pPr>
            <w:r>
              <w:rPr>
                <w:rFonts w:ascii="PT Astra Serif" w:hAnsi="PT Astra Serif" w:cs="Tahoma"/>
                <w:color w:val="000000"/>
                <w:lang w:eastAsia="en-US"/>
              </w:rPr>
              <w:t>5 441,36</w:t>
            </w:r>
          </w:p>
        </w:tc>
      </w:tr>
      <w:tr w:rsidR="00D23900" w:rsidRPr="00D23900" w:rsidTr="00D23900">
        <w:trPr>
          <w:cantSplit/>
          <w:trHeight w:val="209"/>
        </w:trPr>
        <w:tc>
          <w:tcPr>
            <w:tcW w:w="546" w:type="dxa"/>
            <w:tcBorders>
              <w:top w:val="single" w:sz="6" w:space="0" w:color="auto"/>
              <w:left w:val="double" w:sz="4"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w:t>
            </w:r>
          </w:p>
        </w:tc>
        <w:tc>
          <w:tcPr>
            <w:tcW w:w="3532" w:type="dxa"/>
            <w:tcBorders>
              <w:top w:val="single" w:sz="6" w:space="0" w:color="auto"/>
              <w:left w:val="single" w:sz="6" w:space="0" w:color="auto"/>
              <w:bottom w:val="single" w:sz="6" w:space="0" w:color="auto"/>
              <w:right w:val="single" w:sz="6" w:space="0" w:color="auto"/>
            </w:tcBorders>
            <w:noWrap/>
            <w:vAlign w:val="bottom"/>
            <w:hideMark/>
          </w:tcPr>
          <w:p w:rsidR="00D23900" w:rsidRDefault="00D23900">
            <w:pPr>
              <w:spacing w:line="276" w:lineRule="auto"/>
              <w:rPr>
                <w:rFonts w:ascii="PT Astra Serif" w:hAnsi="PT Astra Serif"/>
                <w:lang w:eastAsia="en-US"/>
              </w:rPr>
            </w:pPr>
            <w:r>
              <w:rPr>
                <w:rFonts w:ascii="PT Astra Serif" w:hAnsi="PT Astra Serif"/>
                <w:lang w:eastAsia="en-US"/>
              </w:rPr>
              <w:t>Налог на прибыль</w:t>
            </w:r>
          </w:p>
        </w:tc>
        <w:tc>
          <w:tcPr>
            <w:tcW w:w="1887" w:type="dxa"/>
            <w:tcBorders>
              <w:top w:val="single" w:sz="6" w:space="0" w:color="auto"/>
              <w:left w:val="single" w:sz="6" w:space="0" w:color="auto"/>
              <w:bottom w:val="single" w:sz="6" w:space="0" w:color="auto"/>
              <w:right w:val="single" w:sz="6"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50 103 051,8</w:t>
            </w:r>
          </w:p>
        </w:tc>
        <w:tc>
          <w:tcPr>
            <w:tcW w:w="184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47 045 000,0</w:t>
            </w:r>
          </w:p>
        </w:tc>
        <w:tc>
          <w:tcPr>
            <w:tcW w:w="1842"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34 000 00,00</w:t>
            </w:r>
          </w:p>
        </w:tc>
      </w:tr>
      <w:tr w:rsidR="00D23900" w:rsidRPr="00D23900" w:rsidTr="00D23900">
        <w:trPr>
          <w:cantSplit/>
          <w:trHeight w:val="262"/>
        </w:trPr>
        <w:tc>
          <w:tcPr>
            <w:tcW w:w="546" w:type="dxa"/>
            <w:tcBorders>
              <w:top w:val="single" w:sz="6"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3532" w:type="dxa"/>
            <w:tcBorders>
              <w:top w:val="single" w:sz="6" w:space="0" w:color="auto"/>
              <w:left w:val="single" w:sz="6" w:space="0" w:color="auto"/>
              <w:bottom w:val="double" w:sz="4" w:space="0" w:color="auto"/>
              <w:right w:val="single" w:sz="6" w:space="0" w:color="auto"/>
            </w:tcBorders>
            <w:noWrap/>
            <w:vAlign w:val="bottom"/>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Капитальные вложения из прибыли</w:t>
            </w:r>
          </w:p>
        </w:tc>
        <w:tc>
          <w:tcPr>
            <w:tcW w:w="1887" w:type="dxa"/>
            <w:tcBorders>
              <w:top w:val="single" w:sz="6" w:space="0" w:color="auto"/>
              <w:left w:val="single" w:sz="6" w:space="0" w:color="auto"/>
              <w:bottom w:val="double" w:sz="4" w:space="0" w:color="auto"/>
              <w:right w:val="single" w:sz="6"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8 644 000,0</w:t>
            </w:r>
          </w:p>
        </w:tc>
        <w:tc>
          <w:tcPr>
            <w:tcW w:w="1843" w:type="dxa"/>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0,0</w:t>
            </w:r>
          </w:p>
        </w:tc>
        <w:tc>
          <w:tcPr>
            <w:tcW w:w="1842" w:type="dxa"/>
            <w:tcBorders>
              <w:top w:val="single" w:sz="6"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0,00</w:t>
            </w:r>
          </w:p>
        </w:tc>
      </w:tr>
      <w:tr w:rsidR="00D23900" w:rsidRPr="00D23900" w:rsidTr="00D23900">
        <w:trPr>
          <w:cantSplit/>
          <w:trHeight w:val="315"/>
        </w:trPr>
        <w:tc>
          <w:tcPr>
            <w:tcW w:w="546" w:type="dxa"/>
            <w:tcBorders>
              <w:top w:val="double" w:sz="4" w:space="0" w:color="auto"/>
              <w:left w:val="double" w:sz="4" w:space="0" w:color="auto"/>
              <w:bottom w:val="double" w:sz="4" w:space="0" w:color="auto"/>
              <w:right w:val="single" w:sz="6" w:space="0" w:color="auto"/>
            </w:tcBorders>
          </w:tcPr>
          <w:p w:rsidR="00D23900" w:rsidRDefault="00D23900">
            <w:pPr>
              <w:spacing w:line="276" w:lineRule="auto"/>
              <w:rPr>
                <w:rFonts w:ascii="PT Astra Serif" w:hAnsi="PT Astra Serif"/>
                <w:b/>
                <w:bCs/>
                <w:color w:val="000000"/>
                <w:lang w:eastAsia="en-US"/>
              </w:rPr>
            </w:pPr>
          </w:p>
        </w:tc>
        <w:tc>
          <w:tcPr>
            <w:tcW w:w="3532"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Итого неподконтрольные расходы</w:t>
            </w:r>
          </w:p>
        </w:tc>
        <w:tc>
          <w:tcPr>
            <w:tcW w:w="1887"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85 583 438,70</w:t>
            </w:r>
          </w:p>
        </w:tc>
        <w:tc>
          <w:tcPr>
            <w:tcW w:w="1843"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72 767 528,95</w:t>
            </w:r>
          </w:p>
        </w:tc>
        <w:tc>
          <w:tcPr>
            <w:tcW w:w="1842"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color w:val="000000"/>
                <w:lang w:eastAsia="en-US"/>
              </w:rPr>
            </w:pPr>
            <w:r>
              <w:rPr>
                <w:rFonts w:ascii="PT Astra Serif" w:hAnsi="PT Astra Serif"/>
                <w:b/>
                <w:color w:val="000000"/>
                <w:lang w:eastAsia="en-US"/>
              </w:rPr>
              <w:t>51 921 266,9</w:t>
            </w:r>
          </w:p>
        </w:tc>
      </w:tr>
    </w:tbl>
    <w:p w:rsidR="00D23900" w:rsidRDefault="00D23900" w:rsidP="00D23900">
      <w:pPr>
        <w:ind w:firstLine="540"/>
        <w:jc w:val="both"/>
        <w:rPr>
          <w:rFonts w:ascii="PT Astra Serif" w:hAnsi="PT Astra Serif"/>
          <w:sz w:val="28"/>
          <w:szCs w:val="28"/>
        </w:rPr>
      </w:pP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Рассмотрим неподконтрольные расходы ПАО «Ульяновскэнерго» постатейно.</w:t>
      </w:r>
    </w:p>
    <w:p w:rsidR="00D23900" w:rsidRPr="00B2504F" w:rsidRDefault="00D23900" w:rsidP="00D23900">
      <w:pPr>
        <w:numPr>
          <w:ilvl w:val="2"/>
          <w:numId w:val="44"/>
        </w:numPr>
        <w:ind w:left="1276" w:hanging="567"/>
        <w:jc w:val="both"/>
        <w:outlineLvl w:val="4"/>
        <w:rPr>
          <w:rFonts w:ascii="PT Astra Serif" w:hAnsi="PT Astra Serif"/>
          <w:bCs/>
          <w:iCs/>
          <w:color w:val="000000"/>
          <w:sz w:val="24"/>
          <w:szCs w:val="24"/>
        </w:rPr>
      </w:pPr>
      <w:r w:rsidRPr="00B2504F">
        <w:rPr>
          <w:rFonts w:ascii="PT Astra Serif" w:hAnsi="PT Astra Serif"/>
          <w:bCs/>
          <w:iCs/>
          <w:color w:val="000000"/>
          <w:sz w:val="24"/>
          <w:szCs w:val="24"/>
        </w:rPr>
        <w:t>Амортизация основных средств</w:t>
      </w:r>
    </w:p>
    <w:p w:rsidR="00D23900" w:rsidRPr="00B2504F" w:rsidRDefault="00D23900" w:rsidP="00D23900">
      <w:pPr>
        <w:ind w:firstLine="540"/>
        <w:jc w:val="both"/>
        <w:rPr>
          <w:rFonts w:ascii="PT Astra Serif" w:hAnsi="PT Astra Serif"/>
          <w:color w:val="000000"/>
          <w:sz w:val="24"/>
          <w:szCs w:val="24"/>
        </w:rPr>
      </w:pPr>
      <w:r w:rsidRPr="00B2504F">
        <w:rPr>
          <w:rFonts w:ascii="PT Astra Serif" w:hAnsi="PT Astra Serif"/>
          <w:color w:val="000000"/>
          <w:sz w:val="24"/>
          <w:szCs w:val="24"/>
        </w:rPr>
        <w:t xml:space="preserve">По расчёту ПАО «Ульяновскэнерго» амортизационные отчисления в 2021 году составят </w:t>
      </w:r>
      <w:r w:rsidRPr="00B2504F">
        <w:rPr>
          <w:rFonts w:ascii="PT Astra Serif" w:hAnsi="PT Astra Serif"/>
          <w:color w:val="000000"/>
          <w:sz w:val="24"/>
          <w:szCs w:val="24"/>
          <w:u w:val="single"/>
        </w:rPr>
        <w:t>20 918 338,17</w:t>
      </w:r>
      <w:r w:rsidRPr="00B2504F">
        <w:rPr>
          <w:rFonts w:ascii="PT Astra Serif" w:hAnsi="PT Astra Serif"/>
          <w:color w:val="000000"/>
          <w:sz w:val="24"/>
          <w:szCs w:val="24"/>
        </w:rPr>
        <w:t xml:space="preserve"> руб.</w:t>
      </w:r>
    </w:p>
    <w:p w:rsidR="00D23900" w:rsidRPr="00B2504F" w:rsidRDefault="00D23900" w:rsidP="00D23900">
      <w:pPr>
        <w:ind w:firstLine="540"/>
        <w:jc w:val="both"/>
        <w:rPr>
          <w:rFonts w:ascii="PT Astra Serif" w:hAnsi="PT Astra Serif"/>
          <w:color w:val="000000"/>
          <w:sz w:val="24"/>
          <w:szCs w:val="24"/>
        </w:rPr>
      </w:pPr>
      <w:r w:rsidRPr="00B2504F">
        <w:rPr>
          <w:rFonts w:ascii="PT Astra Serif" w:hAnsi="PT Astra Serif"/>
          <w:color w:val="000000"/>
          <w:sz w:val="24"/>
          <w:szCs w:val="24"/>
        </w:rPr>
        <w:t>Расходы на амортизационные отчисления на 2020 год утверждены в сумме 16 951 988,77 руб. Расходы, планируемые Обществом на 2021 год, выше утверждённых на 2020 год расходов на 3 966 349,4 руб., или 23,4% %.</w:t>
      </w:r>
    </w:p>
    <w:p w:rsidR="00D23900" w:rsidRPr="00B2504F" w:rsidRDefault="00D23900" w:rsidP="00D23900">
      <w:pPr>
        <w:ind w:firstLine="540"/>
        <w:jc w:val="both"/>
        <w:rPr>
          <w:rFonts w:ascii="PT Astra Serif" w:hAnsi="PT Astra Serif"/>
          <w:color w:val="000000"/>
          <w:sz w:val="24"/>
          <w:szCs w:val="24"/>
        </w:rPr>
      </w:pPr>
      <w:r w:rsidRPr="00B2504F">
        <w:rPr>
          <w:rFonts w:ascii="PT Astra Serif" w:hAnsi="PT Astra Serif"/>
          <w:color w:val="000000"/>
          <w:sz w:val="24"/>
          <w:szCs w:val="24"/>
        </w:rPr>
        <w:lastRenderedPageBreak/>
        <w:t>Утверждённые на 2019 год расходы на амортизацию основных средств составили 21 441 110,00 руб. Фактические амортизационные отчисления за 2019 год по данным Общества составили 16 719 060,60 руб.</w:t>
      </w:r>
    </w:p>
    <w:p w:rsidR="00D23900" w:rsidRPr="00B2504F" w:rsidRDefault="00D23900" w:rsidP="00D23900">
      <w:pPr>
        <w:ind w:firstLine="540"/>
        <w:jc w:val="both"/>
        <w:rPr>
          <w:rFonts w:ascii="PT Astra Serif" w:hAnsi="PT Astra Serif"/>
          <w:color w:val="000000"/>
          <w:sz w:val="24"/>
          <w:szCs w:val="24"/>
        </w:rPr>
      </w:pPr>
      <w:r w:rsidRPr="00B2504F">
        <w:rPr>
          <w:rFonts w:ascii="PT Astra Serif" w:hAnsi="PT Astra Serif"/>
          <w:color w:val="000000"/>
          <w:sz w:val="24"/>
          <w:szCs w:val="24"/>
        </w:rPr>
        <w:t xml:space="preserve">Включение расходов на амортизацию в состав необходимой валовой выручки ГП предусмотрено </w:t>
      </w:r>
      <w:proofErr w:type="spellStart"/>
      <w:r w:rsidRPr="00B2504F">
        <w:rPr>
          <w:rFonts w:ascii="PT Astra Serif" w:hAnsi="PT Astra Serif"/>
          <w:color w:val="000000"/>
          <w:sz w:val="24"/>
          <w:szCs w:val="24"/>
        </w:rPr>
        <w:t>п.п</w:t>
      </w:r>
      <w:proofErr w:type="spellEnd"/>
      <w:r w:rsidRPr="00B2504F">
        <w:rPr>
          <w:rFonts w:ascii="PT Astra Serif" w:hAnsi="PT Astra Serif"/>
          <w:color w:val="000000"/>
          <w:sz w:val="24"/>
          <w:szCs w:val="24"/>
        </w:rPr>
        <w:t>. 7 п. 18 Основ ценообразования, п. 11 Методических указаний. Порядок учёта расходов на амортизацию основных средств и нематериальных активов для расчёта регулируемых цен (тарифов) предусмотрен п. 27 Основ ценообразования в соответствии с нормативными правовыми актами, регулирующими отношения в сфере бухгалтерского учёта.</w:t>
      </w:r>
    </w:p>
    <w:p w:rsidR="00D23900" w:rsidRPr="00B2504F" w:rsidRDefault="00D23900" w:rsidP="00D23900">
      <w:pPr>
        <w:ind w:firstLine="540"/>
        <w:jc w:val="both"/>
        <w:rPr>
          <w:rFonts w:ascii="PT Astra Serif" w:hAnsi="PT Astra Serif"/>
          <w:color w:val="000000"/>
          <w:sz w:val="24"/>
          <w:szCs w:val="24"/>
        </w:rPr>
      </w:pPr>
      <w:r w:rsidRPr="00B2504F">
        <w:rPr>
          <w:rFonts w:ascii="PT Astra Serif" w:hAnsi="PT Astra Serif"/>
          <w:color w:val="000000"/>
          <w:sz w:val="24"/>
          <w:szCs w:val="24"/>
        </w:rPr>
        <w:t>В соответствии с п. 27 постановления Правительства РФ от 29 декабря 2011 года № 1178:</w:t>
      </w:r>
    </w:p>
    <w:p w:rsidR="00D23900" w:rsidRPr="00B2504F" w:rsidRDefault="00D23900" w:rsidP="00D23900">
      <w:pPr>
        <w:ind w:firstLine="540"/>
        <w:jc w:val="both"/>
        <w:rPr>
          <w:rFonts w:ascii="PT Astra Serif" w:hAnsi="PT Astra Serif"/>
          <w:color w:val="000000"/>
          <w:sz w:val="24"/>
          <w:szCs w:val="24"/>
        </w:rPr>
      </w:pPr>
      <w:proofErr w:type="gramStart"/>
      <w:r w:rsidRPr="00B2504F">
        <w:rPr>
          <w:rFonts w:ascii="PT Astra Serif" w:hAnsi="PT Astra Serif"/>
          <w:color w:val="000000"/>
          <w:sz w:val="24"/>
          <w:szCs w:val="24"/>
        </w:rPr>
        <w:t xml:space="preserve">«При расчёте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w:t>
      </w:r>
      <w:r w:rsidRPr="00B2504F">
        <w:rPr>
          <w:rFonts w:ascii="PT Astra Serif" w:hAnsi="PT Astra Serif"/>
          <w:color w:val="000000"/>
          <w:sz w:val="24"/>
          <w:szCs w:val="24"/>
          <w:u w:val="single"/>
        </w:rPr>
        <w:t>с максимальными сроками полезного использовани</w:t>
      </w:r>
      <w:r w:rsidRPr="00B2504F">
        <w:rPr>
          <w:rFonts w:ascii="PT Astra Serif" w:hAnsi="PT Astra Serif"/>
          <w:color w:val="000000"/>
          <w:sz w:val="24"/>
          <w:szCs w:val="24"/>
        </w:rPr>
        <w:t>я, установленными Классификацией основных средств, включаемых в амортизационные группы, утверждённой постановлением Правительства Российской Федерации от 1 января 2002 г. N 1 "О Классификации основных средств, включаемых в амортизационные группы».</w:t>
      </w:r>
      <w:proofErr w:type="gramEnd"/>
    </w:p>
    <w:p w:rsidR="00D23900" w:rsidRPr="00B2504F" w:rsidRDefault="00D23900" w:rsidP="00D23900">
      <w:pPr>
        <w:ind w:firstLine="540"/>
        <w:jc w:val="both"/>
        <w:rPr>
          <w:rFonts w:ascii="PT Astra Serif" w:hAnsi="PT Astra Serif"/>
          <w:color w:val="000000"/>
          <w:sz w:val="24"/>
          <w:szCs w:val="24"/>
        </w:rPr>
      </w:pPr>
      <w:r w:rsidRPr="00B2504F">
        <w:rPr>
          <w:rFonts w:ascii="PT Astra Serif" w:hAnsi="PT Astra Serif"/>
          <w:color w:val="000000"/>
          <w:sz w:val="24"/>
          <w:szCs w:val="24"/>
        </w:rPr>
        <w:t>В обоснование расходов по статье «Амортизация основных средств» Обществом представлены следующие документы:</w:t>
      </w:r>
    </w:p>
    <w:p w:rsidR="00D23900" w:rsidRPr="00B2504F" w:rsidRDefault="00D23900" w:rsidP="00D23900">
      <w:pPr>
        <w:ind w:firstLine="540"/>
        <w:jc w:val="both"/>
        <w:rPr>
          <w:rFonts w:ascii="PT Astra Serif" w:hAnsi="PT Astra Serif"/>
          <w:color w:val="000000"/>
          <w:sz w:val="24"/>
          <w:szCs w:val="24"/>
        </w:rPr>
      </w:pPr>
      <w:r w:rsidRPr="00B2504F">
        <w:rPr>
          <w:rFonts w:ascii="PT Astra Serif" w:hAnsi="PT Astra Serif"/>
          <w:color w:val="000000"/>
          <w:sz w:val="24"/>
          <w:szCs w:val="24"/>
        </w:rPr>
        <w:t>-</w:t>
      </w:r>
      <w:r w:rsidRPr="00B2504F">
        <w:rPr>
          <w:rFonts w:ascii="PT Astra Serif" w:hAnsi="PT Astra Serif"/>
          <w:color w:val="000000"/>
          <w:sz w:val="24"/>
          <w:szCs w:val="24"/>
        </w:rPr>
        <w:tab/>
        <w:t xml:space="preserve"> расчёт амортизационных отчислений на 2021 год;</w:t>
      </w:r>
    </w:p>
    <w:p w:rsidR="00D23900" w:rsidRPr="00B2504F" w:rsidRDefault="00D23900" w:rsidP="00D23900">
      <w:pPr>
        <w:ind w:firstLine="567"/>
        <w:jc w:val="both"/>
        <w:rPr>
          <w:rFonts w:ascii="PT Astra Serif" w:hAnsi="PT Astra Serif"/>
          <w:color w:val="000000"/>
          <w:sz w:val="24"/>
          <w:szCs w:val="24"/>
        </w:rPr>
      </w:pPr>
      <w:r w:rsidRPr="00B2504F">
        <w:rPr>
          <w:rFonts w:ascii="PT Astra Serif" w:hAnsi="PT Astra Serif"/>
          <w:color w:val="000000"/>
          <w:sz w:val="24"/>
          <w:szCs w:val="24"/>
        </w:rPr>
        <w:t>-</w:t>
      </w:r>
      <w:r w:rsidRPr="00B2504F">
        <w:rPr>
          <w:rFonts w:ascii="PT Astra Serif" w:hAnsi="PT Astra Serif"/>
          <w:color w:val="000000"/>
          <w:sz w:val="24"/>
          <w:szCs w:val="24"/>
        </w:rPr>
        <w:tab/>
        <w:t xml:space="preserve"> </w:t>
      </w:r>
      <w:proofErr w:type="spellStart"/>
      <w:r w:rsidRPr="00B2504F">
        <w:rPr>
          <w:rFonts w:ascii="PT Astra Serif" w:hAnsi="PT Astra Serif"/>
          <w:color w:val="000000"/>
          <w:sz w:val="24"/>
          <w:szCs w:val="24"/>
        </w:rPr>
        <w:t>оборотно</w:t>
      </w:r>
      <w:proofErr w:type="spellEnd"/>
      <w:r w:rsidRPr="00B2504F">
        <w:rPr>
          <w:rFonts w:ascii="PT Astra Serif" w:hAnsi="PT Astra Serif"/>
          <w:color w:val="000000"/>
          <w:sz w:val="24"/>
          <w:szCs w:val="24"/>
        </w:rPr>
        <w:t>-сальдовая ведомость по счёту 01 за 2019 год;</w:t>
      </w:r>
    </w:p>
    <w:p w:rsidR="00D23900" w:rsidRPr="00B2504F" w:rsidRDefault="00D23900" w:rsidP="00D23900">
      <w:pPr>
        <w:ind w:firstLine="567"/>
        <w:jc w:val="both"/>
        <w:rPr>
          <w:rFonts w:ascii="PT Astra Serif" w:hAnsi="PT Astra Serif"/>
          <w:color w:val="000000"/>
          <w:sz w:val="24"/>
          <w:szCs w:val="24"/>
        </w:rPr>
      </w:pPr>
      <w:r w:rsidRPr="00B2504F">
        <w:rPr>
          <w:rFonts w:ascii="PT Astra Serif" w:hAnsi="PT Astra Serif"/>
          <w:color w:val="000000"/>
          <w:sz w:val="24"/>
          <w:szCs w:val="24"/>
        </w:rPr>
        <w:t>-</w:t>
      </w:r>
      <w:r w:rsidRPr="00B2504F">
        <w:rPr>
          <w:rFonts w:ascii="PT Astra Serif" w:hAnsi="PT Astra Serif"/>
          <w:color w:val="000000"/>
          <w:sz w:val="24"/>
          <w:szCs w:val="24"/>
        </w:rPr>
        <w:tab/>
        <w:t xml:space="preserve"> </w:t>
      </w:r>
      <w:proofErr w:type="spellStart"/>
      <w:r w:rsidRPr="00B2504F">
        <w:rPr>
          <w:rFonts w:ascii="PT Astra Serif" w:hAnsi="PT Astra Serif"/>
          <w:color w:val="000000"/>
          <w:sz w:val="24"/>
          <w:szCs w:val="24"/>
        </w:rPr>
        <w:t>оборотно</w:t>
      </w:r>
      <w:proofErr w:type="spellEnd"/>
      <w:r w:rsidRPr="00B2504F">
        <w:rPr>
          <w:rFonts w:ascii="PT Astra Serif" w:hAnsi="PT Astra Serif"/>
          <w:color w:val="000000"/>
          <w:sz w:val="24"/>
          <w:szCs w:val="24"/>
        </w:rPr>
        <w:t>-сальдовая ведомость по счёту 02 за 2019 год</w:t>
      </w:r>
    </w:p>
    <w:p w:rsidR="00D23900" w:rsidRPr="00B2504F" w:rsidRDefault="00D23900" w:rsidP="00D23900">
      <w:pPr>
        <w:ind w:firstLine="540"/>
        <w:jc w:val="both"/>
        <w:rPr>
          <w:rFonts w:ascii="PT Astra Serif" w:hAnsi="PT Astra Serif"/>
          <w:color w:val="000000"/>
          <w:sz w:val="24"/>
          <w:szCs w:val="24"/>
        </w:rPr>
      </w:pPr>
      <w:r w:rsidRPr="00B2504F">
        <w:rPr>
          <w:rFonts w:ascii="PT Astra Serif" w:hAnsi="PT Astra Serif"/>
          <w:color w:val="000000"/>
          <w:sz w:val="24"/>
          <w:szCs w:val="24"/>
        </w:rPr>
        <w:t xml:space="preserve">Фактические амортизационные отчисления за 2019 год, подтверждённые данными бухгалтерского учёта, составили 20 918 338,17 руб. Однако, эксперты пересчитали фактические амортизационные отчисления за 2018 год исходя из максимальных сроков полезного использования основных средств, установленных Классификацией основных средств, а также исключив из рассмотрения основные средства, не относящиеся на основной вид деятельности. </w:t>
      </w:r>
      <w:proofErr w:type="gramStart"/>
      <w:r w:rsidRPr="00B2504F">
        <w:rPr>
          <w:rFonts w:ascii="PT Astra Serif" w:hAnsi="PT Astra Serif"/>
          <w:color w:val="000000"/>
          <w:sz w:val="24"/>
          <w:szCs w:val="24"/>
        </w:rPr>
        <w:t>Таким образом, фактические расходы на амортизационные отчисления в 2019 году составили 16 719 060,60 руб., что ниже утверждённых по рассматриваемой статье расходов на 4 199 277,57 руб. Указанное отклонение будет учтено при расчёте выпадающих, недополученных (излишне полученных) доходов ПАО «Ульяновскэнерго» от осуществления деятельности в качестве гарантирующего поставщика за период, предшествующий базовому периоду регулирования.</w:t>
      </w:r>
      <w:proofErr w:type="gramEnd"/>
    </w:p>
    <w:p w:rsidR="00D23900" w:rsidRPr="00B2504F" w:rsidRDefault="00D23900" w:rsidP="00D23900">
      <w:pPr>
        <w:ind w:firstLine="567"/>
        <w:jc w:val="both"/>
        <w:rPr>
          <w:rFonts w:ascii="PT Astra Serif" w:hAnsi="PT Astra Serif"/>
          <w:color w:val="000000"/>
          <w:sz w:val="24"/>
          <w:szCs w:val="24"/>
        </w:rPr>
      </w:pPr>
      <w:proofErr w:type="gramStart"/>
      <w:r w:rsidRPr="00B2504F">
        <w:rPr>
          <w:rFonts w:ascii="PT Astra Serif" w:hAnsi="PT Astra Serif"/>
          <w:color w:val="000000"/>
          <w:sz w:val="24"/>
          <w:szCs w:val="24"/>
        </w:rPr>
        <w:t>Расчёт амортизационных отчислений на 2021 год выполнен    ПАО «Ульяновскэнерго» исходя из текущей (восстановительной) стоимости основных средств, находящихся на балансе Общества на 01.10.2020 г., и максимальных сроков полезного использования, установленных Классификацией основных средств, включаемых в амортизационные группы с учётом планируемого ввода основных средств в 2020-2021 гг. в соответствии утверждёнными Министерством промышленности, строительства жилищно-коммунального комплекса и транспорта Ульяновской области Инвестиционными программами.</w:t>
      </w:r>
      <w:proofErr w:type="gramEnd"/>
    </w:p>
    <w:p w:rsidR="00D23900" w:rsidRPr="00B2504F" w:rsidRDefault="00D23900" w:rsidP="00D23900">
      <w:pPr>
        <w:ind w:firstLine="567"/>
        <w:jc w:val="both"/>
        <w:rPr>
          <w:rFonts w:ascii="PT Astra Serif" w:hAnsi="PT Astra Serif"/>
          <w:sz w:val="24"/>
          <w:szCs w:val="24"/>
        </w:rPr>
      </w:pPr>
      <w:r w:rsidRPr="00B2504F">
        <w:rPr>
          <w:rFonts w:ascii="PT Astra Serif" w:hAnsi="PT Astra Serif"/>
          <w:sz w:val="24"/>
          <w:szCs w:val="24"/>
        </w:rPr>
        <w:t xml:space="preserve">Представленный Обществом расчёт амортизации на 2021 год выполнен по каждому объекту основных средств и содержит подробную информацию о первоначальной стоимости объекта основных средств, находящегося на балансе ПАО </w:t>
      </w:r>
      <w:r w:rsidRPr="00B2504F">
        <w:rPr>
          <w:rFonts w:ascii="PT Astra Serif" w:hAnsi="PT Astra Serif"/>
          <w:color w:val="000000"/>
          <w:sz w:val="24"/>
          <w:szCs w:val="24"/>
        </w:rPr>
        <w:t>«Ульяновскэнерго»</w:t>
      </w:r>
      <w:r w:rsidRPr="00B2504F">
        <w:rPr>
          <w:rFonts w:ascii="PT Astra Serif" w:hAnsi="PT Astra Serif"/>
          <w:sz w:val="24"/>
          <w:szCs w:val="24"/>
        </w:rPr>
        <w:t xml:space="preserve"> </w:t>
      </w:r>
      <w:r w:rsidRPr="00B2504F">
        <w:rPr>
          <w:rFonts w:ascii="PT Astra Serif" w:hAnsi="PT Astra Serif"/>
          <w:color w:val="000000"/>
          <w:sz w:val="24"/>
          <w:szCs w:val="24"/>
        </w:rPr>
        <w:t>на 01.10.2020 г.,</w:t>
      </w:r>
      <w:r w:rsidRPr="00B2504F">
        <w:rPr>
          <w:rFonts w:ascii="PT Astra Serif" w:hAnsi="PT Astra Serif"/>
          <w:sz w:val="24"/>
          <w:szCs w:val="24"/>
        </w:rPr>
        <w:t xml:space="preserve"> дате ввода, текущей стоимости (восстановительной), сроке полезного использования и сумме амортизационных отчислений на 2021 год.</w:t>
      </w:r>
    </w:p>
    <w:p w:rsidR="00D23900" w:rsidRPr="00B2504F" w:rsidRDefault="00D23900" w:rsidP="00D23900">
      <w:pPr>
        <w:ind w:firstLine="567"/>
        <w:jc w:val="both"/>
        <w:rPr>
          <w:rFonts w:ascii="PT Astra Serif" w:hAnsi="PT Astra Serif"/>
          <w:sz w:val="24"/>
          <w:szCs w:val="24"/>
        </w:rPr>
      </w:pPr>
      <w:r w:rsidRPr="00B2504F">
        <w:rPr>
          <w:rFonts w:ascii="PT Astra Serif" w:hAnsi="PT Astra Serif"/>
          <w:color w:val="000000"/>
          <w:sz w:val="24"/>
          <w:szCs w:val="24"/>
        </w:rPr>
        <w:t xml:space="preserve">Расчёт амортизационных отчислений на 2021 год выполнен                                 экспертами исходя из текущей (восстановительной) стоимости основных средств, и максимальных сроков полезного использования, установленных Классификацией основных средств, включаемых в амортизационные группы, исключив из рассмотрения основные средства, не относящиеся на основной вид деятельности. </w:t>
      </w:r>
      <w:r w:rsidRPr="00B2504F">
        <w:rPr>
          <w:rFonts w:ascii="PT Astra Serif" w:hAnsi="PT Astra Serif"/>
          <w:sz w:val="24"/>
          <w:szCs w:val="24"/>
        </w:rPr>
        <w:t>К учёту принимается амортизация только по фактически введённым в эксплуатацию объектам основных средств.</w:t>
      </w:r>
    </w:p>
    <w:p w:rsidR="00D23900" w:rsidRPr="00B2504F" w:rsidRDefault="00D23900" w:rsidP="00D23900">
      <w:pPr>
        <w:autoSpaceDE w:val="0"/>
        <w:autoSpaceDN w:val="0"/>
        <w:adjustRightInd w:val="0"/>
        <w:ind w:firstLine="677"/>
        <w:jc w:val="both"/>
        <w:rPr>
          <w:rFonts w:ascii="PT Astra Serif" w:eastAsia="Calibri" w:hAnsi="PT Astra Serif"/>
          <w:sz w:val="24"/>
          <w:szCs w:val="24"/>
        </w:rPr>
      </w:pPr>
      <w:r w:rsidRPr="00B2504F">
        <w:rPr>
          <w:rFonts w:ascii="PT Astra Serif" w:eastAsia="Calibri" w:hAnsi="PT Astra Serif"/>
          <w:sz w:val="24"/>
          <w:szCs w:val="24"/>
        </w:rPr>
        <w:lastRenderedPageBreak/>
        <w:t>Рассмотрев обосновывающие материалы, учитывая предельный рост тарифов на услуги по передаче электрической энергии, эксперты предлагают принять в расчёт затраты по амортизации в размере 13 041 717,6 руб.</w:t>
      </w:r>
    </w:p>
    <w:p w:rsidR="00D23900" w:rsidRPr="00B2504F" w:rsidRDefault="00D23900" w:rsidP="00D23900">
      <w:pPr>
        <w:pStyle w:val="ab"/>
        <w:ind w:firstLine="539"/>
        <w:rPr>
          <w:rFonts w:ascii="PT Astra Serif" w:hAnsi="PT Astra Serif"/>
          <w:color w:val="000000"/>
          <w:sz w:val="24"/>
        </w:rPr>
      </w:pPr>
      <w:r w:rsidRPr="00B2504F">
        <w:rPr>
          <w:rFonts w:ascii="PT Astra Serif" w:hAnsi="PT Astra Serif"/>
          <w:color w:val="000000"/>
          <w:sz w:val="24"/>
        </w:rPr>
        <w:t xml:space="preserve">Распределение расходов на амортизацию основных средств между группами потребителей выполнено экспертами пропорционально отпуску в сеть по каждой группе потребителей: </w:t>
      </w:r>
    </w:p>
    <w:p w:rsidR="00D23900" w:rsidRPr="00B2504F" w:rsidRDefault="00D23900" w:rsidP="00D23900">
      <w:pPr>
        <w:ind w:firstLine="567"/>
        <w:jc w:val="both"/>
        <w:rPr>
          <w:rFonts w:ascii="PT Astra Serif" w:hAnsi="PT Astra Serif"/>
          <w:sz w:val="24"/>
          <w:szCs w:val="24"/>
        </w:rPr>
      </w:pPr>
      <w:r w:rsidRPr="00B2504F">
        <w:rPr>
          <w:rFonts w:ascii="PT Astra Serif" w:hAnsi="PT Astra Serif"/>
          <w:sz w:val="24"/>
          <w:szCs w:val="24"/>
        </w:rPr>
        <w:t>По мнению экспертов на 2021 год расходы по статье «Амортизация основных средств» в сумме 13 041 717,6 руб. являются экономически обоснованными, в том числе:</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население и приравненные к нему категории потребителей –                             4 738 394,19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прочие потребители – 5 500 098,90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сетевые организации – 2 803 231,93 руб. </w:t>
      </w:r>
    </w:p>
    <w:p w:rsidR="00D23900" w:rsidRPr="00B2504F" w:rsidRDefault="00D23900" w:rsidP="00D23900">
      <w:pPr>
        <w:numPr>
          <w:ilvl w:val="2"/>
          <w:numId w:val="44"/>
        </w:numPr>
        <w:spacing w:before="240" w:after="60"/>
        <w:outlineLvl w:val="4"/>
        <w:rPr>
          <w:rFonts w:ascii="PT Astra Serif" w:hAnsi="PT Astra Serif"/>
          <w:bCs/>
          <w:iCs/>
          <w:color w:val="000000"/>
          <w:sz w:val="24"/>
          <w:szCs w:val="24"/>
        </w:rPr>
      </w:pPr>
      <w:r w:rsidRPr="00B2504F">
        <w:rPr>
          <w:rFonts w:ascii="PT Astra Serif" w:hAnsi="PT Astra Serif"/>
          <w:bCs/>
          <w:iCs/>
          <w:color w:val="000000"/>
          <w:sz w:val="24"/>
          <w:szCs w:val="24"/>
        </w:rPr>
        <w:t>Налоги (без учёта налога на прибыль)</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 xml:space="preserve">По расчёту ПАО «Ульяновскэнерго» расходы по статье «Налоги </w:t>
      </w:r>
      <w:r w:rsidRPr="00B2504F">
        <w:rPr>
          <w:rFonts w:ascii="PT Astra Serif" w:hAnsi="PT Astra Serif"/>
          <w:bCs/>
          <w:iCs/>
          <w:color w:val="000000"/>
          <w:sz w:val="24"/>
          <w:szCs w:val="24"/>
        </w:rPr>
        <w:t>(без учёта налога на прибыль)</w:t>
      </w:r>
      <w:r w:rsidRPr="00B2504F">
        <w:rPr>
          <w:rFonts w:ascii="PT Astra Serif" w:hAnsi="PT Astra Serif"/>
          <w:sz w:val="24"/>
          <w:szCs w:val="24"/>
        </w:rPr>
        <w:t xml:space="preserve">» в 2021 году составят </w:t>
      </w:r>
      <w:r w:rsidRPr="00B2504F">
        <w:rPr>
          <w:rFonts w:ascii="PT Astra Serif" w:hAnsi="PT Astra Serif"/>
          <w:sz w:val="24"/>
          <w:szCs w:val="24"/>
          <w:u w:val="single"/>
        </w:rPr>
        <w:t>4 804 190,78 руб</w:t>
      </w:r>
      <w:r w:rsidRPr="00B2504F">
        <w:rPr>
          <w:rFonts w:ascii="PT Astra Serif" w:hAnsi="PT Astra Serif"/>
          <w:sz w:val="24"/>
          <w:szCs w:val="24"/>
        </w:rPr>
        <w:t>.</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 xml:space="preserve">Расходы на уплату налогов на 2020 год утверждены в сумме </w:t>
      </w:r>
      <w:r w:rsidRPr="00B2504F">
        <w:rPr>
          <w:rFonts w:ascii="PT Astra Serif" w:hAnsi="PT Astra Serif"/>
          <w:sz w:val="24"/>
          <w:szCs w:val="24"/>
        </w:rPr>
        <w:br/>
        <w:t>4 925 283,60 руб. Расходы, планируемые Обществом на 2021 год, ниже утверждённых на 2020 год расходов на 121 092,82 руб., или 2,46%.</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Утверждённые на 2019 год расходы на уплату налогов составили  5 395 276,9 руб. Фактические налоги за 2019 год по данным Общества составили 4 879 549,36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В обоснование расходов на уплату налогов Обществом представлены следующие документы:</w:t>
      </w:r>
    </w:p>
    <w:p w:rsidR="00D23900" w:rsidRPr="00B2504F" w:rsidRDefault="00D23900" w:rsidP="00D23900">
      <w:pPr>
        <w:ind w:firstLine="567"/>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w:t>
      </w:r>
      <w:proofErr w:type="spellStart"/>
      <w:r w:rsidRPr="00B2504F">
        <w:rPr>
          <w:rFonts w:ascii="PT Astra Serif" w:hAnsi="PT Astra Serif"/>
          <w:sz w:val="24"/>
          <w:szCs w:val="24"/>
        </w:rPr>
        <w:t>оборотно</w:t>
      </w:r>
      <w:proofErr w:type="spellEnd"/>
      <w:r w:rsidRPr="00B2504F">
        <w:rPr>
          <w:rFonts w:ascii="PT Astra Serif" w:hAnsi="PT Astra Serif"/>
          <w:sz w:val="24"/>
          <w:szCs w:val="24"/>
        </w:rPr>
        <w:t>-сальдовая ведомость по счёту 44.02 «Расходы на продажу» (по статьям «Налог на землю», «Транспортный налог», «Налог на охрану окружающей среды») за 2019 год;</w:t>
      </w:r>
    </w:p>
    <w:p w:rsidR="00D23900" w:rsidRPr="00B2504F" w:rsidRDefault="00D23900" w:rsidP="00D23900">
      <w:pPr>
        <w:ind w:firstLine="567"/>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w:t>
      </w:r>
      <w:proofErr w:type="spellStart"/>
      <w:r w:rsidRPr="00B2504F">
        <w:rPr>
          <w:rFonts w:ascii="PT Astra Serif" w:hAnsi="PT Astra Serif"/>
          <w:sz w:val="24"/>
          <w:szCs w:val="24"/>
        </w:rPr>
        <w:t>оборотно</w:t>
      </w:r>
      <w:proofErr w:type="spellEnd"/>
      <w:r w:rsidRPr="00B2504F">
        <w:rPr>
          <w:rFonts w:ascii="PT Astra Serif" w:hAnsi="PT Astra Serif"/>
          <w:sz w:val="24"/>
          <w:szCs w:val="24"/>
        </w:rPr>
        <w:t>-сальдовая ведомость по счёту 91.2. «Прочие расходы» за     2019 год;</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налоговая декларация по налогу на имущество за 2019 год.</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В соответствии с представленными обосновывающими документами фактические расходы Общества на уплату налогов за 2019 год, относимые на регулируемый вид деятельности, составили 4 879 549,36:</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налог на имущество – 4 489 664,00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налог на землю – 233 217,00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транспортный налог – 151 227,00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прочие налоги и сборы – 5 441,36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Фактические расходы на уплату налогов и сборов в 2019 году ниже утверждённых по рассматриваемой статье расходов на 515 727,54 руб. Указанное отклонение будет учтено при расчёте выпадающих, недополученных (излишне полученных) доходов ПАО «Ульяновскэнерго» от осуществления деятельности в качестве гарантирующего поставщика за период, предшествующий базовому периоду регулирования.</w:t>
      </w:r>
    </w:p>
    <w:p w:rsidR="00D23900" w:rsidRPr="00B2504F" w:rsidRDefault="00D23900" w:rsidP="00D23900">
      <w:pPr>
        <w:ind w:firstLine="567"/>
        <w:jc w:val="both"/>
        <w:rPr>
          <w:rFonts w:ascii="PT Astra Serif" w:hAnsi="PT Astra Serif"/>
          <w:sz w:val="24"/>
          <w:szCs w:val="24"/>
        </w:rPr>
      </w:pPr>
      <w:r w:rsidRPr="00B2504F">
        <w:rPr>
          <w:rFonts w:ascii="PT Astra Serif" w:hAnsi="PT Astra Serif"/>
          <w:sz w:val="24"/>
          <w:szCs w:val="24"/>
        </w:rPr>
        <w:t xml:space="preserve">По мнению экспертов, планируемые на 2021 год расходы по статье «Налоги </w:t>
      </w:r>
      <w:r w:rsidRPr="00B2504F">
        <w:rPr>
          <w:rFonts w:ascii="PT Astra Serif" w:hAnsi="PT Astra Serif"/>
          <w:color w:val="000000"/>
          <w:sz w:val="24"/>
          <w:szCs w:val="24"/>
        </w:rPr>
        <w:t>(кроме налога на прибыль)</w:t>
      </w:r>
      <w:r w:rsidRPr="00B2504F">
        <w:rPr>
          <w:rFonts w:ascii="PT Astra Serif" w:hAnsi="PT Astra Serif"/>
          <w:sz w:val="24"/>
          <w:szCs w:val="24"/>
        </w:rPr>
        <w:t>», в сумме 4 879 549,36 руб. являются экономически обоснованными, в том числе:</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 налог на имущество – 4 489 664,00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налог на землю – 233 217,00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транспортный налог – 151 227,00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прочие налоги и сборы – 5 441,36 руб.</w:t>
      </w:r>
    </w:p>
    <w:p w:rsidR="00D23900" w:rsidRPr="00B2504F" w:rsidRDefault="00D23900" w:rsidP="00D23900">
      <w:pPr>
        <w:ind w:firstLine="540"/>
        <w:jc w:val="both"/>
        <w:rPr>
          <w:rFonts w:ascii="PT Astra Serif" w:hAnsi="PT Astra Serif"/>
          <w:color w:val="000000"/>
          <w:sz w:val="24"/>
          <w:szCs w:val="24"/>
        </w:rPr>
      </w:pPr>
    </w:p>
    <w:p w:rsidR="00D23900" w:rsidRPr="00B2504F" w:rsidRDefault="00D23900" w:rsidP="00D23900">
      <w:pPr>
        <w:pStyle w:val="ab"/>
        <w:ind w:firstLine="539"/>
        <w:rPr>
          <w:rFonts w:ascii="PT Astra Serif" w:hAnsi="PT Astra Serif"/>
          <w:color w:val="000000"/>
          <w:sz w:val="24"/>
        </w:rPr>
      </w:pPr>
      <w:r w:rsidRPr="00B2504F">
        <w:rPr>
          <w:rFonts w:ascii="PT Astra Serif" w:hAnsi="PT Astra Serif"/>
          <w:color w:val="000000"/>
          <w:sz w:val="24"/>
        </w:rPr>
        <w:t>Распределение расходов на уплату налогов в 2021 году между группами потребителей выполнено экспертами пропорционально отпуску в сеть по каждой группе потребителей.</w:t>
      </w:r>
    </w:p>
    <w:p w:rsidR="00D23900" w:rsidRPr="00B2504F" w:rsidRDefault="00D23900" w:rsidP="00D23900">
      <w:pPr>
        <w:spacing w:before="240" w:after="60"/>
        <w:ind w:firstLine="567"/>
        <w:jc w:val="both"/>
        <w:outlineLvl w:val="4"/>
        <w:rPr>
          <w:rFonts w:ascii="PT Astra Serif" w:hAnsi="PT Astra Serif"/>
          <w:bCs/>
          <w:iCs/>
          <w:sz w:val="24"/>
          <w:szCs w:val="24"/>
        </w:rPr>
      </w:pPr>
      <w:r w:rsidRPr="00B2504F">
        <w:rPr>
          <w:rFonts w:ascii="PT Astra Serif" w:hAnsi="PT Astra Serif"/>
          <w:bCs/>
          <w:iCs/>
          <w:sz w:val="24"/>
          <w:szCs w:val="24"/>
        </w:rPr>
        <w:lastRenderedPageBreak/>
        <w:t xml:space="preserve">5.2.3. </w:t>
      </w:r>
      <w:r w:rsidRPr="00B2504F">
        <w:rPr>
          <w:rFonts w:ascii="PT Astra Serif" w:hAnsi="PT Astra Serif"/>
          <w:bCs/>
          <w:iCs/>
          <w:color w:val="000000"/>
          <w:sz w:val="24"/>
          <w:szCs w:val="24"/>
        </w:rPr>
        <w:t>Налог на прибыль.</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 xml:space="preserve">По расчёту ПАО «Ульяновскэнерго» расходы по статье «Налог на прибыль» в 2021 году составят </w:t>
      </w:r>
      <w:r w:rsidRPr="00B2504F">
        <w:rPr>
          <w:rFonts w:ascii="PT Astra Serif" w:hAnsi="PT Astra Serif"/>
          <w:sz w:val="24"/>
          <w:szCs w:val="24"/>
          <w:u w:val="single"/>
        </w:rPr>
        <w:t>47 045 000,00 руб</w:t>
      </w:r>
      <w:r w:rsidRPr="00B2504F">
        <w:rPr>
          <w:rFonts w:ascii="PT Astra Serif" w:hAnsi="PT Astra Serif"/>
          <w:sz w:val="24"/>
          <w:szCs w:val="24"/>
        </w:rPr>
        <w:t>.</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 xml:space="preserve">Расходы на уплату налога на прибыль на 2020 год утверждены в сумме </w:t>
      </w:r>
      <w:r w:rsidRPr="00B2504F">
        <w:rPr>
          <w:rFonts w:ascii="PT Astra Serif" w:hAnsi="PT Astra Serif"/>
          <w:sz w:val="24"/>
          <w:szCs w:val="24"/>
        </w:rPr>
        <w:br/>
        <w:t>36 029 959,0 руб. Расходы, планируемые Обществом на 2021 год, выше утверждённых на 2020 год расходов на 11 015 041,00 руб., или 30,57 %.</w:t>
      </w:r>
    </w:p>
    <w:p w:rsidR="00D23900" w:rsidRPr="00B2504F" w:rsidRDefault="00D23900" w:rsidP="00D23900">
      <w:pPr>
        <w:ind w:firstLine="540"/>
        <w:jc w:val="both"/>
        <w:rPr>
          <w:rFonts w:ascii="PT Astra Serif" w:hAnsi="PT Astra Serif"/>
          <w:sz w:val="24"/>
          <w:szCs w:val="24"/>
        </w:rPr>
      </w:pP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Утверждённые на 2019 год расходы на уплату налога на прибыль составили 50 103 051,8 руб. Фактический налог за 2019 год по данным Общества составил 47 045 000,00 руб.</w:t>
      </w:r>
    </w:p>
    <w:p w:rsidR="00D23900" w:rsidRPr="00B2504F" w:rsidRDefault="00D23900" w:rsidP="00D23900">
      <w:pPr>
        <w:ind w:firstLine="540"/>
        <w:jc w:val="both"/>
        <w:rPr>
          <w:rFonts w:ascii="PT Astra Serif" w:hAnsi="PT Astra Serif"/>
          <w:sz w:val="24"/>
          <w:szCs w:val="24"/>
        </w:rPr>
      </w:pPr>
      <w:r w:rsidRPr="00B2504F">
        <w:rPr>
          <w:rFonts w:ascii="PT Astra Serif" w:hAnsi="PT Astra Serif"/>
          <w:sz w:val="24"/>
          <w:szCs w:val="24"/>
        </w:rPr>
        <w:t>В обоснование расходов на уплату налогов Обществом представлена налоговая декларация по налогу на прибыль за 2019 год.</w:t>
      </w:r>
    </w:p>
    <w:p w:rsidR="00D23900" w:rsidRPr="00B2504F" w:rsidRDefault="00D23900" w:rsidP="00D23900">
      <w:pPr>
        <w:pStyle w:val="ab"/>
        <w:ind w:firstLine="539"/>
        <w:rPr>
          <w:rFonts w:ascii="PT Astra Serif" w:hAnsi="PT Astra Serif"/>
          <w:color w:val="000000"/>
          <w:sz w:val="24"/>
        </w:rPr>
      </w:pPr>
    </w:p>
    <w:p w:rsidR="00D23900" w:rsidRPr="00B2504F" w:rsidRDefault="00D23900" w:rsidP="00D23900">
      <w:pPr>
        <w:pStyle w:val="ab"/>
        <w:ind w:firstLine="539"/>
        <w:rPr>
          <w:rFonts w:ascii="PT Astra Serif" w:hAnsi="PT Astra Serif"/>
          <w:color w:val="000000"/>
          <w:sz w:val="24"/>
        </w:rPr>
      </w:pPr>
      <w:r w:rsidRPr="00B2504F">
        <w:rPr>
          <w:rFonts w:ascii="PT Astra Serif" w:hAnsi="PT Astra Serif"/>
          <w:color w:val="000000"/>
          <w:sz w:val="24"/>
        </w:rPr>
        <w:t>Распределение расходов на уплату налога на прибыль в 2021 году между группами потребителей выполнено экспертами пропорционально отпуску в сеть по каждой группе потребителей.</w:t>
      </w:r>
    </w:p>
    <w:p w:rsidR="00D23900" w:rsidRPr="00B2504F" w:rsidRDefault="00D23900" w:rsidP="00D23900">
      <w:pPr>
        <w:ind w:firstLine="567"/>
        <w:jc w:val="both"/>
        <w:rPr>
          <w:rFonts w:ascii="PT Astra Serif" w:hAnsi="PT Astra Serif"/>
          <w:color w:val="000000"/>
          <w:sz w:val="24"/>
          <w:szCs w:val="24"/>
        </w:rPr>
      </w:pPr>
      <w:r w:rsidRPr="00B2504F">
        <w:rPr>
          <w:rFonts w:ascii="PT Astra Serif" w:hAnsi="PT Astra Serif"/>
          <w:color w:val="000000"/>
          <w:sz w:val="24"/>
          <w:szCs w:val="24"/>
        </w:rPr>
        <w:t>Изначально налог на прибыль планировалось принять на уровне факта 2019 года, отнесенного на основную деятельность в сумме 34 000 000,00 руб.:</w:t>
      </w:r>
    </w:p>
    <w:p w:rsidR="00D23900" w:rsidRPr="00B2504F" w:rsidRDefault="00D23900" w:rsidP="00D23900">
      <w:pPr>
        <w:ind w:firstLine="567"/>
        <w:jc w:val="both"/>
        <w:rPr>
          <w:rFonts w:ascii="PT Astra Serif" w:hAnsi="PT Astra Serif"/>
          <w:color w:val="000000"/>
          <w:sz w:val="24"/>
          <w:szCs w:val="24"/>
        </w:rPr>
      </w:pPr>
      <w:r w:rsidRPr="00B2504F">
        <w:rPr>
          <w:rFonts w:ascii="PT Astra Serif" w:hAnsi="PT Astra Serif"/>
          <w:color w:val="000000"/>
          <w:sz w:val="24"/>
          <w:szCs w:val="24"/>
        </w:rPr>
        <w:t>-</w:t>
      </w:r>
      <w:r w:rsidRPr="00B2504F">
        <w:rPr>
          <w:rFonts w:ascii="PT Astra Serif" w:hAnsi="PT Astra Serif"/>
          <w:color w:val="000000"/>
          <w:sz w:val="24"/>
          <w:szCs w:val="24"/>
        </w:rPr>
        <w:tab/>
        <w:t xml:space="preserve"> население и приравненные к нему категории потребителей –                              12 353 081,68 руб.;</w:t>
      </w:r>
    </w:p>
    <w:p w:rsidR="00D23900" w:rsidRPr="00B2504F" w:rsidRDefault="00D23900" w:rsidP="00D23900">
      <w:pPr>
        <w:ind w:firstLine="567"/>
        <w:jc w:val="both"/>
        <w:rPr>
          <w:rFonts w:ascii="PT Astra Serif" w:hAnsi="PT Astra Serif"/>
          <w:color w:val="000000"/>
          <w:sz w:val="24"/>
          <w:szCs w:val="24"/>
        </w:rPr>
      </w:pPr>
      <w:r w:rsidRPr="00B2504F">
        <w:rPr>
          <w:rFonts w:ascii="PT Astra Serif" w:hAnsi="PT Astra Serif"/>
          <w:color w:val="000000"/>
          <w:sz w:val="24"/>
          <w:szCs w:val="24"/>
        </w:rPr>
        <w:t>-</w:t>
      </w:r>
      <w:r w:rsidRPr="00B2504F">
        <w:rPr>
          <w:rFonts w:ascii="PT Astra Serif" w:hAnsi="PT Astra Serif"/>
          <w:color w:val="000000"/>
          <w:sz w:val="24"/>
          <w:szCs w:val="24"/>
        </w:rPr>
        <w:tab/>
        <w:t xml:space="preserve"> прочие потребители – 14 338 860,02 руб.;</w:t>
      </w:r>
    </w:p>
    <w:p w:rsidR="00D23900" w:rsidRPr="00B2504F" w:rsidRDefault="00D23900" w:rsidP="00D23900">
      <w:pPr>
        <w:ind w:firstLine="567"/>
        <w:jc w:val="both"/>
        <w:rPr>
          <w:rFonts w:ascii="PT Astra Serif" w:hAnsi="PT Astra Serif"/>
          <w:color w:val="000000"/>
          <w:sz w:val="24"/>
          <w:szCs w:val="24"/>
        </w:rPr>
      </w:pPr>
      <w:r w:rsidRPr="00B2504F">
        <w:rPr>
          <w:rFonts w:ascii="PT Astra Serif" w:hAnsi="PT Astra Serif"/>
          <w:color w:val="000000"/>
          <w:sz w:val="24"/>
          <w:szCs w:val="24"/>
        </w:rPr>
        <w:t>-</w:t>
      </w:r>
      <w:r w:rsidRPr="00B2504F">
        <w:rPr>
          <w:rFonts w:ascii="PT Astra Serif" w:hAnsi="PT Astra Serif"/>
          <w:color w:val="000000"/>
          <w:sz w:val="24"/>
          <w:szCs w:val="24"/>
        </w:rPr>
        <w:tab/>
        <w:t xml:space="preserve"> сетевые организации – 7 308 058,30 руб.</w:t>
      </w:r>
    </w:p>
    <w:p w:rsidR="00D23900" w:rsidRPr="00B2504F" w:rsidRDefault="00D23900" w:rsidP="00D23900">
      <w:pPr>
        <w:ind w:firstLine="567"/>
        <w:jc w:val="both"/>
        <w:rPr>
          <w:rFonts w:ascii="PT Astra Serif" w:hAnsi="PT Astra Serif"/>
          <w:color w:val="000000"/>
          <w:sz w:val="24"/>
          <w:szCs w:val="24"/>
        </w:rPr>
      </w:pPr>
    </w:p>
    <w:p w:rsidR="00D23900" w:rsidRPr="00B2504F" w:rsidRDefault="00D23900" w:rsidP="00D23900">
      <w:pPr>
        <w:ind w:firstLine="567"/>
        <w:jc w:val="both"/>
        <w:rPr>
          <w:rFonts w:ascii="PT Astra Serif" w:hAnsi="PT Astra Serif"/>
          <w:color w:val="000000"/>
          <w:sz w:val="24"/>
          <w:szCs w:val="24"/>
        </w:rPr>
      </w:pPr>
      <w:proofErr w:type="gramStart"/>
      <w:r w:rsidRPr="00B2504F">
        <w:rPr>
          <w:rFonts w:ascii="PT Astra Serif" w:hAnsi="PT Astra Serif"/>
          <w:color w:val="000000"/>
          <w:sz w:val="24"/>
          <w:szCs w:val="24"/>
        </w:rPr>
        <w:t>Однако в связи с прогнозируемым в 2020 году снижением налога на прибыль ГП просил перенести расходы по налогу на прибыль на статью «Расходы на выполнение предусмотренных п. 5 ст. 37 ФЗ от 26.03.2003 г. N 35-ФЗ обязанностей ГП по обеспечению коммерческого учета электрической энергии (мощности), в том числе не относящиеся к капитальным вложениям»</w:t>
      </w:r>
      <w:proofErr w:type="gramEnd"/>
    </w:p>
    <w:p w:rsidR="00D23900" w:rsidRPr="00B2504F" w:rsidRDefault="00D23900" w:rsidP="00D23900">
      <w:pPr>
        <w:spacing w:before="240" w:after="60"/>
        <w:ind w:firstLine="567"/>
        <w:jc w:val="both"/>
        <w:outlineLvl w:val="4"/>
        <w:rPr>
          <w:rFonts w:ascii="PT Astra Serif" w:hAnsi="PT Astra Serif"/>
          <w:sz w:val="24"/>
          <w:szCs w:val="24"/>
        </w:rPr>
      </w:pPr>
      <w:r w:rsidRPr="00B2504F">
        <w:rPr>
          <w:rFonts w:ascii="PT Astra Serif" w:hAnsi="PT Astra Serif"/>
          <w:bCs/>
          <w:iCs/>
          <w:sz w:val="24"/>
          <w:szCs w:val="24"/>
        </w:rPr>
        <w:t>5.2.4. Капитальные вложения из прибыли</w:t>
      </w:r>
    </w:p>
    <w:p w:rsidR="00D23900" w:rsidRPr="00B2504F" w:rsidRDefault="00D23900" w:rsidP="00D23900">
      <w:pPr>
        <w:ind w:firstLine="540"/>
        <w:jc w:val="both"/>
        <w:rPr>
          <w:rFonts w:ascii="PT Astra Serif" w:hAnsi="PT Astra Serif"/>
          <w:color w:val="000000"/>
          <w:sz w:val="24"/>
          <w:szCs w:val="24"/>
        </w:rPr>
      </w:pPr>
      <w:r w:rsidRPr="00B2504F">
        <w:rPr>
          <w:rFonts w:ascii="PT Astra Serif" w:hAnsi="PT Astra Serif"/>
          <w:color w:val="000000"/>
          <w:sz w:val="24"/>
          <w:szCs w:val="24"/>
        </w:rPr>
        <w:t xml:space="preserve">ПАО «Ульяновскэнерго» не </w:t>
      </w:r>
      <w:proofErr w:type="gramStart"/>
      <w:r w:rsidRPr="00B2504F">
        <w:rPr>
          <w:rFonts w:ascii="PT Astra Serif" w:hAnsi="PT Astra Serif"/>
          <w:color w:val="000000"/>
          <w:sz w:val="24"/>
          <w:szCs w:val="24"/>
        </w:rPr>
        <w:t>планирует</w:t>
      </w:r>
      <w:proofErr w:type="gramEnd"/>
      <w:r w:rsidRPr="00B2504F">
        <w:rPr>
          <w:rFonts w:ascii="PT Astra Serif" w:hAnsi="PT Astra Serif"/>
          <w:color w:val="000000"/>
          <w:sz w:val="24"/>
          <w:szCs w:val="24"/>
        </w:rPr>
        <w:t xml:space="preserve"> расходы на капитальные вложения из прибыли на 2021 год.</w:t>
      </w:r>
    </w:p>
    <w:p w:rsidR="00D23900" w:rsidRPr="00B2504F" w:rsidRDefault="00D23900" w:rsidP="00D23900">
      <w:pPr>
        <w:spacing w:before="240" w:after="60"/>
        <w:ind w:firstLine="567"/>
        <w:jc w:val="both"/>
        <w:outlineLvl w:val="4"/>
        <w:rPr>
          <w:rFonts w:ascii="PT Astra Serif" w:hAnsi="PT Astra Serif"/>
          <w:sz w:val="24"/>
          <w:szCs w:val="24"/>
        </w:rPr>
      </w:pPr>
      <w:r w:rsidRPr="00B2504F">
        <w:rPr>
          <w:rFonts w:ascii="PT Astra Serif" w:hAnsi="PT Astra Serif"/>
          <w:bCs/>
          <w:iCs/>
          <w:sz w:val="24"/>
          <w:szCs w:val="24"/>
        </w:rPr>
        <w:t>5.2.4. Выполнение требований 522 ФЗ (ИСУ)</w:t>
      </w: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 xml:space="preserve">По расчёту ПАО «Ульяновскэнерго» расходы по данной статье </w:t>
      </w:r>
      <w:r w:rsidRPr="00B2504F">
        <w:rPr>
          <w:rFonts w:ascii="PT Astra Serif" w:hAnsi="PT Astra Serif"/>
          <w:sz w:val="24"/>
          <w:szCs w:val="24"/>
        </w:rPr>
        <w:br/>
        <w:t xml:space="preserve">в 2021 году составят </w:t>
      </w:r>
      <w:r w:rsidRPr="00B2504F">
        <w:rPr>
          <w:rFonts w:ascii="PT Astra Serif" w:hAnsi="PT Astra Serif"/>
          <w:sz w:val="24"/>
          <w:szCs w:val="24"/>
          <w:u w:val="single"/>
        </w:rPr>
        <w:t>90 002 728,79 руб</w:t>
      </w:r>
      <w:r w:rsidRPr="00B2504F">
        <w:rPr>
          <w:rFonts w:ascii="PT Astra Serif" w:hAnsi="PT Astra Serif"/>
          <w:sz w:val="24"/>
          <w:szCs w:val="24"/>
        </w:rPr>
        <w:t>.</w:t>
      </w:r>
    </w:p>
    <w:p w:rsidR="00D23900" w:rsidRPr="00B2504F" w:rsidRDefault="00D23900" w:rsidP="00D23900">
      <w:pPr>
        <w:autoSpaceDE w:val="0"/>
        <w:autoSpaceDN w:val="0"/>
        <w:adjustRightInd w:val="0"/>
        <w:ind w:firstLine="539"/>
        <w:jc w:val="both"/>
        <w:rPr>
          <w:rFonts w:ascii="PT Astra Serif" w:hAnsi="PT Astra Serif"/>
          <w:b/>
          <w:color w:val="000000"/>
          <w:sz w:val="24"/>
          <w:szCs w:val="24"/>
        </w:rPr>
      </w:pPr>
      <w:r w:rsidRPr="00B2504F">
        <w:rPr>
          <w:rFonts w:ascii="PT Astra Serif" w:hAnsi="PT Astra Serif"/>
          <w:sz w:val="24"/>
          <w:szCs w:val="24"/>
        </w:rPr>
        <w:t>По предложению ПАО «Ульяновскэнерго» расходы по данной статье приняты в размере 35 000 000,00 тыс. руб. с отнесением на категорию «Население» в полном объеме.</w:t>
      </w:r>
    </w:p>
    <w:p w:rsidR="00D23900" w:rsidRPr="00B2504F" w:rsidRDefault="00D23900" w:rsidP="00D23900">
      <w:pPr>
        <w:autoSpaceDE w:val="0"/>
        <w:autoSpaceDN w:val="0"/>
        <w:adjustRightInd w:val="0"/>
        <w:ind w:firstLine="539"/>
        <w:jc w:val="both"/>
        <w:rPr>
          <w:rFonts w:ascii="PT Astra Serif" w:hAnsi="PT Astra Serif"/>
          <w:b/>
          <w:color w:val="000000"/>
          <w:sz w:val="24"/>
          <w:szCs w:val="24"/>
        </w:rPr>
      </w:pPr>
    </w:p>
    <w:p w:rsidR="00D23900" w:rsidRPr="00B2504F" w:rsidRDefault="00D23900" w:rsidP="00D23900">
      <w:pPr>
        <w:autoSpaceDE w:val="0"/>
        <w:autoSpaceDN w:val="0"/>
        <w:adjustRightInd w:val="0"/>
        <w:ind w:firstLine="539"/>
        <w:jc w:val="both"/>
        <w:rPr>
          <w:rFonts w:ascii="PT Astra Serif" w:hAnsi="PT Astra Serif"/>
          <w:b/>
          <w:sz w:val="24"/>
          <w:szCs w:val="24"/>
        </w:rPr>
      </w:pPr>
      <w:r w:rsidRPr="00B2504F">
        <w:rPr>
          <w:rFonts w:ascii="PT Astra Serif" w:hAnsi="PT Astra Serif"/>
          <w:b/>
          <w:color w:val="000000"/>
          <w:sz w:val="24"/>
          <w:szCs w:val="24"/>
        </w:rPr>
        <w:t xml:space="preserve">По расчёту экспертов неподконтрольные расходы   ПАО «Ульяновскэнерго» в 2021 году составят </w:t>
      </w:r>
      <w:r w:rsidRPr="00B2504F">
        <w:rPr>
          <w:rFonts w:ascii="PT Astra Serif" w:hAnsi="PT Astra Serif"/>
          <w:b/>
          <w:color w:val="000000"/>
          <w:sz w:val="24"/>
          <w:szCs w:val="24"/>
          <w:u w:val="single"/>
        </w:rPr>
        <w:t xml:space="preserve">51 921 266,92 </w:t>
      </w:r>
      <w:r w:rsidRPr="00B2504F">
        <w:rPr>
          <w:rFonts w:ascii="PT Astra Serif" w:hAnsi="PT Astra Serif"/>
          <w:b/>
          <w:sz w:val="24"/>
          <w:szCs w:val="24"/>
        </w:rPr>
        <w:t>руб., в том числе:</w:t>
      </w:r>
    </w:p>
    <w:p w:rsidR="00D23900" w:rsidRPr="00B2504F" w:rsidRDefault="00D23900" w:rsidP="00D23900">
      <w:pPr>
        <w:autoSpaceDE w:val="0"/>
        <w:autoSpaceDN w:val="0"/>
        <w:adjustRightInd w:val="0"/>
        <w:ind w:firstLine="539"/>
        <w:jc w:val="both"/>
        <w:rPr>
          <w:rFonts w:ascii="PT Astra Serif" w:hAnsi="PT Astra Serif"/>
          <w:b/>
          <w:sz w:val="24"/>
          <w:szCs w:val="24"/>
        </w:rPr>
      </w:pPr>
      <w:r w:rsidRPr="00B2504F">
        <w:rPr>
          <w:rFonts w:ascii="PT Astra Serif" w:hAnsi="PT Astra Serif"/>
          <w:b/>
          <w:sz w:val="24"/>
          <w:szCs w:val="24"/>
        </w:rPr>
        <w:t>-</w:t>
      </w:r>
      <w:r w:rsidRPr="00B2504F">
        <w:rPr>
          <w:rFonts w:ascii="PT Astra Serif" w:hAnsi="PT Astra Serif"/>
          <w:b/>
          <w:sz w:val="24"/>
          <w:szCs w:val="24"/>
        </w:rPr>
        <w:tab/>
        <w:t xml:space="preserve"> группа «Население» и приравненные к нему категории потребителей – 41 147 935,07 руб.;</w:t>
      </w:r>
    </w:p>
    <w:p w:rsidR="00D23900" w:rsidRPr="00B2504F" w:rsidRDefault="00D23900" w:rsidP="00D23900">
      <w:pPr>
        <w:autoSpaceDE w:val="0"/>
        <w:autoSpaceDN w:val="0"/>
        <w:adjustRightInd w:val="0"/>
        <w:ind w:firstLine="539"/>
        <w:jc w:val="both"/>
        <w:rPr>
          <w:rFonts w:ascii="PT Astra Serif" w:hAnsi="PT Astra Serif"/>
          <w:b/>
          <w:sz w:val="24"/>
          <w:szCs w:val="24"/>
        </w:rPr>
      </w:pPr>
      <w:r w:rsidRPr="00B2504F">
        <w:rPr>
          <w:rFonts w:ascii="PT Astra Serif" w:hAnsi="PT Astra Serif"/>
          <w:b/>
          <w:sz w:val="24"/>
          <w:szCs w:val="24"/>
        </w:rPr>
        <w:t>-</w:t>
      </w:r>
      <w:r w:rsidRPr="00B2504F">
        <w:rPr>
          <w:rFonts w:ascii="PT Astra Serif" w:hAnsi="PT Astra Serif"/>
          <w:b/>
          <w:sz w:val="24"/>
          <w:szCs w:val="24"/>
        </w:rPr>
        <w:tab/>
        <w:t xml:space="preserve"> группа «Прочие потребители» - 7 136 225,82 руб.;</w:t>
      </w:r>
    </w:p>
    <w:p w:rsidR="00D23900" w:rsidRPr="00B2504F" w:rsidRDefault="00D23900" w:rsidP="00D23900">
      <w:pPr>
        <w:autoSpaceDE w:val="0"/>
        <w:autoSpaceDN w:val="0"/>
        <w:adjustRightInd w:val="0"/>
        <w:ind w:firstLine="539"/>
        <w:jc w:val="both"/>
        <w:rPr>
          <w:rFonts w:ascii="PT Astra Serif" w:hAnsi="PT Astra Serif"/>
          <w:b/>
          <w:color w:val="000000"/>
          <w:sz w:val="24"/>
          <w:szCs w:val="24"/>
        </w:rPr>
      </w:pPr>
      <w:r w:rsidRPr="00B2504F">
        <w:rPr>
          <w:rFonts w:ascii="PT Astra Serif" w:hAnsi="PT Astra Serif"/>
          <w:b/>
          <w:sz w:val="24"/>
          <w:szCs w:val="24"/>
        </w:rPr>
        <w:t>-</w:t>
      </w:r>
      <w:r w:rsidRPr="00B2504F">
        <w:rPr>
          <w:rFonts w:ascii="PT Astra Serif" w:hAnsi="PT Astra Serif"/>
          <w:b/>
          <w:sz w:val="24"/>
          <w:szCs w:val="24"/>
        </w:rPr>
        <w:tab/>
        <w:t xml:space="preserve"> группа «Сетевые организации, покупающие электрическую энергию для компенсации потерь электрической энергии» - 3 637 106,03 руб.</w:t>
      </w:r>
    </w:p>
    <w:p w:rsidR="00D23900" w:rsidRPr="00B2504F" w:rsidRDefault="00D23900" w:rsidP="00D23900">
      <w:pPr>
        <w:ind w:left="180" w:firstLine="387"/>
        <w:jc w:val="both"/>
        <w:rPr>
          <w:rFonts w:ascii="PT Astra Serif" w:hAnsi="PT Astra Serif"/>
          <w:color w:val="000000"/>
          <w:sz w:val="24"/>
          <w:szCs w:val="24"/>
        </w:rPr>
      </w:pPr>
    </w:p>
    <w:p w:rsidR="00D23900" w:rsidRPr="00B2504F" w:rsidRDefault="00D23900" w:rsidP="00D23900">
      <w:pPr>
        <w:pStyle w:val="3"/>
        <w:numPr>
          <w:ilvl w:val="1"/>
          <w:numId w:val="44"/>
        </w:numPr>
        <w:spacing w:before="0" w:after="0"/>
        <w:jc w:val="both"/>
        <w:rPr>
          <w:rFonts w:ascii="PT Astra Serif" w:eastAsia="Batang" w:hAnsi="PT Astra Serif"/>
          <w:color w:val="4F81BD"/>
          <w:sz w:val="24"/>
          <w:szCs w:val="24"/>
        </w:rPr>
      </w:pPr>
      <w:bookmarkStart w:id="12" w:name="_Toc503433157"/>
      <w:bookmarkStart w:id="13" w:name="_Toc500176843"/>
      <w:r w:rsidRPr="00B2504F">
        <w:rPr>
          <w:rFonts w:ascii="PT Astra Serif" w:hAnsi="PT Astra Serif"/>
          <w:i/>
          <w:sz w:val="24"/>
          <w:szCs w:val="24"/>
        </w:rPr>
        <w:t>Расчёт недополученных (излишне полученных) доходов ПАО «Ульяновскэнерго» от осуществления деятельности в качестве гарантирующего поставщика за период, предшествующий базовому периоду регулирования</w:t>
      </w:r>
      <w:bookmarkEnd w:id="12"/>
      <w:bookmarkEnd w:id="13"/>
    </w:p>
    <w:p w:rsidR="00D23900" w:rsidRPr="00B2504F" w:rsidRDefault="00D23900" w:rsidP="00D23900">
      <w:pPr>
        <w:autoSpaceDE w:val="0"/>
        <w:autoSpaceDN w:val="0"/>
        <w:adjustRightInd w:val="0"/>
        <w:ind w:firstLine="600"/>
        <w:jc w:val="both"/>
        <w:rPr>
          <w:rFonts w:ascii="PT Astra Serif" w:hAnsi="PT Astra Serif"/>
          <w:sz w:val="24"/>
          <w:szCs w:val="24"/>
          <w:u w:val="single"/>
        </w:rPr>
      </w:pPr>
    </w:p>
    <w:p w:rsidR="00D23900" w:rsidRPr="00B2504F" w:rsidRDefault="00D23900" w:rsidP="00D23900">
      <w:pPr>
        <w:autoSpaceDE w:val="0"/>
        <w:autoSpaceDN w:val="0"/>
        <w:adjustRightInd w:val="0"/>
        <w:ind w:firstLine="600"/>
        <w:jc w:val="both"/>
        <w:rPr>
          <w:rFonts w:ascii="PT Astra Serif" w:hAnsi="PT Astra Serif"/>
          <w:sz w:val="24"/>
          <w:szCs w:val="24"/>
        </w:rPr>
      </w:pPr>
      <w:r w:rsidRPr="00B2504F">
        <w:rPr>
          <w:rFonts w:ascii="PT Astra Serif" w:hAnsi="PT Astra Serif"/>
          <w:sz w:val="24"/>
          <w:szCs w:val="24"/>
          <w:u w:val="single"/>
        </w:rPr>
        <w:lastRenderedPageBreak/>
        <w:t>По расчёту ПАО «Ульяновскэнерго»</w:t>
      </w:r>
      <w:r w:rsidRPr="00B2504F">
        <w:rPr>
          <w:rFonts w:ascii="PT Astra Serif" w:hAnsi="PT Astra Serif"/>
          <w:sz w:val="24"/>
          <w:szCs w:val="24"/>
        </w:rPr>
        <w:t xml:space="preserve"> выпадающие, недополученные (излишне полученные) доходы Общества от осуществления деятельности в качестве гарантирующего поставщика за период, предшествующий базовому периоду регулирования составят </w:t>
      </w:r>
      <w:r w:rsidRPr="00B2504F">
        <w:rPr>
          <w:rFonts w:ascii="PT Astra Serif" w:hAnsi="PT Astra Serif"/>
          <w:b/>
          <w:sz w:val="24"/>
          <w:szCs w:val="24"/>
          <w:u w:val="single"/>
        </w:rPr>
        <w:t>– 44 716 835,40 руб.</w:t>
      </w:r>
      <w:r w:rsidRPr="00B2504F">
        <w:rPr>
          <w:rFonts w:ascii="PT Astra Serif" w:hAnsi="PT Astra Serif"/>
          <w:sz w:val="24"/>
          <w:szCs w:val="24"/>
        </w:rPr>
        <w:t>, в том числе:</w:t>
      </w:r>
    </w:p>
    <w:p w:rsidR="00D23900" w:rsidRPr="00B2504F" w:rsidRDefault="00D23900" w:rsidP="00D23900">
      <w:pPr>
        <w:autoSpaceDE w:val="0"/>
        <w:autoSpaceDN w:val="0"/>
        <w:adjustRightInd w:val="0"/>
        <w:ind w:firstLine="60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«Население» и приравненные к нему категории потребителей –            14 827 633,24 руб.;</w:t>
      </w:r>
    </w:p>
    <w:p w:rsidR="00D23900" w:rsidRPr="00B2504F" w:rsidRDefault="00D23900" w:rsidP="00D23900">
      <w:pPr>
        <w:autoSpaceDE w:val="0"/>
        <w:autoSpaceDN w:val="0"/>
        <w:adjustRightInd w:val="0"/>
        <w:ind w:firstLine="60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«Прочие потребители» - 21 137482,86 руб.;</w:t>
      </w:r>
    </w:p>
    <w:p w:rsidR="00D23900" w:rsidRPr="00B2504F" w:rsidRDefault="00D23900" w:rsidP="00D23900">
      <w:pPr>
        <w:autoSpaceDE w:val="0"/>
        <w:autoSpaceDN w:val="0"/>
        <w:adjustRightInd w:val="0"/>
        <w:ind w:firstLine="60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«Сетевые организации, покупающие электрическую энергию для компенсации потерь электрической энергии» - 8 751 719,30 руб.</w:t>
      </w:r>
    </w:p>
    <w:p w:rsidR="00D23900" w:rsidRPr="00B2504F" w:rsidRDefault="00D23900" w:rsidP="00D23900">
      <w:pPr>
        <w:autoSpaceDE w:val="0"/>
        <w:autoSpaceDN w:val="0"/>
        <w:adjustRightInd w:val="0"/>
        <w:ind w:firstLine="600"/>
        <w:jc w:val="both"/>
        <w:rPr>
          <w:rFonts w:ascii="PT Astra Serif" w:hAnsi="PT Astra Serif"/>
          <w:sz w:val="24"/>
          <w:szCs w:val="24"/>
          <w:u w:val="single"/>
        </w:rPr>
      </w:pPr>
    </w:p>
    <w:p w:rsidR="00D23900" w:rsidRPr="00B2504F" w:rsidRDefault="00D23900" w:rsidP="00D23900">
      <w:pPr>
        <w:autoSpaceDE w:val="0"/>
        <w:autoSpaceDN w:val="0"/>
        <w:adjustRightInd w:val="0"/>
        <w:ind w:firstLine="600"/>
        <w:jc w:val="both"/>
        <w:rPr>
          <w:rFonts w:ascii="PT Astra Serif" w:hAnsi="PT Astra Serif"/>
          <w:sz w:val="24"/>
          <w:szCs w:val="24"/>
        </w:rPr>
      </w:pPr>
      <w:r w:rsidRPr="00B2504F">
        <w:rPr>
          <w:rFonts w:ascii="PT Astra Serif" w:hAnsi="PT Astra Serif"/>
          <w:sz w:val="24"/>
          <w:szCs w:val="24"/>
          <w:u w:val="single"/>
        </w:rPr>
        <w:t>По мнению экспертов</w:t>
      </w:r>
      <w:r w:rsidRPr="00B2504F">
        <w:rPr>
          <w:rFonts w:ascii="PT Astra Serif" w:hAnsi="PT Astra Serif"/>
          <w:sz w:val="24"/>
          <w:szCs w:val="24"/>
        </w:rPr>
        <w:t xml:space="preserve"> выпадающие, недополученные (излишне полученные) доходы Общества от осуществления деятельности в качестве гарантирующего поставщика за период, предшествующий базовому периоду регулирования составят </w:t>
      </w:r>
      <w:r w:rsidRPr="00B2504F">
        <w:rPr>
          <w:rFonts w:ascii="PT Astra Serif" w:hAnsi="PT Astra Serif"/>
          <w:b/>
          <w:sz w:val="24"/>
          <w:szCs w:val="24"/>
          <w:u w:val="single"/>
        </w:rPr>
        <w:t>– 44 321 353,21 руб.</w:t>
      </w:r>
      <w:r w:rsidRPr="00B2504F">
        <w:rPr>
          <w:rFonts w:ascii="PT Astra Serif" w:hAnsi="PT Astra Serif"/>
          <w:sz w:val="24"/>
          <w:szCs w:val="24"/>
        </w:rPr>
        <w:t>, в том числе:</w:t>
      </w:r>
    </w:p>
    <w:p w:rsidR="00D23900" w:rsidRPr="00B2504F" w:rsidRDefault="00D23900" w:rsidP="00D23900">
      <w:pPr>
        <w:autoSpaceDE w:val="0"/>
        <w:autoSpaceDN w:val="0"/>
        <w:adjustRightInd w:val="0"/>
        <w:ind w:firstLine="60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«Население» и приравненные к нему категории потребителей –            14 400 623,12 руб.;</w:t>
      </w:r>
    </w:p>
    <w:p w:rsidR="00D23900" w:rsidRPr="00B2504F" w:rsidRDefault="00D23900" w:rsidP="00D23900">
      <w:pPr>
        <w:autoSpaceDE w:val="0"/>
        <w:autoSpaceDN w:val="0"/>
        <w:adjustRightInd w:val="0"/>
        <w:ind w:firstLine="60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«Прочие потребители» - 21 836 687,89 руб.;</w:t>
      </w:r>
    </w:p>
    <w:p w:rsidR="00D23900" w:rsidRPr="00B2504F" w:rsidRDefault="00D23900" w:rsidP="00D23900">
      <w:pPr>
        <w:autoSpaceDE w:val="0"/>
        <w:autoSpaceDN w:val="0"/>
        <w:adjustRightInd w:val="0"/>
        <w:ind w:firstLine="600"/>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группа «Сетевые организации, покупающие электрическую энергию для компенсации потерь электрической энергии» - 8 084 042,21 руб.</w:t>
      </w:r>
    </w:p>
    <w:p w:rsidR="00D23900" w:rsidRPr="00B2504F" w:rsidRDefault="00D23900" w:rsidP="00D23900">
      <w:pPr>
        <w:autoSpaceDE w:val="0"/>
        <w:autoSpaceDN w:val="0"/>
        <w:adjustRightInd w:val="0"/>
        <w:ind w:firstLine="539"/>
        <w:jc w:val="center"/>
        <w:rPr>
          <w:rFonts w:ascii="PT Astra Serif" w:hAnsi="PT Astra Serif"/>
          <w:b/>
          <w:sz w:val="24"/>
          <w:szCs w:val="24"/>
        </w:rPr>
      </w:pPr>
    </w:p>
    <w:p w:rsidR="00D23900" w:rsidRPr="00B2504F" w:rsidRDefault="00D23900" w:rsidP="00D23900">
      <w:pPr>
        <w:autoSpaceDE w:val="0"/>
        <w:autoSpaceDN w:val="0"/>
        <w:adjustRightInd w:val="0"/>
        <w:ind w:firstLine="539"/>
        <w:jc w:val="center"/>
        <w:rPr>
          <w:rFonts w:ascii="PT Astra Serif" w:hAnsi="PT Astra Serif"/>
          <w:b/>
          <w:sz w:val="24"/>
          <w:szCs w:val="24"/>
        </w:rPr>
      </w:pPr>
    </w:p>
    <w:p w:rsidR="00D23900" w:rsidRDefault="00D23900" w:rsidP="00D23900">
      <w:pPr>
        <w:autoSpaceDE w:val="0"/>
        <w:autoSpaceDN w:val="0"/>
        <w:adjustRightInd w:val="0"/>
        <w:ind w:firstLine="539"/>
        <w:jc w:val="center"/>
        <w:rPr>
          <w:rFonts w:ascii="PT Astra Serif" w:hAnsi="PT Astra Serif"/>
          <w:b/>
          <w:sz w:val="24"/>
          <w:szCs w:val="24"/>
        </w:rPr>
      </w:pPr>
      <w:r w:rsidRPr="00B2504F">
        <w:rPr>
          <w:rFonts w:ascii="PT Astra Serif" w:hAnsi="PT Astra Serif"/>
          <w:b/>
          <w:sz w:val="24"/>
          <w:szCs w:val="24"/>
        </w:rPr>
        <w:t>Величина недополученных или излишне полученных доходов ПАО «Ульяновскэнерго» от осуществления деятельности в качестве ГП в отношении населения за 2019 год</w:t>
      </w:r>
    </w:p>
    <w:p w:rsidR="00E34800" w:rsidRPr="00B2504F" w:rsidRDefault="00E34800" w:rsidP="00D23900">
      <w:pPr>
        <w:autoSpaceDE w:val="0"/>
        <w:autoSpaceDN w:val="0"/>
        <w:adjustRightInd w:val="0"/>
        <w:ind w:firstLine="539"/>
        <w:jc w:val="center"/>
        <w:rPr>
          <w:rFonts w:ascii="PT Astra Serif" w:hAnsi="PT Astra Serif"/>
          <w:b/>
          <w:sz w:val="24"/>
          <w:szCs w:val="24"/>
        </w:rPr>
      </w:pPr>
    </w:p>
    <w:tbl>
      <w:tblPr>
        <w:tblW w:w="9643"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1"/>
        <w:gridCol w:w="5281"/>
        <w:gridCol w:w="1323"/>
        <w:gridCol w:w="2078"/>
      </w:tblGrid>
      <w:tr w:rsidR="00D23900" w:rsidRPr="00D23900" w:rsidTr="00D23900">
        <w:trPr>
          <w:cantSplit/>
          <w:trHeight w:val="429"/>
          <w:tblHeader/>
        </w:trPr>
        <w:tc>
          <w:tcPr>
            <w:tcW w:w="961"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xml:space="preserve">№ </w:t>
            </w:r>
            <w:proofErr w:type="gramStart"/>
            <w:r>
              <w:rPr>
                <w:rFonts w:ascii="PT Astra Serif" w:hAnsi="PT Astra Serif"/>
                <w:b/>
                <w:bCs/>
                <w:color w:val="000000"/>
                <w:lang w:eastAsia="en-US"/>
              </w:rPr>
              <w:t>п</w:t>
            </w:r>
            <w:proofErr w:type="gramEnd"/>
            <w:r>
              <w:rPr>
                <w:rFonts w:ascii="PT Astra Serif" w:hAnsi="PT Astra Serif"/>
                <w:b/>
                <w:bCs/>
                <w:color w:val="000000"/>
                <w:lang w:eastAsia="en-US"/>
              </w:rPr>
              <w:t>/п</w:t>
            </w:r>
          </w:p>
        </w:tc>
        <w:tc>
          <w:tcPr>
            <w:tcW w:w="528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Наименование показателя</w:t>
            </w:r>
          </w:p>
        </w:tc>
        <w:tc>
          <w:tcPr>
            <w:tcW w:w="1323"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Ед. измерения</w:t>
            </w:r>
          </w:p>
        </w:tc>
        <w:tc>
          <w:tcPr>
            <w:tcW w:w="2078"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Значение</w:t>
            </w:r>
          </w:p>
        </w:tc>
      </w:tr>
      <w:tr w:rsidR="00D23900" w:rsidRPr="00D23900" w:rsidTr="00D23900">
        <w:trPr>
          <w:cantSplit/>
          <w:trHeight w:val="116"/>
          <w:tblHeader/>
        </w:trPr>
        <w:tc>
          <w:tcPr>
            <w:tcW w:w="961"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Cs/>
                <w:color w:val="000000"/>
                <w:sz w:val="16"/>
                <w:szCs w:val="16"/>
                <w:lang w:eastAsia="en-US"/>
              </w:rPr>
            </w:pPr>
            <w:r>
              <w:rPr>
                <w:rFonts w:ascii="PT Astra Serif" w:hAnsi="PT Astra Serif"/>
                <w:bCs/>
                <w:color w:val="000000"/>
                <w:sz w:val="16"/>
                <w:szCs w:val="16"/>
                <w:lang w:eastAsia="en-US"/>
              </w:rPr>
              <w:t>1</w:t>
            </w:r>
          </w:p>
        </w:tc>
        <w:tc>
          <w:tcPr>
            <w:tcW w:w="528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color w:val="000000"/>
                <w:sz w:val="16"/>
                <w:szCs w:val="16"/>
                <w:lang w:eastAsia="en-US"/>
              </w:rPr>
            </w:pPr>
            <w:r>
              <w:rPr>
                <w:rFonts w:ascii="PT Astra Serif" w:hAnsi="PT Astra Serif"/>
                <w:bCs/>
                <w:color w:val="000000"/>
                <w:sz w:val="16"/>
                <w:szCs w:val="16"/>
                <w:lang w:eastAsia="en-US"/>
              </w:rPr>
              <w:t>2</w:t>
            </w:r>
          </w:p>
        </w:tc>
        <w:tc>
          <w:tcPr>
            <w:tcW w:w="1323"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color w:val="000000"/>
                <w:sz w:val="16"/>
                <w:szCs w:val="16"/>
                <w:lang w:eastAsia="en-US"/>
              </w:rPr>
            </w:pPr>
            <w:r>
              <w:rPr>
                <w:rFonts w:ascii="PT Astra Serif" w:hAnsi="PT Astra Serif"/>
                <w:bCs/>
                <w:color w:val="000000"/>
                <w:sz w:val="16"/>
                <w:szCs w:val="16"/>
                <w:lang w:eastAsia="en-US"/>
              </w:rPr>
              <w:t>3</w:t>
            </w:r>
          </w:p>
        </w:tc>
        <w:tc>
          <w:tcPr>
            <w:tcW w:w="2078"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Cs/>
                <w:color w:val="000000"/>
                <w:sz w:val="16"/>
                <w:szCs w:val="16"/>
                <w:lang w:eastAsia="en-US"/>
              </w:rPr>
            </w:pPr>
            <w:r>
              <w:rPr>
                <w:rFonts w:ascii="PT Astra Serif" w:hAnsi="PT Astra Serif"/>
                <w:bCs/>
                <w:color w:val="000000"/>
                <w:sz w:val="16"/>
                <w:szCs w:val="16"/>
                <w:lang w:eastAsia="en-US"/>
              </w:rPr>
              <w:t>4</w:t>
            </w:r>
          </w:p>
        </w:tc>
      </w:tr>
      <w:tr w:rsidR="00D23900" w:rsidRPr="00D23900" w:rsidTr="00D23900">
        <w:trPr>
          <w:cantSplit/>
          <w:trHeight w:val="510"/>
        </w:trPr>
        <w:tc>
          <w:tcPr>
            <w:tcW w:w="961" w:type="dxa"/>
            <w:tcBorders>
              <w:top w:val="double" w:sz="4"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5281"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Установленные сбытовые надбавки для группы население на 2019 год для ГП</w:t>
            </w:r>
          </w:p>
        </w:tc>
        <w:tc>
          <w:tcPr>
            <w:tcW w:w="1323" w:type="dxa"/>
            <w:tcBorders>
              <w:top w:val="double" w:sz="4" w:space="0" w:color="auto"/>
              <w:left w:val="single" w:sz="6" w:space="0" w:color="auto"/>
              <w:bottom w:val="single" w:sz="6" w:space="0" w:color="auto"/>
              <w:right w:val="single" w:sz="6"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c>
          <w:tcPr>
            <w:tcW w:w="2078" w:type="dxa"/>
            <w:tcBorders>
              <w:top w:val="double" w:sz="4" w:space="0" w:color="auto"/>
              <w:left w:val="single" w:sz="6" w:space="0" w:color="auto"/>
              <w:bottom w:val="single" w:sz="6" w:space="0" w:color="auto"/>
              <w:right w:val="double" w:sz="4" w:space="0" w:color="auto"/>
            </w:tcBorders>
            <w:noWrap/>
            <w:hideMark/>
          </w:tcPr>
          <w:p w:rsidR="00D23900" w:rsidRPr="00D23900" w:rsidRDefault="00D23900">
            <w:pPr>
              <w:spacing w:line="276" w:lineRule="auto"/>
              <w:rPr>
                <w:rFonts w:ascii="Calibri" w:eastAsia="Calibri" w:hAnsi="Calibri"/>
                <w:sz w:val="22"/>
                <w:szCs w:val="22"/>
                <w:lang w:eastAsia="en-US"/>
              </w:rPr>
            </w:pPr>
          </w:p>
        </w:tc>
      </w:tr>
      <w:tr w:rsidR="00D23900" w:rsidRPr="00D23900" w:rsidTr="00D23900">
        <w:trPr>
          <w:cantSplit/>
          <w:trHeight w:val="85"/>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color w:val="000000"/>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на 1-е полугодие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руб. / кВт </w:t>
            </w:r>
            <w:proofErr w:type="gramStart"/>
            <w:r>
              <w:rPr>
                <w:rFonts w:ascii="PT Astra Serif" w:hAnsi="PT Astra Serif"/>
                <w:color w:val="000000"/>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0,12855</w:t>
            </w:r>
          </w:p>
        </w:tc>
      </w:tr>
      <w:tr w:rsidR="00D23900" w:rsidRPr="00D23900" w:rsidTr="00D23900">
        <w:trPr>
          <w:cantSplit/>
          <w:trHeight w:val="89"/>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color w:val="000000"/>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на 2-е полугодие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руб. / кВт </w:t>
            </w:r>
            <w:proofErr w:type="gramStart"/>
            <w:r>
              <w:rPr>
                <w:rFonts w:ascii="PT Astra Serif" w:hAnsi="PT Astra Serif"/>
                <w:color w:val="000000"/>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0,12855</w:t>
            </w:r>
          </w:p>
        </w:tc>
      </w:tr>
      <w:tr w:rsidR="00D23900" w:rsidRPr="00D23900" w:rsidTr="00D23900">
        <w:trPr>
          <w:cantSplit/>
          <w:trHeight w:val="390"/>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Установленные сбытовые надбавки для группы население на 2019 год для организации, ранее осуществляющей функции ГП</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руб. / кВт </w:t>
            </w:r>
            <w:proofErr w:type="gramStart"/>
            <w:r>
              <w:rPr>
                <w:rFonts w:ascii="PT Astra Serif" w:hAnsi="PT Astra Serif"/>
                <w:color w:val="000000"/>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noWrap/>
            <w:hideMark/>
          </w:tcPr>
          <w:p w:rsidR="00D23900" w:rsidRDefault="00D23900">
            <w:pPr>
              <w:spacing w:line="276" w:lineRule="auto"/>
              <w:jc w:val="center"/>
              <w:rPr>
                <w:rFonts w:ascii="PT Astra Serif" w:hAnsi="PT Astra Serif"/>
                <w:lang w:eastAsia="en-US"/>
              </w:rPr>
            </w:pPr>
            <w:r>
              <w:rPr>
                <w:rFonts w:ascii="PT Astra Serif" w:hAnsi="PT Astra Serif"/>
                <w:lang w:eastAsia="en-US"/>
              </w:rPr>
              <w:t>-</w:t>
            </w:r>
          </w:p>
        </w:tc>
      </w:tr>
      <w:tr w:rsidR="00D23900" w:rsidRPr="00D23900" w:rsidTr="00D23900">
        <w:trPr>
          <w:cantSplit/>
          <w:trHeight w:val="542"/>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Объём электрической энергии, поставляемой ГП населению в 2019 году, определённый в соответствии со сводным прогнозным балансом</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кВт </w:t>
            </w:r>
            <w:proofErr w:type="gramStart"/>
            <w:r>
              <w:rPr>
                <w:rFonts w:ascii="PT Astra Serif" w:hAnsi="PT Astra Serif"/>
                <w:color w:val="000000"/>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1 240 000 000</w:t>
            </w:r>
          </w:p>
        </w:tc>
      </w:tr>
      <w:tr w:rsidR="00D23900" w:rsidRPr="00D23900" w:rsidTr="00D23900">
        <w:trPr>
          <w:cantSplit/>
          <w:trHeight w:val="255"/>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color w:val="000000"/>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в 1-м полугодии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кВт </w:t>
            </w:r>
            <w:proofErr w:type="gramStart"/>
            <w:r>
              <w:rPr>
                <w:rFonts w:ascii="PT Astra Serif" w:hAnsi="PT Astra Serif"/>
                <w:color w:val="000000"/>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636 050 000</w:t>
            </w:r>
          </w:p>
        </w:tc>
      </w:tr>
      <w:tr w:rsidR="00D23900" w:rsidRPr="00D23900" w:rsidTr="00D23900">
        <w:trPr>
          <w:cantSplit/>
          <w:trHeight w:val="131"/>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color w:val="000000"/>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в 2-м полугодии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кВт </w:t>
            </w:r>
            <w:proofErr w:type="gramStart"/>
            <w:r>
              <w:rPr>
                <w:rFonts w:ascii="PT Astra Serif" w:hAnsi="PT Astra Serif"/>
                <w:color w:val="000000"/>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603 950 000</w:t>
            </w:r>
          </w:p>
        </w:tc>
      </w:tr>
      <w:tr w:rsidR="00D23900" w:rsidRPr="00D23900" w:rsidTr="00D23900">
        <w:trPr>
          <w:cantSplit/>
          <w:trHeight w:val="304"/>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Объём электрической энергии, фактически поставленной ГП населению в 2019 году</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кВт </w:t>
            </w:r>
            <w:proofErr w:type="gramStart"/>
            <w:r>
              <w:rPr>
                <w:rFonts w:ascii="PT Astra Serif" w:hAnsi="PT Astra Serif"/>
                <w:color w:val="000000"/>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1 208 468 647</w:t>
            </w:r>
          </w:p>
        </w:tc>
      </w:tr>
      <w:tr w:rsidR="00D23900" w:rsidRPr="00D23900" w:rsidTr="00D23900">
        <w:trPr>
          <w:cantSplit/>
          <w:trHeight w:val="254"/>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color w:val="000000"/>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в 1-м полугодии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кВт </w:t>
            </w:r>
            <w:proofErr w:type="gramStart"/>
            <w:r>
              <w:rPr>
                <w:rFonts w:ascii="PT Astra Serif" w:hAnsi="PT Astra Serif"/>
                <w:color w:val="000000"/>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626 555 946</w:t>
            </w:r>
          </w:p>
        </w:tc>
      </w:tr>
      <w:tr w:rsidR="00D23900" w:rsidRPr="00D23900" w:rsidTr="00D23900">
        <w:trPr>
          <w:cantSplit/>
          <w:trHeight w:val="259"/>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color w:val="000000"/>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в 2-м полугодии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кВт </w:t>
            </w:r>
            <w:proofErr w:type="gramStart"/>
            <w:r>
              <w:rPr>
                <w:rFonts w:ascii="PT Astra Serif" w:hAnsi="PT Astra Serif"/>
                <w:color w:val="000000"/>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581 912 701</w:t>
            </w:r>
          </w:p>
        </w:tc>
      </w:tr>
      <w:tr w:rsidR="00D23900" w:rsidRPr="00D23900" w:rsidTr="00D23900">
        <w:trPr>
          <w:cantSplit/>
          <w:trHeight w:val="907"/>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Объём электрической энергии, фактически поставленной ГП населению в 2019 году, с применением сбытовой надбавки, установленной для организации, ранее осуществлявшей функции ГП</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кВт </w:t>
            </w:r>
            <w:proofErr w:type="gramStart"/>
            <w:r>
              <w:rPr>
                <w:rFonts w:ascii="PT Astra Serif" w:hAnsi="PT Astra Serif"/>
                <w:color w:val="000000"/>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w:t>
            </w:r>
          </w:p>
        </w:tc>
      </w:tr>
      <w:tr w:rsidR="00D23900" w:rsidRPr="00D23900" w:rsidTr="00D23900">
        <w:trPr>
          <w:cantSplit/>
          <w:trHeight w:val="300"/>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6.</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Результаты деятельности ГП, относимые на население, всего, в том числе:</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color w:val="000000"/>
                <w:lang w:eastAsia="en-US"/>
              </w:rPr>
            </w:pPr>
            <w:r>
              <w:rPr>
                <w:rFonts w:ascii="PT Astra Serif" w:hAnsi="PT Astra Serif"/>
                <w:b/>
                <w:color w:val="000000"/>
                <w:lang w:eastAsia="en-US"/>
              </w:rPr>
              <w:t>Руб.</w:t>
            </w:r>
          </w:p>
        </w:tc>
        <w:tc>
          <w:tcPr>
            <w:tcW w:w="2078" w:type="dxa"/>
            <w:tcBorders>
              <w:top w:val="single" w:sz="6" w:space="0" w:color="auto"/>
              <w:left w:val="single" w:sz="6" w:space="0" w:color="auto"/>
              <w:bottom w:val="single" w:sz="6" w:space="0" w:color="auto"/>
              <w:right w:val="double" w:sz="4"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14 400 623,12</w:t>
            </w:r>
          </w:p>
        </w:tc>
      </w:tr>
      <w:tr w:rsidR="00D23900" w:rsidRPr="00D23900" w:rsidTr="00D23900">
        <w:trPr>
          <w:cantSplit/>
          <w:trHeight w:val="510"/>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6.1.</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Отклонение, связанное с отклонением фактических объёмов отпуска </w:t>
            </w:r>
            <w:proofErr w:type="gramStart"/>
            <w:r>
              <w:rPr>
                <w:rFonts w:ascii="PT Astra Serif" w:hAnsi="PT Astra Serif"/>
                <w:color w:val="000000"/>
                <w:lang w:eastAsia="en-US"/>
              </w:rPr>
              <w:t>от</w:t>
            </w:r>
            <w:proofErr w:type="gramEnd"/>
            <w:r>
              <w:rPr>
                <w:rFonts w:ascii="PT Astra Serif" w:hAnsi="PT Astra Serif"/>
                <w:color w:val="000000"/>
                <w:lang w:eastAsia="en-US"/>
              </w:rPr>
              <w:t xml:space="preserve"> утверждённых</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Руб.</w:t>
            </w:r>
          </w:p>
        </w:tc>
        <w:tc>
          <w:tcPr>
            <w:tcW w:w="2078" w:type="dxa"/>
            <w:tcBorders>
              <w:top w:val="single" w:sz="6" w:space="0" w:color="auto"/>
              <w:left w:val="single" w:sz="6" w:space="0" w:color="auto"/>
              <w:bottom w:val="single" w:sz="6" w:space="0" w:color="auto"/>
              <w:right w:val="double" w:sz="4"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4 053 355,43</w:t>
            </w:r>
          </w:p>
        </w:tc>
      </w:tr>
      <w:tr w:rsidR="00D23900" w:rsidRPr="00D23900" w:rsidTr="00D23900">
        <w:trPr>
          <w:cantSplit/>
          <w:trHeight w:val="170"/>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lastRenderedPageBreak/>
              <w:t>6.2.</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Отклонение неподконтрольных расходов</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Руб.</w:t>
            </w:r>
          </w:p>
        </w:tc>
        <w:tc>
          <w:tcPr>
            <w:tcW w:w="2078" w:type="dxa"/>
            <w:tcBorders>
              <w:top w:val="single" w:sz="6" w:space="0" w:color="auto"/>
              <w:left w:val="single" w:sz="6" w:space="0" w:color="auto"/>
              <w:bottom w:val="single" w:sz="6" w:space="0" w:color="auto"/>
              <w:right w:val="double" w:sz="4"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-6154679,063</w:t>
            </w:r>
          </w:p>
        </w:tc>
      </w:tr>
      <w:tr w:rsidR="00D23900" w:rsidRPr="00D23900" w:rsidTr="00D23900">
        <w:trPr>
          <w:cantSplit/>
          <w:trHeight w:val="170"/>
        </w:trPr>
        <w:tc>
          <w:tcPr>
            <w:tcW w:w="961" w:type="dxa"/>
            <w:tcBorders>
              <w:top w:val="single" w:sz="6"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6.3</w:t>
            </w:r>
          </w:p>
        </w:tc>
        <w:tc>
          <w:tcPr>
            <w:tcW w:w="5281"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Отклонение </w:t>
            </w:r>
            <w:proofErr w:type="gramStart"/>
            <w:r>
              <w:rPr>
                <w:rFonts w:ascii="PT Astra Serif" w:hAnsi="PT Astra Serif"/>
                <w:color w:val="000000"/>
                <w:lang w:eastAsia="en-US"/>
              </w:rPr>
              <w:t>фактического</w:t>
            </w:r>
            <w:proofErr w:type="gramEnd"/>
            <w:r>
              <w:rPr>
                <w:rFonts w:ascii="PT Astra Serif" w:hAnsi="PT Astra Serif"/>
                <w:color w:val="000000"/>
                <w:lang w:eastAsia="en-US"/>
              </w:rPr>
              <w:t xml:space="preserve"> ИПЦ от планового ИПЦ</w:t>
            </w:r>
          </w:p>
        </w:tc>
        <w:tc>
          <w:tcPr>
            <w:tcW w:w="1323"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Руб.</w:t>
            </w:r>
          </w:p>
        </w:tc>
        <w:tc>
          <w:tcPr>
            <w:tcW w:w="2078" w:type="dxa"/>
            <w:tcBorders>
              <w:top w:val="single" w:sz="6" w:space="0" w:color="auto"/>
              <w:left w:val="single" w:sz="6" w:space="0" w:color="auto"/>
              <w:bottom w:val="double" w:sz="4" w:space="0" w:color="auto"/>
              <w:right w:val="double" w:sz="4" w:space="0" w:color="auto"/>
            </w:tcBorders>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16 501 946,75</w:t>
            </w:r>
          </w:p>
        </w:tc>
      </w:tr>
    </w:tbl>
    <w:p w:rsidR="00D23900" w:rsidRDefault="00D23900" w:rsidP="00D23900">
      <w:pPr>
        <w:autoSpaceDE w:val="0"/>
        <w:autoSpaceDN w:val="0"/>
        <w:adjustRightInd w:val="0"/>
        <w:ind w:firstLine="539"/>
        <w:jc w:val="both"/>
        <w:rPr>
          <w:rFonts w:ascii="PT Astra Serif" w:hAnsi="PT Astra Serif"/>
          <w:sz w:val="28"/>
          <w:szCs w:val="28"/>
        </w:rPr>
      </w:pP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Отклонение, связанное с отклонением фактических объёмов отпуска группе «население» и приравненные к нему категории потребителей от утверждённых показателей по расчёту экспертов составляет 4 053 355,43 руб. и рассчитано исходя из следующего:</w:t>
      </w: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утверждённые Приказом Министерства экономического развития Ульяновской области от 24.12.2018 г. № 06-536 сбытовые надбавки    ПАО «Ульяновскэнерго» для группы «население» и приравненные к нему категории потребителей составляют: на 1 полугодие 2018 года –     0,12855 руб./кВт </w:t>
      </w:r>
      <w:proofErr w:type="gramStart"/>
      <w:r w:rsidRPr="00B2504F">
        <w:rPr>
          <w:rFonts w:ascii="PT Astra Serif" w:hAnsi="PT Astra Serif"/>
          <w:sz w:val="24"/>
          <w:szCs w:val="24"/>
        </w:rPr>
        <w:t>ч</w:t>
      </w:r>
      <w:proofErr w:type="gramEnd"/>
      <w:r w:rsidRPr="00B2504F">
        <w:rPr>
          <w:rFonts w:ascii="PT Astra Serif" w:hAnsi="PT Astra Serif"/>
          <w:sz w:val="24"/>
          <w:szCs w:val="24"/>
        </w:rPr>
        <w:t>, на 2 полугодие 2018 года – 0,12855 руб./кВт ч;</w:t>
      </w: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объём электрической энергии, поставляемой ГП населению в 2019 году, определённый в соответствии со сводным прогнозным балансом, утверждённым приказом ФАС России от 27 ноября 2018 года № 1649а/18-ДСП, составляет: 1 полугодие 2019 года – 636 050 000 кВт </w:t>
      </w:r>
      <w:proofErr w:type="gramStart"/>
      <w:r w:rsidRPr="00B2504F">
        <w:rPr>
          <w:rFonts w:ascii="PT Astra Serif" w:hAnsi="PT Astra Serif"/>
          <w:sz w:val="24"/>
          <w:szCs w:val="24"/>
        </w:rPr>
        <w:t>ч</w:t>
      </w:r>
      <w:proofErr w:type="gramEnd"/>
      <w:r w:rsidRPr="00B2504F">
        <w:rPr>
          <w:rFonts w:ascii="PT Astra Serif" w:hAnsi="PT Astra Serif"/>
          <w:sz w:val="24"/>
          <w:szCs w:val="24"/>
        </w:rPr>
        <w:t>; 2 полугодие 2019 года – 603 950 000 кВт ч;</w:t>
      </w:r>
    </w:p>
    <w:p w:rsidR="00D23900" w:rsidRPr="00B2504F" w:rsidRDefault="00D23900" w:rsidP="00D23900">
      <w:pPr>
        <w:autoSpaceDE w:val="0"/>
        <w:autoSpaceDN w:val="0"/>
        <w:adjustRightInd w:val="0"/>
        <w:ind w:firstLine="539"/>
        <w:jc w:val="both"/>
        <w:rPr>
          <w:rFonts w:ascii="PT Astra Serif" w:hAnsi="PT Astra Serif"/>
          <w:sz w:val="24"/>
          <w:szCs w:val="24"/>
        </w:rPr>
      </w:pPr>
      <w:r w:rsidRPr="00B2504F">
        <w:rPr>
          <w:rFonts w:ascii="PT Astra Serif" w:hAnsi="PT Astra Serif"/>
          <w:sz w:val="24"/>
          <w:szCs w:val="24"/>
        </w:rPr>
        <w:t>-</w:t>
      </w:r>
      <w:r w:rsidRPr="00B2504F">
        <w:rPr>
          <w:rFonts w:ascii="PT Astra Serif" w:hAnsi="PT Astra Serif"/>
          <w:sz w:val="24"/>
          <w:szCs w:val="24"/>
        </w:rPr>
        <w:tab/>
        <w:t xml:space="preserve"> фактический объём отпуска группе «население» и приравненные к нему категории потребителей, определённый на ос</w:t>
      </w:r>
      <w:r w:rsidR="006E1F43">
        <w:rPr>
          <w:rFonts w:ascii="PT Astra Serif" w:hAnsi="PT Astra Serif"/>
          <w:sz w:val="24"/>
          <w:szCs w:val="24"/>
        </w:rPr>
        <w:t xml:space="preserve">новании статистических форм </w:t>
      </w:r>
      <w:r w:rsidRPr="00B2504F">
        <w:rPr>
          <w:rFonts w:ascii="PT Astra Serif" w:hAnsi="PT Astra Serif"/>
          <w:sz w:val="24"/>
          <w:szCs w:val="24"/>
        </w:rPr>
        <w:t xml:space="preserve"> 46-ээ за 2019 год, составляет: 1 полугодие 2019 года – 626 555 946 кВт </w:t>
      </w:r>
      <w:proofErr w:type="gramStart"/>
      <w:r w:rsidRPr="00B2504F">
        <w:rPr>
          <w:rFonts w:ascii="PT Astra Serif" w:hAnsi="PT Astra Serif"/>
          <w:sz w:val="24"/>
          <w:szCs w:val="24"/>
        </w:rPr>
        <w:t>ч</w:t>
      </w:r>
      <w:proofErr w:type="gramEnd"/>
      <w:r w:rsidRPr="00B2504F">
        <w:rPr>
          <w:rFonts w:ascii="PT Astra Serif" w:hAnsi="PT Astra Serif"/>
          <w:sz w:val="24"/>
          <w:szCs w:val="24"/>
        </w:rPr>
        <w:t>; 2 полугодие 2019 года – 581 912 701 кВт ч.</w:t>
      </w:r>
    </w:p>
    <w:p w:rsidR="00D23900" w:rsidRPr="00B2504F" w:rsidRDefault="00D23900" w:rsidP="00D23900">
      <w:pPr>
        <w:autoSpaceDE w:val="0"/>
        <w:autoSpaceDN w:val="0"/>
        <w:adjustRightInd w:val="0"/>
        <w:jc w:val="center"/>
        <w:rPr>
          <w:rFonts w:ascii="PT Astra Serif" w:hAnsi="PT Astra Serif"/>
          <w:b/>
          <w:sz w:val="24"/>
          <w:szCs w:val="24"/>
        </w:rPr>
      </w:pPr>
    </w:p>
    <w:p w:rsidR="00D23900" w:rsidRPr="00B2504F" w:rsidRDefault="00D23900" w:rsidP="00D23900">
      <w:pPr>
        <w:autoSpaceDE w:val="0"/>
        <w:autoSpaceDN w:val="0"/>
        <w:adjustRightInd w:val="0"/>
        <w:jc w:val="center"/>
        <w:rPr>
          <w:rFonts w:ascii="PT Astra Serif" w:hAnsi="PT Astra Serif"/>
          <w:b/>
          <w:sz w:val="24"/>
          <w:szCs w:val="24"/>
        </w:rPr>
      </w:pPr>
      <w:r w:rsidRPr="00B2504F">
        <w:rPr>
          <w:rFonts w:ascii="PT Astra Serif" w:hAnsi="PT Astra Serif"/>
          <w:b/>
          <w:sz w:val="24"/>
          <w:szCs w:val="24"/>
        </w:rPr>
        <w:t>Величина недополученных или излишне полученных доходов</w:t>
      </w:r>
    </w:p>
    <w:p w:rsidR="00D23900" w:rsidRPr="00B2504F" w:rsidRDefault="00D23900" w:rsidP="00D23900">
      <w:pPr>
        <w:autoSpaceDE w:val="0"/>
        <w:autoSpaceDN w:val="0"/>
        <w:adjustRightInd w:val="0"/>
        <w:jc w:val="center"/>
        <w:rPr>
          <w:rFonts w:ascii="PT Astra Serif" w:hAnsi="PT Astra Serif"/>
          <w:b/>
          <w:sz w:val="24"/>
          <w:szCs w:val="24"/>
        </w:rPr>
      </w:pPr>
      <w:r w:rsidRPr="00B2504F">
        <w:rPr>
          <w:rFonts w:ascii="PT Astra Serif" w:hAnsi="PT Astra Serif"/>
          <w:b/>
          <w:sz w:val="24"/>
          <w:szCs w:val="24"/>
        </w:rPr>
        <w:t xml:space="preserve"> ПАО «Ульяновскэнерго» от осуществления деятельности в качестве ГП </w:t>
      </w:r>
    </w:p>
    <w:p w:rsidR="00D23900" w:rsidRDefault="00D23900" w:rsidP="00D23900">
      <w:pPr>
        <w:autoSpaceDE w:val="0"/>
        <w:autoSpaceDN w:val="0"/>
        <w:adjustRightInd w:val="0"/>
        <w:jc w:val="center"/>
        <w:rPr>
          <w:rFonts w:ascii="PT Astra Serif" w:hAnsi="PT Astra Serif"/>
          <w:b/>
          <w:sz w:val="24"/>
          <w:szCs w:val="24"/>
        </w:rPr>
      </w:pPr>
      <w:r w:rsidRPr="00B2504F">
        <w:rPr>
          <w:rFonts w:ascii="PT Astra Serif" w:hAnsi="PT Astra Serif"/>
          <w:b/>
          <w:sz w:val="24"/>
          <w:szCs w:val="24"/>
        </w:rPr>
        <w:t>в отношении прочих потребителей за 2019 год</w:t>
      </w:r>
    </w:p>
    <w:p w:rsidR="00E34800" w:rsidRPr="00B2504F" w:rsidRDefault="00E34800" w:rsidP="00D23900">
      <w:pPr>
        <w:autoSpaceDE w:val="0"/>
        <w:autoSpaceDN w:val="0"/>
        <w:adjustRightInd w:val="0"/>
        <w:jc w:val="center"/>
        <w:rPr>
          <w:rFonts w:ascii="PT Astra Serif" w:hAnsi="PT Astra Serif"/>
          <w:b/>
          <w:sz w:val="24"/>
          <w:szCs w:val="24"/>
        </w:rPr>
      </w:pPr>
    </w:p>
    <w:tbl>
      <w:tblPr>
        <w:tblW w:w="8940" w:type="dxa"/>
        <w:jc w:val="center"/>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14"/>
        <w:gridCol w:w="2127"/>
        <w:gridCol w:w="851"/>
        <w:gridCol w:w="1418"/>
        <w:gridCol w:w="1277"/>
        <w:gridCol w:w="1276"/>
        <w:gridCol w:w="1277"/>
      </w:tblGrid>
      <w:tr w:rsidR="00D23900" w:rsidRPr="00D23900" w:rsidTr="00E34800">
        <w:trPr>
          <w:cantSplit/>
          <w:trHeight w:val="855"/>
          <w:tblHeader/>
          <w:jc w:val="center"/>
        </w:trPr>
        <w:tc>
          <w:tcPr>
            <w:tcW w:w="714"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bCs/>
                <w:sz w:val="18"/>
                <w:szCs w:val="18"/>
                <w:lang w:eastAsia="en-US"/>
              </w:rPr>
            </w:pPr>
            <w:r>
              <w:rPr>
                <w:rFonts w:ascii="PT Astra Serif" w:hAnsi="PT Astra Serif"/>
                <w:b/>
                <w:bCs/>
                <w:sz w:val="18"/>
                <w:szCs w:val="18"/>
                <w:lang w:eastAsia="en-US"/>
              </w:rPr>
              <w:t xml:space="preserve">№ </w:t>
            </w:r>
            <w:proofErr w:type="gramStart"/>
            <w:r>
              <w:rPr>
                <w:rFonts w:ascii="PT Astra Serif" w:hAnsi="PT Astra Serif"/>
                <w:b/>
                <w:bCs/>
                <w:sz w:val="18"/>
                <w:szCs w:val="18"/>
                <w:lang w:eastAsia="en-US"/>
              </w:rPr>
              <w:t>п</w:t>
            </w:r>
            <w:proofErr w:type="gramEnd"/>
            <w:r>
              <w:rPr>
                <w:rFonts w:ascii="PT Astra Serif" w:hAnsi="PT Astra Serif"/>
                <w:b/>
                <w:bCs/>
                <w:sz w:val="18"/>
                <w:szCs w:val="18"/>
                <w:lang w:eastAsia="en-US"/>
              </w:rPr>
              <w:t>/п</w:t>
            </w:r>
          </w:p>
        </w:tc>
        <w:tc>
          <w:tcPr>
            <w:tcW w:w="2127"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sz w:val="18"/>
                <w:szCs w:val="18"/>
                <w:lang w:eastAsia="en-US"/>
              </w:rPr>
            </w:pPr>
            <w:r>
              <w:rPr>
                <w:rFonts w:ascii="PT Astra Serif" w:hAnsi="PT Astra Serif"/>
                <w:b/>
                <w:bCs/>
                <w:sz w:val="18"/>
                <w:szCs w:val="18"/>
                <w:lang w:eastAsia="en-US"/>
              </w:rPr>
              <w:t>Наименование показателя</w:t>
            </w:r>
          </w:p>
        </w:tc>
        <w:tc>
          <w:tcPr>
            <w:tcW w:w="85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sz w:val="18"/>
                <w:szCs w:val="18"/>
                <w:lang w:eastAsia="en-US"/>
              </w:rPr>
            </w:pPr>
            <w:r>
              <w:rPr>
                <w:rFonts w:ascii="PT Astra Serif" w:hAnsi="PT Astra Serif"/>
                <w:b/>
                <w:bCs/>
                <w:sz w:val="18"/>
                <w:szCs w:val="18"/>
                <w:lang w:eastAsia="en-US"/>
              </w:rPr>
              <w:t>Ед. изм.</w:t>
            </w:r>
          </w:p>
        </w:tc>
        <w:tc>
          <w:tcPr>
            <w:tcW w:w="1418"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sz w:val="18"/>
                <w:szCs w:val="18"/>
                <w:lang w:eastAsia="en-US"/>
              </w:rPr>
            </w:pPr>
            <w:r>
              <w:rPr>
                <w:rFonts w:ascii="PT Astra Serif" w:hAnsi="PT Astra Serif"/>
                <w:b/>
                <w:bCs/>
                <w:sz w:val="18"/>
                <w:szCs w:val="18"/>
                <w:lang w:eastAsia="en-US"/>
              </w:rPr>
              <w:t>Всего, в том числе</w:t>
            </w:r>
          </w:p>
        </w:tc>
        <w:tc>
          <w:tcPr>
            <w:tcW w:w="1277"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sz w:val="18"/>
                <w:szCs w:val="18"/>
                <w:lang w:eastAsia="en-US"/>
              </w:rPr>
            </w:pPr>
            <w:r>
              <w:rPr>
                <w:rFonts w:ascii="PT Astra Serif" w:hAnsi="PT Astra Serif"/>
                <w:b/>
                <w:bCs/>
                <w:sz w:val="18"/>
                <w:szCs w:val="18"/>
                <w:lang w:eastAsia="en-US"/>
              </w:rPr>
              <w:t>менее 670 кВт</w:t>
            </w:r>
          </w:p>
        </w:tc>
        <w:tc>
          <w:tcPr>
            <w:tcW w:w="1276"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sz w:val="18"/>
                <w:szCs w:val="18"/>
                <w:lang w:eastAsia="en-US"/>
              </w:rPr>
            </w:pPr>
            <w:r>
              <w:rPr>
                <w:rFonts w:ascii="PT Astra Serif" w:hAnsi="PT Astra Serif"/>
                <w:b/>
                <w:bCs/>
                <w:sz w:val="18"/>
                <w:szCs w:val="18"/>
                <w:lang w:eastAsia="en-US"/>
              </w:rPr>
              <w:t>от 670 кВт до 10 МВт</w:t>
            </w:r>
          </w:p>
        </w:tc>
        <w:tc>
          <w:tcPr>
            <w:tcW w:w="1277"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bCs/>
                <w:sz w:val="18"/>
                <w:szCs w:val="18"/>
                <w:lang w:eastAsia="en-US"/>
              </w:rPr>
            </w:pPr>
            <w:r>
              <w:rPr>
                <w:rFonts w:ascii="PT Astra Serif" w:hAnsi="PT Astra Serif"/>
                <w:b/>
                <w:bCs/>
                <w:sz w:val="18"/>
                <w:szCs w:val="18"/>
                <w:lang w:eastAsia="en-US"/>
              </w:rPr>
              <w:t>не менее 10 МВт</w:t>
            </w:r>
          </w:p>
        </w:tc>
      </w:tr>
      <w:tr w:rsidR="00D23900" w:rsidRPr="00D23900" w:rsidTr="00E34800">
        <w:trPr>
          <w:cantSplit/>
          <w:trHeight w:val="64"/>
          <w:tblHeader/>
          <w:jc w:val="center"/>
        </w:trPr>
        <w:tc>
          <w:tcPr>
            <w:tcW w:w="714"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1</w:t>
            </w:r>
          </w:p>
        </w:tc>
        <w:tc>
          <w:tcPr>
            <w:tcW w:w="2127"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2</w:t>
            </w:r>
          </w:p>
        </w:tc>
        <w:tc>
          <w:tcPr>
            <w:tcW w:w="85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3</w:t>
            </w:r>
          </w:p>
        </w:tc>
        <w:tc>
          <w:tcPr>
            <w:tcW w:w="1418"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4</w:t>
            </w:r>
          </w:p>
        </w:tc>
        <w:tc>
          <w:tcPr>
            <w:tcW w:w="1277"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6</w:t>
            </w:r>
          </w:p>
        </w:tc>
        <w:tc>
          <w:tcPr>
            <w:tcW w:w="1276" w:type="dxa"/>
            <w:tcBorders>
              <w:top w:val="double" w:sz="4"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7</w:t>
            </w:r>
          </w:p>
        </w:tc>
        <w:tc>
          <w:tcPr>
            <w:tcW w:w="1277" w:type="dxa"/>
            <w:tcBorders>
              <w:top w:val="double" w:sz="4"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8</w:t>
            </w:r>
          </w:p>
        </w:tc>
      </w:tr>
      <w:tr w:rsidR="00D23900" w:rsidRPr="00D23900" w:rsidTr="00E34800">
        <w:trPr>
          <w:cantSplit/>
          <w:trHeight w:val="510"/>
          <w:jc w:val="center"/>
        </w:trPr>
        <w:tc>
          <w:tcPr>
            <w:tcW w:w="714" w:type="dxa"/>
            <w:tcBorders>
              <w:top w:val="double" w:sz="4"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1.</w:t>
            </w:r>
          </w:p>
        </w:tc>
        <w:tc>
          <w:tcPr>
            <w:tcW w:w="2127"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Фактические сбытовые надбавки для прочих потребителей на 2019 год для ГП</w:t>
            </w:r>
          </w:p>
        </w:tc>
        <w:tc>
          <w:tcPr>
            <w:tcW w:w="851"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руб. /    кВт </w:t>
            </w:r>
            <w:proofErr w:type="gramStart"/>
            <w:r>
              <w:rPr>
                <w:rFonts w:ascii="PT Astra Serif" w:hAnsi="PT Astra Serif"/>
                <w:sz w:val="18"/>
                <w:szCs w:val="18"/>
                <w:lang w:eastAsia="en-US"/>
              </w:rPr>
              <w:t>ч</w:t>
            </w:r>
            <w:proofErr w:type="gramEnd"/>
          </w:p>
        </w:tc>
        <w:tc>
          <w:tcPr>
            <w:tcW w:w="1418"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w:t>
            </w:r>
          </w:p>
        </w:tc>
        <w:tc>
          <w:tcPr>
            <w:tcW w:w="1277"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w:t>
            </w:r>
          </w:p>
        </w:tc>
        <w:tc>
          <w:tcPr>
            <w:tcW w:w="1276" w:type="dxa"/>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w:t>
            </w:r>
          </w:p>
        </w:tc>
        <w:tc>
          <w:tcPr>
            <w:tcW w:w="1277" w:type="dxa"/>
            <w:tcBorders>
              <w:top w:val="doub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w:t>
            </w:r>
          </w:p>
        </w:tc>
      </w:tr>
      <w:tr w:rsidR="00D23900" w:rsidRPr="00D23900" w:rsidTr="00E34800">
        <w:trPr>
          <w:cantSplit/>
          <w:trHeight w:val="300"/>
          <w:jc w:val="center"/>
        </w:trPr>
        <w:tc>
          <w:tcPr>
            <w:tcW w:w="714"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1.1.</w:t>
            </w:r>
          </w:p>
        </w:tc>
        <w:tc>
          <w:tcPr>
            <w:tcW w:w="212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на 1-е полугодие 2019 года</w:t>
            </w:r>
          </w:p>
        </w:tc>
        <w:tc>
          <w:tcPr>
            <w:tcW w:w="8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руб. /  кВт </w:t>
            </w:r>
            <w:proofErr w:type="gramStart"/>
            <w:r>
              <w:rPr>
                <w:rFonts w:ascii="PT Astra Serif" w:hAnsi="PT Astra Serif"/>
                <w:sz w:val="18"/>
                <w:szCs w:val="18"/>
                <w:lang w:eastAsia="en-US"/>
              </w:rPr>
              <w:t>ч</w:t>
            </w:r>
            <w:proofErr w:type="gramEnd"/>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 </w:t>
            </w:r>
          </w:p>
        </w:tc>
        <w:tc>
          <w:tcPr>
            <w:tcW w:w="1277"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0,4023</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0,23797</w:t>
            </w:r>
          </w:p>
        </w:tc>
        <w:tc>
          <w:tcPr>
            <w:tcW w:w="1277"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0,1341</w:t>
            </w:r>
          </w:p>
        </w:tc>
      </w:tr>
      <w:tr w:rsidR="00D23900" w:rsidRPr="00D23900" w:rsidTr="00E34800">
        <w:trPr>
          <w:cantSplit/>
          <w:trHeight w:val="300"/>
          <w:jc w:val="center"/>
        </w:trPr>
        <w:tc>
          <w:tcPr>
            <w:tcW w:w="714"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1.2.</w:t>
            </w:r>
          </w:p>
        </w:tc>
        <w:tc>
          <w:tcPr>
            <w:tcW w:w="212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на 2-е полугодие 2019 года</w:t>
            </w:r>
          </w:p>
        </w:tc>
        <w:tc>
          <w:tcPr>
            <w:tcW w:w="8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руб. /</w:t>
            </w:r>
          </w:p>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кВт </w:t>
            </w:r>
            <w:proofErr w:type="gramStart"/>
            <w:r>
              <w:rPr>
                <w:rFonts w:ascii="PT Astra Serif" w:hAnsi="PT Astra Serif"/>
                <w:sz w:val="18"/>
                <w:szCs w:val="18"/>
                <w:lang w:eastAsia="en-US"/>
              </w:rPr>
              <w:t>ч</w:t>
            </w:r>
            <w:proofErr w:type="gramEnd"/>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rPr>
                <w:rFonts w:ascii="PT Astra Serif" w:hAnsi="PT Astra Serif"/>
                <w:color w:val="000000"/>
                <w:sz w:val="18"/>
                <w:szCs w:val="18"/>
                <w:lang w:eastAsia="en-US"/>
              </w:rPr>
            </w:pPr>
            <w:r>
              <w:rPr>
                <w:rFonts w:ascii="PT Astra Serif" w:hAnsi="PT Astra Serif"/>
                <w:color w:val="000000"/>
                <w:sz w:val="18"/>
                <w:szCs w:val="18"/>
                <w:lang w:eastAsia="en-US"/>
              </w:rPr>
              <w:t> </w:t>
            </w:r>
          </w:p>
        </w:tc>
        <w:tc>
          <w:tcPr>
            <w:tcW w:w="1277"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0,59484</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0,19828</w:t>
            </w:r>
          </w:p>
        </w:tc>
        <w:tc>
          <w:tcPr>
            <w:tcW w:w="1277"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0,19828</w:t>
            </w:r>
          </w:p>
        </w:tc>
      </w:tr>
      <w:tr w:rsidR="00D23900" w:rsidRPr="00D23900" w:rsidTr="00E34800">
        <w:trPr>
          <w:cantSplit/>
          <w:trHeight w:val="765"/>
          <w:jc w:val="center"/>
        </w:trPr>
        <w:tc>
          <w:tcPr>
            <w:tcW w:w="714"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Объём электрической энергии, поставляемой ГП прочим потребителям в 2019 году, определенный в соответствии со сводным прогнозным балансом</w:t>
            </w:r>
          </w:p>
        </w:tc>
        <w:tc>
          <w:tcPr>
            <w:tcW w:w="8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кВт </w:t>
            </w:r>
            <w:proofErr w:type="gramStart"/>
            <w:r>
              <w:rPr>
                <w:rFonts w:ascii="PT Astra Serif" w:hAnsi="PT Astra Serif"/>
                <w:sz w:val="18"/>
                <w:szCs w:val="18"/>
                <w:lang w:eastAsia="en-US"/>
              </w:rPr>
              <w:t>ч</w:t>
            </w:r>
            <w:proofErr w:type="gramEnd"/>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127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967 479 640,00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660 174 000,00</w:t>
            </w:r>
          </w:p>
        </w:tc>
        <w:tc>
          <w:tcPr>
            <w:tcW w:w="1277"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64 586 460,00</w:t>
            </w:r>
          </w:p>
        </w:tc>
      </w:tr>
      <w:tr w:rsidR="00D23900" w:rsidRPr="00D23900" w:rsidTr="00E34800">
        <w:trPr>
          <w:cantSplit/>
          <w:trHeight w:val="300"/>
          <w:jc w:val="center"/>
        </w:trPr>
        <w:tc>
          <w:tcPr>
            <w:tcW w:w="714"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2.1.</w:t>
            </w:r>
          </w:p>
        </w:tc>
        <w:tc>
          <w:tcPr>
            <w:tcW w:w="212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в 1-м полугодии 2019 года</w:t>
            </w:r>
          </w:p>
        </w:tc>
        <w:tc>
          <w:tcPr>
            <w:tcW w:w="8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кВт </w:t>
            </w:r>
            <w:proofErr w:type="gramStart"/>
            <w:r>
              <w:rPr>
                <w:rFonts w:ascii="PT Astra Serif" w:hAnsi="PT Astra Serif"/>
                <w:sz w:val="18"/>
                <w:szCs w:val="18"/>
                <w:lang w:eastAsia="en-US"/>
              </w:rPr>
              <w:t>ч</w:t>
            </w:r>
            <w:proofErr w:type="gramEnd"/>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840 488 600,00</w:t>
            </w:r>
          </w:p>
        </w:tc>
        <w:tc>
          <w:tcPr>
            <w:tcW w:w="1277"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487 742 970,00</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321 831 920,00</w:t>
            </w:r>
          </w:p>
        </w:tc>
        <w:tc>
          <w:tcPr>
            <w:tcW w:w="1277"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30 913 710,00</w:t>
            </w:r>
          </w:p>
        </w:tc>
      </w:tr>
      <w:tr w:rsidR="00D23900" w:rsidRPr="00D23900" w:rsidTr="00E34800">
        <w:trPr>
          <w:cantSplit/>
          <w:trHeight w:val="300"/>
          <w:jc w:val="center"/>
        </w:trPr>
        <w:tc>
          <w:tcPr>
            <w:tcW w:w="714"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2.2.</w:t>
            </w:r>
          </w:p>
        </w:tc>
        <w:tc>
          <w:tcPr>
            <w:tcW w:w="212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в 2-м полугодии 2019 года</w:t>
            </w:r>
          </w:p>
        </w:tc>
        <w:tc>
          <w:tcPr>
            <w:tcW w:w="8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кВт </w:t>
            </w:r>
            <w:proofErr w:type="gramStart"/>
            <w:r>
              <w:rPr>
                <w:rFonts w:ascii="PT Astra Serif" w:hAnsi="PT Astra Serif"/>
                <w:sz w:val="18"/>
                <w:szCs w:val="18"/>
                <w:lang w:eastAsia="en-US"/>
              </w:rPr>
              <w:t>ч</w:t>
            </w:r>
            <w:proofErr w:type="gramEnd"/>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851 751 500,00</w:t>
            </w:r>
          </w:p>
        </w:tc>
        <w:tc>
          <w:tcPr>
            <w:tcW w:w="1277"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479 736 670,00</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338 342 080,00</w:t>
            </w:r>
          </w:p>
        </w:tc>
        <w:tc>
          <w:tcPr>
            <w:tcW w:w="1277"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33 672 750,00</w:t>
            </w:r>
          </w:p>
        </w:tc>
      </w:tr>
      <w:tr w:rsidR="00D23900" w:rsidRPr="00D23900" w:rsidTr="00E34800">
        <w:trPr>
          <w:cantSplit/>
          <w:trHeight w:val="765"/>
          <w:jc w:val="center"/>
        </w:trPr>
        <w:tc>
          <w:tcPr>
            <w:tcW w:w="714"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3.</w:t>
            </w:r>
          </w:p>
        </w:tc>
        <w:tc>
          <w:tcPr>
            <w:tcW w:w="212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Объём электрической энергии, фактически поставленной ГП прочим потребителям в 2019 году</w:t>
            </w:r>
          </w:p>
        </w:tc>
        <w:tc>
          <w:tcPr>
            <w:tcW w:w="8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кВт </w:t>
            </w:r>
            <w:proofErr w:type="gramStart"/>
            <w:r>
              <w:rPr>
                <w:rFonts w:ascii="PT Astra Serif" w:hAnsi="PT Astra Serif"/>
                <w:sz w:val="18"/>
                <w:szCs w:val="18"/>
                <w:lang w:eastAsia="en-US"/>
              </w:rPr>
              <w:t>ч</w:t>
            </w:r>
            <w:proofErr w:type="gramEnd"/>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127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937 745 567,00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556 954 374,00</w:t>
            </w:r>
          </w:p>
        </w:tc>
        <w:tc>
          <w:tcPr>
            <w:tcW w:w="1277"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149 011 714,00</w:t>
            </w:r>
          </w:p>
        </w:tc>
      </w:tr>
      <w:tr w:rsidR="00D23900" w:rsidRPr="00D23900" w:rsidTr="00E34800">
        <w:trPr>
          <w:cantSplit/>
          <w:trHeight w:val="300"/>
          <w:jc w:val="center"/>
        </w:trPr>
        <w:tc>
          <w:tcPr>
            <w:tcW w:w="714"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3.1.</w:t>
            </w:r>
          </w:p>
        </w:tc>
        <w:tc>
          <w:tcPr>
            <w:tcW w:w="212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в 1-м полугодии 2019 года</w:t>
            </w:r>
          </w:p>
        </w:tc>
        <w:tc>
          <w:tcPr>
            <w:tcW w:w="8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кВт </w:t>
            </w:r>
            <w:proofErr w:type="gramStart"/>
            <w:r>
              <w:rPr>
                <w:rFonts w:ascii="PT Astra Serif" w:hAnsi="PT Astra Serif"/>
                <w:sz w:val="18"/>
                <w:szCs w:val="18"/>
                <w:lang w:eastAsia="en-US"/>
              </w:rPr>
              <w:t>ч</w:t>
            </w:r>
            <w:proofErr w:type="gramEnd"/>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815 768 192,00</w:t>
            </w:r>
          </w:p>
        </w:tc>
        <w:tc>
          <w:tcPr>
            <w:tcW w:w="1277"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476 905 046,00</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268 069 732,00</w:t>
            </w:r>
          </w:p>
        </w:tc>
        <w:tc>
          <w:tcPr>
            <w:tcW w:w="1277"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70 793 414,00</w:t>
            </w:r>
          </w:p>
        </w:tc>
      </w:tr>
      <w:tr w:rsidR="00D23900" w:rsidRPr="00D23900" w:rsidTr="00E34800">
        <w:trPr>
          <w:cantSplit/>
          <w:trHeight w:val="300"/>
          <w:jc w:val="center"/>
        </w:trPr>
        <w:tc>
          <w:tcPr>
            <w:tcW w:w="714"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3.2.</w:t>
            </w:r>
          </w:p>
        </w:tc>
        <w:tc>
          <w:tcPr>
            <w:tcW w:w="212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в 2-м полугодии 2019 года</w:t>
            </w:r>
          </w:p>
        </w:tc>
        <w:tc>
          <w:tcPr>
            <w:tcW w:w="8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 xml:space="preserve">кВт </w:t>
            </w:r>
            <w:proofErr w:type="gramStart"/>
            <w:r>
              <w:rPr>
                <w:rFonts w:ascii="PT Astra Serif" w:hAnsi="PT Astra Serif"/>
                <w:sz w:val="18"/>
                <w:szCs w:val="18"/>
                <w:lang w:eastAsia="en-US"/>
              </w:rPr>
              <w:t>ч</w:t>
            </w:r>
            <w:proofErr w:type="gramEnd"/>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827 943 463,00</w:t>
            </w:r>
          </w:p>
        </w:tc>
        <w:tc>
          <w:tcPr>
            <w:tcW w:w="1277"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460 840 521,00</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288 884 642,00</w:t>
            </w:r>
          </w:p>
        </w:tc>
        <w:tc>
          <w:tcPr>
            <w:tcW w:w="1277"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78 218 300,00</w:t>
            </w:r>
          </w:p>
        </w:tc>
      </w:tr>
      <w:tr w:rsidR="00D23900" w:rsidRPr="00D23900" w:rsidTr="00E34800">
        <w:trPr>
          <w:cantSplit/>
          <w:trHeight w:val="300"/>
          <w:jc w:val="center"/>
        </w:trPr>
        <w:tc>
          <w:tcPr>
            <w:tcW w:w="714"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b/>
                <w:bCs/>
                <w:sz w:val="16"/>
                <w:szCs w:val="16"/>
                <w:lang w:eastAsia="en-US"/>
              </w:rPr>
            </w:pPr>
            <w:r>
              <w:rPr>
                <w:rFonts w:ascii="PT Astra Serif" w:hAnsi="PT Astra Serif"/>
                <w:b/>
                <w:bCs/>
                <w:sz w:val="16"/>
                <w:szCs w:val="16"/>
                <w:lang w:eastAsia="en-US"/>
              </w:rPr>
              <w:t>4.</w:t>
            </w:r>
          </w:p>
        </w:tc>
        <w:tc>
          <w:tcPr>
            <w:tcW w:w="2127" w:type="dxa"/>
            <w:tcBorders>
              <w:top w:val="single" w:sz="6" w:space="0" w:color="auto"/>
              <w:left w:val="single" w:sz="6" w:space="0" w:color="auto"/>
              <w:bottom w:val="single" w:sz="6" w:space="0" w:color="auto"/>
              <w:right w:val="single" w:sz="6" w:space="0" w:color="auto"/>
            </w:tcBorders>
            <w:vAlign w:val="bottom"/>
            <w:hideMark/>
          </w:tcPr>
          <w:p w:rsidR="00D23900" w:rsidRDefault="00D23900">
            <w:pPr>
              <w:spacing w:line="276" w:lineRule="auto"/>
              <w:rPr>
                <w:rFonts w:ascii="PT Astra Serif" w:hAnsi="PT Astra Serif"/>
                <w:b/>
                <w:bCs/>
                <w:sz w:val="16"/>
                <w:szCs w:val="16"/>
                <w:lang w:eastAsia="en-US"/>
              </w:rPr>
            </w:pPr>
            <w:r>
              <w:rPr>
                <w:rFonts w:ascii="PT Astra Serif" w:hAnsi="PT Astra Serif"/>
                <w:b/>
                <w:bCs/>
                <w:sz w:val="16"/>
                <w:szCs w:val="16"/>
                <w:lang w:eastAsia="en-US"/>
              </w:rPr>
              <w:t>Результаты деятельности ГП, всего, в том числе:</w:t>
            </w:r>
          </w:p>
        </w:tc>
        <w:tc>
          <w:tcPr>
            <w:tcW w:w="8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sz w:val="18"/>
                <w:szCs w:val="18"/>
                <w:lang w:eastAsia="en-US"/>
              </w:rPr>
            </w:pPr>
            <w:r>
              <w:rPr>
                <w:rFonts w:ascii="PT Astra Serif" w:hAnsi="PT Astra Serif"/>
                <w:b/>
                <w:bCs/>
                <w:sz w:val="18"/>
                <w:szCs w:val="18"/>
                <w:lang w:eastAsia="en-US"/>
              </w:rPr>
              <w:t>Руб.</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b/>
                <w:bCs/>
                <w:color w:val="000000"/>
                <w:sz w:val="16"/>
                <w:szCs w:val="16"/>
                <w:lang w:eastAsia="en-US"/>
              </w:rPr>
            </w:pPr>
            <w:r>
              <w:rPr>
                <w:rFonts w:ascii="PT Astra Serif" w:hAnsi="PT Astra Serif"/>
                <w:b/>
                <w:bCs/>
                <w:color w:val="000000"/>
                <w:sz w:val="16"/>
                <w:szCs w:val="16"/>
                <w:lang w:eastAsia="en-US"/>
              </w:rPr>
              <w:t>21 836 687,89</w:t>
            </w:r>
          </w:p>
        </w:tc>
        <w:tc>
          <w:tcPr>
            <w:tcW w:w="127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sz w:val="16"/>
                <w:szCs w:val="16"/>
                <w:lang w:eastAsia="en-US"/>
              </w:rPr>
            </w:pPr>
            <w:r>
              <w:rPr>
                <w:rFonts w:ascii="PT Astra Serif" w:hAnsi="PT Astra Serif"/>
                <w:b/>
                <w:bCs/>
                <w:color w:val="000000"/>
                <w:sz w:val="16"/>
                <w:szCs w:val="16"/>
                <w:lang w:eastAsia="en-US"/>
              </w:rPr>
              <w:t>16 127 735,79</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b/>
                <w:bCs/>
                <w:color w:val="000000"/>
                <w:sz w:val="16"/>
                <w:szCs w:val="16"/>
                <w:lang w:eastAsia="en-US"/>
              </w:rPr>
            </w:pPr>
            <w:r>
              <w:rPr>
                <w:rFonts w:ascii="PT Astra Serif" w:hAnsi="PT Astra Serif"/>
                <w:b/>
                <w:bCs/>
                <w:color w:val="000000"/>
                <w:sz w:val="16"/>
                <w:szCs w:val="16"/>
                <w:lang w:eastAsia="en-US"/>
              </w:rPr>
              <w:t>20 439 932,31</w:t>
            </w:r>
          </w:p>
        </w:tc>
        <w:tc>
          <w:tcPr>
            <w:tcW w:w="1277"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b/>
                <w:bCs/>
                <w:color w:val="000000"/>
                <w:sz w:val="16"/>
                <w:szCs w:val="16"/>
                <w:lang w:eastAsia="en-US"/>
              </w:rPr>
            </w:pPr>
            <w:r>
              <w:rPr>
                <w:rFonts w:ascii="PT Astra Serif" w:hAnsi="PT Astra Serif"/>
                <w:b/>
                <w:bCs/>
                <w:color w:val="000000"/>
                <w:sz w:val="16"/>
                <w:szCs w:val="16"/>
                <w:lang w:eastAsia="en-US"/>
              </w:rPr>
              <w:t>-14 730 980,20</w:t>
            </w:r>
          </w:p>
        </w:tc>
      </w:tr>
      <w:tr w:rsidR="00D23900" w:rsidRPr="00D23900" w:rsidTr="00E34800">
        <w:trPr>
          <w:cantSplit/>
          <w:trHeight w:val="510"/>
          <w:jc w:val="center"/>
        </w:trPr>
        <w:tc>
          <w:tcPr>
            <w:tcW w:w="714"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lastRenderedPageBreak/>
              <w:t>4.1.</w:t>
            </w:r>
          </w:p>
        </w:tc>
        <w:tc>
          <w:tcPr>
            <w:tcW w:w="212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 xml:space="preserve">Отклонение, связанное с отклонением фактических объёмов отпуска </w:t>
            </w:r>
            <w:proofErr w:type="gramStart"/>
            <w:r>
              <w:rPr>
                <w:rFonts w:ascii="PT Astra Serif" w:hAnsi="PT Astra Serif"/>
                <w:sz w:val="16"/>
                <w:szCs w:val="16"/>
                <w:lang w:eastAsia="en-US"/>
              </w:rPr>
              <w:t>от</w:t>
            </w:r>
            <w:proofErr w:type="gramEnd"/>
            <w:r>
              <w:rPr>
                <w:rFonts w:ascii="PT Astra Serif" w:hAnsi="PT Astra Serif"/>
                <w:sz w:val="16"/>
                <w:szCs w:val="16"/>
                <w:lang w:eastAsia="en-US"/>
              </w:rPr>
              <w:t xml:space="preserve"> утверждённых</w:t>
            </w:r>
          </w:p>
        </w:tc>
        <w:tc>
          <w:tcPr>
            <w:tcW w:w="8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Руб.</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24 020 130,82</w:t>
            </w:r>
          </w:p>
        </w:tc>
        <w:tc>
          <w:tcPr>
            <w:tcW w:w="127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15 600 282,10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22 600 208,69</w:t>
            </w:r>
          </w:p>
        </w:tc>
        <w:tc>
          <w:tcPr>
            <w:tcW w:w="1277"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-14 180 359,96</w:t>
            </w:r>
          </w:p>
        </w:tc>
      </w:tr>
      <w:tr w:rsidR="00D23900" w:rsidRPr="00D23900" w:rsidTr="00E34800">
        <w:trPr>
          <w:cantSplit/>
          <w:trHeight w:val="300"/>
          <w:jc w:val="center"/>
        </w:trPr>
        <w:tc>
          <w:tcPr>
            <w:tcW w:w="714"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4.2.</w:t>
            </w:r>
          </w:p>
        </w:tc>
        <w:tc>
          <w:tcPr>
            <w:tcW w:w="212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Отклонение неподконтрольных расходов</w:t>
            </w:r>
          </w:p>
        </w:tc>
        <w:tc>
          <w:tcPr>
            <w:tcW w:w="8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Руб.</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-7 144 053,92</w:t>
            </w:r>
          </w:p>
        </w:tc>
        <w:tc>
          <w:tcPr>
            <w:tcW w:w="1277"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-4 017 629,35</w:t>
            </w:r>
          </w:p>
        </w:tc>
        <w:tc>
          <w:tcPr>
            <w:tcW w:w="1276"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-2 580 217,75</w:t>
            </w:r>
          </w:p>
        </w:tc>
        <w:tc>
          <w:tcPr>
            <w:tcW w:w="1277"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-546 206,81</w:t>
            </w:r>
          </w:p>
        </w:tc>
      </w:tr>
      <w:tr w:rsidR="00D23900" w:rsidRPr="00D23900" w:rsidTr="00E34800">
        <w:trPr>
          <w:cantSplit/>
          <w:trHeight w:val="300"/>
          <w:jc w:val="center"/>
        </w:trPr>
        <w:tc>
          <w:tcPr>
            <w:tcW w:w="714" w:type="dxa"/>
            <w:tcBorders>
              <w:top w:val="single" w:sz="6"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sz w:val="16"/>
                <w:szCs w:val="16"/>
                <w:lang w:eastAsia="en-US"/>
              </w:rPr>
            </w:pPr>
            <w:r>
              <w:rPr>
                <w:rFonts w:ascii="PT Astra Serif" w:hAnsi="PT Astra Serif"/>
                <w:sz w:val="16"/>
                <w:szCs w:val="16"/>
                <w:lang w:eastAsia="en-US"/>
              </w:rPr>
              <w:t>4.3.</w:t>
            </w:r>
          </w:p>
        </w:tc>
        <w:tc>
          <w:tcPr>
            <w:tcW w:w="2127"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sz w:val="16"/>
                <w:szCs w:val="16"/>
                <w:lang w:eastAsia="en-US"/>
              </w:rPr>
            </w:pPr>
            <w:r>
              <w:rPr>
                <w:rFonts w:ascii="PT Astra Serif" w:hAnsi="PT Astra Serif"/>
                <w:sz w:val="16"/>
                <w:szCs w:val="16"/>
                <w:lang w:eastAsia="en-US"/>
              </w:rPr>
              <w:t xml:space="preserve">Отклонение </w:t>
            </w:r>
            <w:proofErr w:type="gramStart"/>
            <w:r>
              <w:rPr>
                <w:rFonts w:ascii="PT Astra Serif" w:hAnsi="PT Astra Serif"/>
                <w:sz w:val="16"/>
                <w:szCs w:val="16"/>
                <w:lang w:eastAsia="en-US"/>
              </w:rPr>
              <w:t>фактического</w:t>
            </w:r>
            <w:proofErr w:type="gramEnd"/>
            <w:r>
              <w:rPr>
                <w:rFonts w:ascii="PT Astra Serif" w:hAnsi="PT Astra Serif"/>
                <w:sz w:val="16"/>
                <w:szCs w:val="16"/>
                <w:lang w:eastAsia="en-US"/>
              </w:rPr>
              <w:t xml:space="preserve"> ИПЦ от планового ИПЦ</w:t>
            </w:r>
          </w:p>
        </w:tc>
        <w:tc>
          <w:tcPr>
            <w:tcW w:w="851"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sz w:val="18"/>
                <w:szCs w:val="18"/>
                <w:lang w:eastAsia="en-US"/>
              </w:rPr>
            </w:pPr>
            <w:r>
              <w:rPr>
                <w:rFonts w:ascii="PT Astra Serif" w:hAnsi="PT Astra Serif"/>
                <w:sz w:val="18"/>
                <w:szCs w:val="18"/>
                <w:lang w:eastAsia="en-US"/>
              </w:rPr>
              <w:t>Руб.</w:t>
            </w:r>
          </w:p>
        </w:tc>
        <w:tc>
          <w:tcPr>
            <w:tcW w:w="1418" w:type="dxa"/>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4 960 610,98</w:t>
            </w:r>
          </w:p>
        </w:tc>
        <w:tc>
          <w:tcPr>
            <w:tcW w:w="1277"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4 545 083,04</w:t>
            </w:r>
          </w:p>
        </w:tc>
        <w:tc>
          <w:tcPr>
            <w:tcW w:w="1276"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419 941,37</w:t>
            </w:r>
          </w:p>
        </w:tc>
        <w:tc>
          <w:tcPr>
            <w:tcW w:w="1277" w:type="dxa"/>
            <w:tcBorders>
              <w:top w:val="single" w:sz="6"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-4 413,43</w:t>
            </w:r>
          </w:p>
        </w:tc>
      </w:tr>
    </w:tbl>
    <w:p w:rsidR="00D23900" w:rsidRDefault="00D23900" w:rsidP="00D23900">
      <w:pPr>
        <w:autoSpaceDE w:val="0"/>
        <w:autoSpaceDN w:val="0"/>
        <w:adjustRightInd w:val="0"/>
        <w:ind w:firstLine="539"/>
        <w:jc w:val="both"/>
        <w:rPr>
          <w:rFonts w:ascii="PT Astra Serif" w:hAnsi="PT Astra Serif"/>
          <w:sz w:val="28"/>
          <w:szCs w:val="28"/>
        </w:rPr>
      </w:pPr>
    </w:p>
    <w:p w:rsidR="00D23900" w:rsidRPr="006E1F43" w:rsidRDefault="00D23900" w:rsidP="00D23900">
      <w:pPr>
        <w:autoSpaceDE w:val="0"/>
        <w:autoSpaceDN w:val="0"/>
        <w:adjustRightInd w:val="0"/>
        <w:ind w:firstLine="539"/>
        <w:jc w:val="both"/>
        <w:rPr>
          <w:rFonts w:ascii="PT Astra Serif" w:hAnsi="PT Astra Serif"/>
          <w:sz w:val="24"/>
          <w:szCs w:val="24"/>
        </w:rPr>
      </w:pPr>
      <w:proofErr w:type="gramStart"/>
      <w:r w:rsidRPr="006E1F43">
        <w:rPr>
          <w:rFonts w:ascii="PT Astra Serif" w:hAnsi="PT Astra Serif"/>
          <w:sz w:val="24"/>
          <w:szCs w:val="24"/>
        </w:rPr>
        <w:t>Отклонение, связанное с отклонением фактических объёмов отпуска прочим потребителям от утверждённых показателей по расчёту экспертов составляет 24 020 130,82 руб. и рассчитано исходя из сбытовых надбавок ПАО «Ульяновскэнерго» для группы «прочие потребители» и разницы между фактическим объёмом отпуска прочим потребителям (на основании статистических форм 46-ээ за 2019 год) и объёмом электрической энергии, поставляемой ГП прочим потребителям в 2019 году в</w:t>
      </w:r>
      <w:proofErr w:type="gramEnd"/>
      <w:r w:rsidRPr="006E1F43">
        <w:rPr>
          <w:rFonts w:ascii="PT Astra Serif" w:hAnsi="PT Astra Serif"/>
          <w:sz w:val="24"/>
          <w:szCs w:val="24"/>
        </w:rPr>
        <w:t xml:space="preserve"> </w:t>
      </w:r>
      <w:proofErr w:type="gramStart"/>
      <w:r w:rsidRPr="006E1F43">
        <w:rPr>
          <w:rFonts w:ascii="PT Astra Serif" w:hAnsi="PT Astra Serif"/>
          <w:sz w:val="24"/>
          <w:szCs w:val="24"/>
        </w:rPr>
        <w:t>соответствии</w:t>
      </w:r>
      <w:proofErr w:type="gramEnd"/>
      <w:r w:rsidRPr="006E1F43">
        <w:rPr>
          <w:rFonts w:ascii="PT Astra Serif" w:hAnsi="PT Astra Serif"/>
          <w:sz w:val="24"/>
          <w:szCs w:val="24"/>
        </w:rPr>
        <w:t xml:space="preserve"> со сводным прогнозным балансом.</w:t>
      </w:r>
    </w:p>
    <w:p w:rsidR="00D23900" w:rsidRPr="006E1F43" w:rsidRDefault="00D23900" w:rsidP="00D23900">
      <w:pPr>
        <w:autoSpaceDE w:val="0"/>
        <w:autoSpaceDN w:val="0"/>
        <w:adjustRightInd w:val="0"/>
        <w:ind w:firstLine="539"/>
        <w:jc w:val="both"/>
        <w:rPr>
          <w:rFonts w:ascii="PT Astra Serif" w:hAnsi="PT Astra Serif"/>
          <w:sz w:val="24"/>
          <w:szCs w:val="24"/>
        </w:rPr>
      </w:pPr>
      <w:r w:rsidRPr="006E1F43">
        <w:rPr>
          <w:rFonts w:ascii="PT Astra Serif" w:hAnsi="PT Astra Serif"/>
          <w:sz w:val="24"/>
          <w:szCs w:val="24"/>
        </w:rPr>
        <w:t>Величина отклонения неподконтрольных расходов за 2019 год, относимая на прочих потребителей, по расчёту экспертов составляет (-7 144 053,92) руб.</w:t>
      </w:r>
    </w:p>
    <w:p w:rsidR="00D23900" w:rsidRPr="006E1F43" w:rsidRDefault="00D23900" w:rsidP="00D23900">
      <w:pPr>
        <w:autoSpaceDE w:val="0"/>
        <w:autoSpaceDN w:val="0"/>
        <w:adjustRightInd w:val="0"/>
        <w:ind w:firstLine="539"/>
        <w:jc w:val="both"/>
        <w:rPr>
          <w:rFonts w:ascii="PT Astra Serif" w:hAnsi="PT Astra Serif"/>
          <w:sz w:val="24"/>
          <w:szCs w:val="24"/>
        </w:rPr>
      </w:pPr>
      <w:r w:rsidRPr="006E1F43">
        <w:rPr>
          <w:rFonts w:ascii="PT Astra Serif" w:hAnsi="PT Astra Serif"/>
          <w:sz w:val="24"/>
          <w:szCs w:val="24"/>
        </w:rPr>
        <w:t xml:space="preserve">Отклонение, связанное с отклонением фактического ИПЦ от планового показателя, </w:t>
      </w:r>
      <w:proofErr w:type="gramStart"/>
      <w:r w:rsidRPr="006E1F43">
        <w:rPr>
          <w:rFonts w:ascii="PT Astra Serif" w:hAnsi="PT Astra Serif"/>
          <w:sz w:val="24"/>
          <w:szCs w:val="24"/>
        </w:rPr>
        <w:t>относимая</w:t>
      </w:r>
      <w:proofErr w:type="gramEnd"/>
      <w:r w:rsidRPr="006E1F43">
        <w:rPr>
          <w:rFonts w:ascii="PT Astra Serif" w:hAnsi="PT Astra Serif"/>
          <w:sz w:val="24"/>
          <w:szCs w:val="24"/>
        </w:rPr>
        <w:t xml:space="preserve"> на прочих потребителей, по расчёту экспертов составляет 4 960 610,98 руб.</w:t>
      </w:r>
    </w:p>
    <w:p w:rsidR="00D23900" w:rsidRPr="006E1F43" w:rsidRDefault="00D23900" w:rsidP="00D23900">
      <w:pPr>
        <w:autoSpaceDE w:val="0"/>
        <w:autoSpaceDN w:val="0"/>
        <w:adjustRightInd w:val="0"/>
        <w:ind w:firstLine="539"/>
        <w:jc w:val="center"/>
        <w:rPr>
          <w:rFonts w:ascii="PT Astra Serif" w:hAnsi="PT Astra Serif"/>
          <w:b/>
          <w:sz w:val="24"/>
          <w:szCs w:val="24"/>
        </w:rPr>
      </w:pPr>
    </w:p>
    <w:p w:rsidR="00D23900" w:rsidRDefault="00D23900" w:rsidP="00D23900">
      <w:pPr>
        <w:autoSpaceDE w:val="0"/>
        <w:autoSpaceDN w:val="0"/>
        <w:adjustRightInd w:val="0"/>
        <w:ind w:firstLine="539"/>
        <w:jc w:val="center"/>
        <w:rPr>
          <w:rFonts w:ascii="PT Astra Serif" w:hAnsi="PT Astra Serif"/>
          <w:b/>
          <w:sz w:val="24"/>
          <w:szCs w:val="24"/>
        </w:rPr>
      </w:pPr>
      <w:r w:rsidRPr="006E1F43">
        <w:rPr>
          <w:rFonts w:ascii="PT Astra Serif" w:hAnsi="PT Astra Serif"/>
          <w:b/>
          <w:sz w:val="24"/>
          <w:szCs w:val="24"/>
        </w:rPr>
        <w:t>Величина недополученных или излишне полученных доходов ПАО «Ульяновскэнерго» от осуществления деятельности в качестве ГП в отношении сетевых организаций за 2019 год</w:t>
      </w:r>
    </w:p>
    <w:p w:rsidR="00E34800" w:rsidRPr="006E1F43" w:rsidRDefault="00E34800" w:rsidP="00D23900">
      <w:pPr>
        <w:autoSpaceDE w:val="0"/>
        <w:autoSpaceDN w:val="0"/>
        <w:adjustRightInd w:val="0"/>
        <w:ind w:firstLine="539"/>
        <w:jc w:val="center"/>
        <w:rPr>
          <w:rFonts w:ascii="PT Astra Serif" w:hAnsi="PT Astra Serif"/>
          <w:b/>
          <w:sz w:val="24"/>
          <w:szCs w:val="24"/>
        </w:rPr>
      </w:pPr>
    </w:p>
    <w:tbl>
      <w:tblPr>
        <w:tblW w:w="9643"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1"/>
        <w:gridCol w:w="5281"/>
        <w:gridCol w:w="1323"/>
        <w:gridCol w:w="2078"/>
      </w:tblGrid>
      <w:tr w:rsidR="00D23900" w:rsidRPr="00D23900" w:rsidTr="00D23900">
        <w:trPr>
          <w:trHeight w:val="429"/>
          <w:tblHeader/>
        </w:trPr>
        <w:tc>
          <w:tcPr>
            <w:tcW w:w="961"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 xml:space="preserve">№ </w:t>
            </w:r>
            <w:proofErr w:type="gramStart"/>
            <w:r>
              <w:rPr>
                <w:rFonts w:ascii="PT Astra Serif" w:hAnsi="PT Astra Serif"/>
                <w:b/>
                <w:bCs/>
                <w:lang w:eastAsia="en-US"/>
              </w:rPr>
              <w:t>п</w:t>
            </w:r>
            <w:proofErr w:type="gramEnd"/>
            <w:r>
              <w:rPr>
                <w:rFonts w:ascii="PT Astra Serif" w:hAnsi="PT Astra Serif"/>
                <w:b/>
                <w:bCs/>
                <w:lang w:eastAsia="en-US"/>
              </w:rPr>
              <w:t>/п</w:t>
            </w:r>
          </w:p>
        </w:tc>
        <w:tc>
          <w:tcPr>
            <w:tcW w:w="528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Наименование показателя</w:t>
            </w:r>
          </w:p>
        </w:tc>
        <w:tc>
          <w:tcPr>
            <w:tcW w:w="1323"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Ед. измерения</w:t>
            </w:r>
          </w:p>
        </w:tc>
        <w:tc>
          <w:tcPr>
            <w:tcW w:w="2078"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Значение</w:t>
            </w:r>
          </w:p>
        </w:tc>
      </w:tr>
      <w:tr w:rsidR="00D23900" w:rsidRPr="00D23900" w:rsidTr="00D23900">
        <w:trPr>
          <w:trHeight w:val="116"/>
          <w:tblHeader/>
        </w:trPr>
        <w:tc>
          <w:tcPr>
            <w:tcW w:w="961" w:type="dxa"/>
            <w:tcBorders>
              <w:top w:val="double" w:sz="4"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1</w:t>
            </w:r>
          </w:p>
        </w:tc>
        <w:tc>
          <w:tcPr>
            <w:tcW w:w="528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2</w:t>
            </w:r>
          </w:p>
        </w:tc>
        <w:tc>
          <w:tcPr>
            <w:tcW w:w="1323"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3</w:t>
            </w:r>
          </w:p>
        </w:tc>
        <w:tc>
          <w:tcPr>
            <w:tcW w:w="2078"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Cs/>
                <w:sz w:val="16"/>
                <w:szCs w:val="16"/>
                <w:lang w:eastAsia="en-US"/>
              </w:rPr>
            </w:pPr>
            <w:r>
              <w:rPr>
                <w:rFonts w:ascii="PT Astra Serif" w:hAnsi="PT Astra Serif"/>
                <w:bCs/>
                <w:sz w:val="16"/>
                <w:szCs w:val="16"/>
                <w:lang w:eastAsia="en-US"/>
              </w:rPr>
              <w:t>4</w:t>
            </w:r>
          </w:p>
        </w:tc>
      </w:tr>
      <w:tr w:rsidR="00D23900" w:rsidRPr="00D23900" w:rsidTr="00D23900">
        <w:trPr>
          <w:trHeight w:val="510"/>
        </w:trPr>
        <w:tc>
          <w:tcPr>
            <w:tcW w:w="961" w:type="dxa"/>
            <w:tcBorders>
              <w:top w:val="double" w:sz="4"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1.</w:t>
            </w:r>
          </w:p>
        </w:tc>
        <w:tc>
          <w:tcPr>
            <w:tcW w:w="5281" w:type="dxa"/>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Установленные сбытовые надбавки для группы сетевые организации на 2019 год для ГП</w:t>
            </w:r>
          </w:p>
        </w:tc>
        <w:tc>
          <w:tcPr>
            <w:tcW w:w="1323" w:type="dxa"/>
            <w:tcBorders>
              <w:top w:val="double" w:sz="4" w:space="0" w:color="auto"/>
              <w:left w:val="single" w:sz="6" w:space="0" w:color="auto"/>
              <w:bottom w:val="single" w:sz="6" w:space="0" w:color="auto"/>
              <w:right w:val="single" w:sz="6"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c>
          <w:tcPr>
            <w:tcW w:w="2078" w:type="dxa"/>
            <w:tcBorders>
              <w:top w:val="doub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rPr>
                <w:color w:val="000000"/>
                <w:lang w:eastAsia="en-US"/>
              </w:rPr>
            </w:pPr>
            <w:r>
              <w:rPr>
                <w:color w:val="000000"/>
                <w:lang w:eastAsia="en-US"/>
              </w:rPr>
              <w:t> </w:t>
            </w:r>
          </w:p>
        </w:tc>
      </w:tr>
      <w:tr w:rsidR="00D23900" w:rsidRPr="00D23900" w:rsidTr="00D23900">
        <w:trPr>
          <w:trHeight w:val="85"/>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color w:val="FF0000"/>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на 1-е полугодие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руб. / кВт </w:t>
            </w:r>
            <w:proofErr w:type="gramStart"/>
            <w:r>
              <w:rPr>
                <w:rFonts w:ascii="PT Astra Serif" w:hAnsi="PT Astra Serif"/>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0,10907</w:t>
            </w:r>
          </w:p>
        </w:tc>
      </w:tr>
      <w:tr w:rsidR="00D23900" w:rsidRPr="00D23900" w:rsidTr="00D23900">
        <w:trPr>
          <w:trHeight w:val="89"/>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color w:val="FF0000"/>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на 2-е полугодие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руб. / кВт </w:t>
            </w:r>
            <w:proofErr w:type="gramStart"/>
            <w:r>
              <w:rPr>
                <w:rFonts w:ascii="PT Astra Serif" w:hAnsi="PT Astra Serif"/>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0,13082</w:t>
            </w:r>
          </w:p>
        </w:tc>
      </w:tr>
      <w:tr w:rsidR="00D23900" w:rsidRPr="00D23900" w:rsidTr="00D23900">
        <w:trPr>
          <w:trHeight w:val="542"/>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2.</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Объём электрической энергии, поставляемой ГП сетевым организациям в 2019 году, определённый в соответствии со сводным прогнозным балансом</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кВт </w:t>
            </w:r>
            <w:proofErr w:type="gramStart"/>
            <w:r>
              <w:rPr>
                <w:rFonts w:ascii="PT Astra Serif" w:hAnsi="PT Astra Serif"/>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703 289 000</w:t>
            </w:r>
          </w:p>
        </w:tc>
      </w:tr>
      <w:tr w:rsidR="00D23900" w:rsidRPr="00D23900" w:rsidTr="00D23900">
        <w:trPr>
          <w:trHeight w:val="255"/>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в 1-м полугодии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кВт </w:t>
            </w:r>
            <w:proofErr w:type="gramStart"/>
            <w:r>
              <w:rPr>
                <w:rFonts w:ascii="PT Astra Serif" w:hAnsi="PT Astra Serif"/>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369 132 000</w:t>
            </w:r>
          </w:p>
        </w:tc>
      </w:tr>
      <w:tr w:rsidR="00D23900" w:rsidRPr="00D23900" w:rsidTr="00D23900">
        <w:trPr>
          <w:trHeight w:val="131"/>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в 2-м полугодии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кВт </w:t>
            </w:r>
            <w:proofErr w:type="gramStart"/>
            <w:r>
              <w:rPr>
                <w:rFonts w:ascii="PT Astra Serif" w:hAnsi="PT Astra Serif"/>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334 157 000</w:t>
            </w:r>
          </w:p>
        </w:tc>
      </w:tr>
      <w:tr w:rsidR="00D23900" w:rsidRPr="00D23900" w:rsidTr="00D23900">
        <w:trPr>
          <w:trHeight w:val="304"/>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Объём электрической энергии, фактически поставленной ГП сетевым организациям в 2019 году</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кВт </w:t>
            </w:r>
            <w:proofErr w:type="gramStart"/>
            <w:r>
              <w:rPr>
                <w:rFonts w:ascii="PT Astra Serif" w:hAnsi="PT Astra Serif"/>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641 472 222</w:t>
            </w:r>
          </w:p>
        </w:tc>
      </w:tr>
      <w:tr w:rsidR="00D23900" w:rsidRPr="00D23900" w:rsidTr="00D23900">
        <w:trPr>
          <w:trHeight w:val="254"/>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в 1-м полугодии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кВт </w:t>
            </w:r>
            <w:proofErr w:type="gramStart"/>
            <w:r>
              <w:rPr>
                <w:rFonts w:ascii="PT Astra Serif" w:hAnsi="PT Astra Serif"/>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314 186 159</w:t>
            </w:r>
          </w:p>
        </w:tc>
      </w:tr>
      <w:tr w:rsidR="00D23900" w:rsidRPr="00D23900" w:rsidTr="00D23900">
        <w:trPr>
          <w:trHeight w:val="259"/>
        </w:trPr>
        <w:tc>
          <w:tcPr>
            <w:tcW w:w="961"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hAnsi="PT Astra Serif"/>
                <w:lang w:eastAsia="en-US"/>
              </w:rPr>
            </w:pP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в 2-м полугодии 2019 года</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 xml:space="preserve">кВт </w:t>
            </w:r>
            <w:proofErr w:type="gramStart"/>
            <w:r>
              <w:rPr>
                <w:rFonts w:ascii="PT Astra Serif" w:hAnsi="PT Astra Serif"/>
                <w:lang w:eastAsia="en-US"/>
              </w:rPr>
              <w:t>ч</w:t>
            </w:r>
            <w:proofErr w:type="gramEnd"/>
          </w:p>
        </w:tc>
        <w:tc>
          <w:tcPr>
            <w:tcW w:w="207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327 286 063</w:t>
            </w:r>
          </w:p>
        </w:tc>
      </w:tr>
      <w:tr w:rsidR="00D23900" w:rsidRPr="00D23900" w:rsidTr="00D23900">
        <w:trPr>
          <w:trHeight w:val="300"/>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b/>
                <w:bCs/>
                <w:lang w:eastAsia="en-US"/>
              </w:rPr>
            </w:pPr>
            <w:r>
              <w:rPr>
                <w:rFonts w:ascii="PT Astra Serif" w:hAnsi="PT Astra Serif"/>
                <w:b/>
                <w:bCs/>
                <w:lang w:eastAsia="en-US"/>
              </w:rPr>
              <w:t>4.</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
                <w:bCs/>
                <w:lang w:eastAsia="en-US"/>
              </w:rPr>
            </w:pPr>
            <w:r>
              <w:rPr>
                <w:rFonts w:ascii="PT Astra Serif" w:hAnsi="PT Astra Serif"/>
                <w:b/>
                <w:bCs/>
                <w:lang w:eastAsia="en-US"/>
              </w:rPr>
              <w:t>Результаты деятельности ГП, относимые на сетевые организации, всего, в том числе:</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b/>
                <w:lang w:eastAsia="en-US"/>
              </w:rPr>
            </w:pPr>
            <w:r>
              <w:rPr>
                <w:rFonts w:ascii="PT Astra Serif" w:hAnsi="PT Astra Serif"/>
                <w:b/>
                <w:lang w:eastAsia="en-US"/>
              </w:rPr>
              <w:t>Руб.</w:t>
            </w:r>
          </w:p>
        </w:tc>
        <w:tc>
          <w:tcPr>
            <w:tcW w:w="207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8 084 042,21</w:t>
            </w:r>
          </w:p>
        </w:tc>
      </w:tr>
      <w:tr w:rsidR="00D23900" w:rsidRPr="00D23900" w:rsidTr="00D23900">
        <w:trPr>
          <w:trHeight w:val="510"/>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4.1.</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 xml:space="preserve">Отклонение, связанное с отклонением фактических объёмов отпуска </w:t>
            </w:r>
            <w:proofErr w:type="gramStart"/>
            <w:r>
              <w:rPr>
                <w:rFonts w:ascii="PT Astra Serif" w:hAnsi="PT Astra Serif"/>
                <w:lang w:eastAsia="en-US"/>
              </w:rPr>
              <w:t>от</w:t>
            </w:r>
            <w:proofErr w:type="gramEnd"/>
            <w:r>
              <w:rPr>
                <w:rFonts w:ascii="PT Astra Serif" w:hAnsi="PT Astra Serif"/>
                <w:lang w:eastAsia="en-US"/>
              </w:rPr>
              <w:t xml:space="preserve"> утверждённых</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Руб.</w:t>
            </w:r>
          </w:p>
        </w:tc>
        <w:tc>
          <w:tcPr>
            <w:tcW w:w="207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6 891 798,86</w:t>
            </w:r>
          </w:p>
        </w:tc>
      </w:tr>
      <w:tr w:rsidR="00D23900" w:rsidRPr="00D23900" w:rsidTr="00D23900">
        <w:trPr>
          <w:trHeight w:val="170"/>
        </w:trPr>
        <w:tc>
          <w:tcPr>
            <w:tcW w:w="961"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4.2.</w:t>
            </w:r>
          </w:p>
        </w:tc>
        <w:tc>
          <w:tcPr>
            <w:tcW w:w="528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Отклонение неподконтрольных расходов</w:t>
            </w:r>
          </w:p>
        </w:tc>
        <w:tc>
          <w:tcPr>
            <w:tcW w:w="132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Руб.</w:t>
            </w:r>
          </w:p>
        </w:tc>
        <w:tc>
          <w:tcPr>
            <w:tcW w:w="207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-3 641 105,45</w:t>
            </w:r>
          </w:p>
        </w:tc>
      </w:tr>
      <w:tr w:rsidR="00D23900" w:rsidRPr="00D23900" w:rsidTr="00D23900">
        <w:trPr>
          <w:trHeight w:val="170"/>
        </w:trPr>
        <w:tc>
          <w:tcPr>
            <w:tcW w:w="961" w:type="dxa"/>
            <w:tcBorders>
              <w:top w:val="single" w:sz="6"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4.3.</w:t>
            </w:r>
          </w:p>
        </w:tc>
        <w:tc>
          <w:tcPr>
            <w:tcW w:w="5281"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lang w:eastAsia="en-US"/>
              </w:rPr>
            </w:pPr>
            <w:r>
              <w:rPr>
                <w:rFonts w:ascii="PT Astra Serif" w:hAnsi="PT Astra Serif"/>
                <w:lang w:eastAsia="en-US"/>
              </w:rPr>
              <w:t xml:space="preserve">Отклонение </w:t>
            </w:r>
            <w:proofErr w:type="gramStart"/>
            <w:r>
              <w:rPr>
                <w:rFonts w:ascii="PT Astra Serif" w:hAnsi="PT Astra Serif"/>
                <w:lang w:eastAsia="en-US"/>
              </w:rPr>
              <w:t>фактического</w:t>
            </w:r>
            <w:proofErr w:type="gramEnd"/>
            <w:r>
              <w:rPr>
                <w:rFonts w:ascii="PT Astra Serif" w:hAnsi="PT Astra Serif"/>
                <w:lang w:eastAsia="en-US"/>
              </w:rPr>
              <w:t xml:space="preserve"> ИПЦ от планового ИПЦ</w:t>
            </w:r>
          </w:p>
        </w:tc>
        <w:tc>
          <w:tcPr>
            <w:tcW w:w="1323"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Руб.</w:t>
            </w:r>
          </w:p>
        </w:tc>
        <w:tc>
          <w:tcPr>
            <w:tcW w:w="2078" w:type="dxa"/>
            <w:tcBorders>
              <w:top w:val="single" w:sz="6"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4 833 348,80</w:t>
            </w:r>
          </w:p>
        </w:tc>
      </w:tr>
    </w:tbl>
    <w:p w:rsidR="00D23900" w:rsidRDefault="00D23900" w:rsidP="00D23900">
      <w:pPr>
        <w:autoSpaceDE w:val="0"/>
        <w:autoSpaceDN w:val="0"/>
        <w:adjustRightInd w:val="0"/>
        <w:ind w:firstLine="539"/>
        <w:jc w:val="both"/>
        <w:rPr>
          <w:rFonts w:ascii="PT Astra Serif" w:hAnsi="PT Astra Serif"/>
          <w:color w:val="FF0000"/>
          <w:sz w:val="28"/>
          <w:szCs w:val="28"/>
        </w:rPr>
      </w:pPr>
    </w:p>
    <w:p w:rsidR="00D23900" w:rsidRPr="006E1F43" w:rsidRDefault="00D23900" w:rsidP="00D23900">
      <w:pPr>
        <w:autoSpaceDE w:val="0"/>
        <w:autoSpaceDN w:val="0"/>
        <w:adjustRightInd w:val="0"/>
        <w:ind w:firstLine="539"/>
        <w:jc w:val="both"/>
        <w:rPr>
          <w:rFonts w:ascii="PT Astra Serif" w:hAnsi="PT Astra Serif"/>
          <w:sz w:val="24"/>
          <w:szCs w:val="24"/>
        </w:rPr>
      </w:pPr>
      <w:proofErr w:type="gramStart"/>
      <w:r w:rsidRPr="006E1F43">
        <w:rPr>
          <w:rFonts w:ascii="PT Astra Serif" w:hAnsi="PT Astra Serif"/>
          <w:sz w:val="24"/>
          <w:szCs w:val="24"/>
        </w:rPr>
        <w:lastRenderedPageBreak/>
        <w:t>Отклонение, связанное с отклонением фактических объёмов отпуска сетевым организациям от утверждённых показателей на 2019 год по расчёту экспертов составляет 6 891 798,86 руб., и рассчитано исходя из сбытовых надбавок ПАО «Ульяновскэнерго» для группы «Сетевые организации, покупающие электрическую энергию для компенсации потерь электрической энергии», установленных Приказом Министерства экономического развития Ульяновской области от 24.12.2018 г. № 06-536 (1 полугодие 2019 года – 0,10907 руб</w:t>
      </w:r>
      <w:proofErr w:type="gramEnd"/>
      <w:r w:rsidRPr="006E1F43">
        <w:rPr>
          <w:rFonts w:ascii="PT Astra Serif" w:hAnsi="PT Astra Serif"/>
          <w:sz w:val="24"/>
          <w:szCs w:val="24"/>
        </w:rPr>
        <w:t>./</w:t>
      </w:r>
      <w:proofErr w:type="gramStart"/>
      <w:r w:rsidRPr="006E1F43">
        <w:rPr>
          <w:rFonts w:ascii="PT Astra Serif" w:hAnsi="PT Astra Serif"/>
          <w:sz w:val="24"/>
          <w:szCs w:val="24"/>
        </w:rPr>
        <w:t xml:space="preserve">кВт ч, на 2 полугодие 2019 года – 0,13082 руб./кВт ч.), и разницы между фактическим объёмом отпуска каждой сетевой организации и объёмом электрической энергии, поставляемой Обществом каждой сетевой организации в соответствии со сводным прогнозным балансом. </w:t>
      </w:r>
      <w:proofErr w:type="gramEnd"/>
    </w:p>
    <w:p w:rsidR="00D23900" w:rsidRPr="006E1F43" w:rsidRDefault="00D23900" w:rsidP="00D23900">
      <w:pPr>
        <w:autoSpaceDE w:val="0"/>
        <w:autoSpaceDN w:val="0"/>
        <w:adjustRightInd w:val="0"/>
        <w:ind w:firstLine="539"/>
        <w:jc w:val="both"/>
        <w:rPr>
          <w:rFonts w:ascii="PT Astra Serif" w:hAnsi="PT Astra Serif"/>
          <w:sz w:val="24"/>
          <w:szCs w:val="24"/>
        </w:rPr>
      </w:pPr>
      <w:r w:rsidRPr="006E1F43">
        <w:rPr>
          <w:rFonts w:ascii="PT Astra Serif" w:hAnsi="PT Astra Serif"/>
          <w:sz w:val="24"/>
          <w:szCs w:val="24"/>
        </w:rPr>
        <w:t>Величина отклонения неподконтрольных расходов за 2019 год, относимая на сетевые организации, по расчёту экспертов составляет (-3 641 105,45) руб.</w:t>
      </w:r>
    </w:p>
    <w:p w:rsidR="00D23900" w:rsidRPr="006E1F43" w:rsidRDefault="00D23900" w:rsidP="00D23900">
      <w:pPr>
        <w:autoSpaceDE w:val="0"/>
        <w:autoSpaceDN w:val="0"/>
        <w:adjustRightInd w:val="0"/>
        <w:ind w:firstLine="539"/>
        <w:jc w:val="both"/>
        <w:rPr>
          <w:rFonts w:ascii="PT Astra Serif" w:hAnsi="PT Astra Serif"/>
          <w:sz w:val="24"/>
          <w:szCs w:val="24"/>
        </w:rPr>
      </w:pPr>
      <w:r w:rsidRPr="006E1F43">
        <w:rPr>
          <w:rFonts w:ascii="PT Astra Serif" w:hAnsi="PT Astra Serif"/>
          <w:sz w:val="24"/>
          <w:szCs w:val="24"/>
        </w:rPr>
        <w:t xml:space="preserve">Отклонение, связанное с отклонением фактического ИПЦ от планового показателя, </w:t>
      </w:r>
      <w:proofErr w:type="gramStart"/>
      <w:r w:rsidRPr="006E1F43">
        <w:rPr>
          <w:rFonts w:ascii="PT Astra Serif" w:hAnsi="PT Astra Serif"/>
          <w:sz w:val="24"/>
          <w:szCs w:val="24"/>
        </w:rPr>
        <w:t>относимая</w:t>
      </w:r>
      <w:proofErr w:type="gramEnd"/>
      <w:r w:rsidRPr="006E1F43">
        <w:rPr>
          <w:rFonts w:ascii="PT Astra Serif" w:hAnsi="PT Astra Serif"/>
          <w:sz w:val="24"/>
          <w:szCs w:val="24"/>
        </w:rPr>
        <w:t xml:space="preserve"> на сетевые организации, по расчёту экспертов составляет 4 833 348,80 руб.</w:t>
      </w:r>
    </w:p>
    <w:p w:rsidR="00D23900" w:rsidRPr="006E1F43" w:rsidRDefault="00D23900" w:rsidP="00D23900">
      <w:pPr>
        <w:ind w:firstLine="540"/>
        <w:jc w:val="both"/>
        <w:rPr>
          <w:rFonts w:ascii="PT Astra Serif" w:hAnsi="PT Astra Serif"/>
          <w:b/>
          <w:sz w:val="24"/>
          <w:szCs w:val="24"/>
        </w:rPr>
      </w:pPr>
      <w:r w:rsidRPr="006E1F43">
        <w:rPr>
          <w:rFonts w:ascii="PT Astra Serif" w:hAnsi="PT Astra Serif"/>
          <w:b/>
          <w:sz w:val="24"/>
          <w:szCs w:val="24"/>
        </w:rPr>
        <w:t xml:space="preserve">По расчёту экспертов недополученные (излишне полученные) доходы от осуществления деятельности в качестве гарантирующего поставщика ПАО «Ульяновскэнерго» за 2019 год составят 44 321 353,21 руб., в том числе: </w:t>
      </w:r>
    </w:p>
    <w:p w:rsidR="00D23900" w:rsidRPr="006E1F43" w:rsidRDefault="00D23900" w:rsidP="00D23900">
      <w:pPr>
        <w:ind w:firstLine="540"/>
        <w:jc w:val="both"/>
        <w:rPr>
          <w:rFonts w:ascii="PT Astra Serif" w:hAnsi="PT Astra Serif"/>
          <w:b/>
          <w:sz w:val="24"/>
          <w:szCs w:val="24"/>
        </w:rPr>
      </w:pPr>
      <w:r w:rsidRPr="006E1F43">
        <w:rPr>
          <w:rFonts w:ascii="PT Astra Serif" w:hAnsi="PT Astra Serif"/>
          <w:b/>
          <w:sz w:val="24"/>
          <w:szCs w:val="24"/>
        </w:rPr>
        <w:t>-</w:t>
      </w:r>
      <w:r w:rsidRPr="006E1F43">
        <w:rPr>
          <w:rFonts w:ascii="PT Astra Serif" w:hAnsi="PT Astra Serif"/>
          <w:b/>
          <w:sz w:val="24"/>
          <w:szCs w:val="24"/>
        </w:rPr>
        <w:tab/>
        <w:t xml:space="preserve"> группа «Население» и приравненные к нему категории потребителей – 14 400 623,12 руб.;</w:t>
      </w:r>
    </w:p>
    <w:p w:rsidR="00D23900" w:rsidRPr="006E1F43" w:rsidRDefault="00D23900" w:rsidP="00D23900">
      <w:pPr>
        <w:ind w:firstLine="540"/>
        <w:jc w:val="both"/>
        <w:rPr>
          <w:rFonts w:ascii="PT Astra Serif" w:hAnsi="PT Astra Serif"/>
          <w:b/>
          <w:sz w:val="24"/>
          <w:szCs w:val="24"/>
        </w:rPr>
      </w:pPr>
      <w:r w:rsidRPr="006E1F43">
        <w:rPr>
          <w:rFonts w:ascii="PT Astra Serif" w:hAnsi="PT Astra Serif"/>
          <w:b/>
          <w:sz w:val="24"/>
          <w:szCs w:val="24"/>
        </w:rPr>
        <w:t>-</w:t>
      </w:r>
      <w:r w:rsidRPr="006E1F43">
        <w:rPr>
          <w:rFonts w:ascii="PT Astra Serif" w:hAnsi="PT Astra Serif"/>
          <w:b/>
          <w:sz w:val="24"/>
          <w:szCs w:val="24"/>
        </w:rPr>
        <w:tab/>
        <w:t>группа «Прочие потребители» – 21 836 687,89 руб.;</w:t>
      </w:r>
    </w:p>
    <w:p w:rsidR="00D23900" w:rsidRPr="006E1F43" w:rsidRDefault="00D23900" w:rsidP="00D23900">
      <w:pPr>
        <w:ind w:firstLine="540"/>
        <w:jc w:val="both"/>
        <w:rPr>
          <w:rFonts w:ascii="PT Astra Serif" w:hAnsi="PT Astra Serif"/>
          <w:b/>
          <w:sz w:val="24"/>
          <w:szCs w:val="24"/>
        </w:rPr>
      </w:pPr>
      <w:r w:rsidRPr="006E1F43">
        <w:rPr>
          <w:rFonts w:ascii="PT Astra Serif" w:hAnsi="PT Astra Serif"/>
          <w:b/>
          <w:sz w:val="24"/>
          <w:szCs w:val="24"/>
        </w:rPr>
        <w:t>-</w:t>
      </w:r>
      <w:r w:rsidRPr="006E1F43">
        <w:rPr>
          <w:rFonts w:ascii="PT Astra Serif" w:hAnsi="PT Astra Serif"/>
          <w:b/>
          <w:sz w:val="24"/>
          <w:szCs w:val="24"/>
        </w:rPr>
        <w:tab/>
        <w:t xml:space="preserve"> группа «Сетевые организации, покупающие электрическую энергию для компенсации потерь электрической энергии» – 8 084 042,21 руб.</w:t>
      </w:r>
      <w:bookmarkStart w:id="14" w:name="_Toc500245048"/>
      <w:bookmarkStart w:id="15" w:name="_Toc499661004"/>
    </w:p>
    <w:p w:rsidR="00D23900" w:rsidRPr="006E1F43" w:rsidRDefault="00D23900" w:rsidP="00D23900">
      <w:pPr>
        <w:pStyle w:val="afffa"/>
        <w:rPr>
          <w:rFonts w:ascii="PT Astra Serif" w:hAnsi="PT Astra Serif"/>
        </w:rPr>
      </w:pPr>
    </w:p>
    <w:p w:rsidR="00D23900" w:rsidRPr="006E1F43" w:rsidRDefault="00D23900" w:rsidP="00D23900">
      <w:pPr>
        <w:keepNext/>
        <w:numPr>
          <w:ilvl w:val="1"/>
          <w:numId w:val="44"/>
        </w:numPr>
        <w:jc w:val="both"/>
        <w:outlineLvl w:val="2"/>
        <w:rPr>
          <w:rFonts w:ascii="PT Astra Serif" w:hAnsi="PT Astra Serif"/>
          <w:b/>
          <w:bCs/>
          <w:sz w:val="24"/>
          <w:szCs w:val="24"/>
        </w:rPr>
      </w:pPr>
      <w:bookmarkStart w:id="16" w:name="_Toc503433158"/>
      <w:r w:rsidRPr="006E1F43">
        <w:rPr>
          <w:rFonts w:ascii="PT Astra Serif" w:hAnsi="PT Astra Serif"/>
          <w:b/>
          <w:bCs/>
          <w:sz w:val="24"/>
          <w:szCs w:val="24"/>
        </w:rPr>
        <w:t>Выпадающие доходы ГП, связанные с установлением регулируемых тарифов на электрическую энергию для населения, учитываемые при установлении сбытовых надбавок для сетевых организаций</w:t>
      </w:r>
      <w:bookmarkEnd w:id="14"/>
      <w:bookmarkEnd w:id="15"/>
      <w:bookmarkEnd w:id="16"/>
    </w:p>
    <w:p w:rsidR="00D23900" w:rsidRPr="006E1F43" w:rsidRDefault="00D23900" w:rsidP="00D23900">
      <w:pPr>
        <w:ind w:firstLine="540"/>
        <w:jc w:val="both"/>
        <w:rPr>
          <w:rFonts w:ascii="PT Astra Serif" w:hAnsi="PT Astra Serif"/>
          <w:sz w:val="24"/>
          <w:szCs w:val="24"/>
        </w:rPr>
      </w:pPr>
    </w:p>
    <w:p w:rsidR="00D23900" w:rsidRDefault="00D23900" w:rsidP="00D23900">
      <w:pPr>
        <w:autoSpaceDE w:val="0"/>
        <w:autoSpaceDN w:val="0"/>
        <w:adjustRightInd w:val="0"/>
        <w:ind w:firstLine="539"/>
        <w:jc w:val="both"/>
        <w:rPr>
          <w:rFonts w:ascii="PT Astra Serif" w:hAnsi="PT Astra Serif"/>
          <w:sz w:val="28"/>
          <w:szCs w:val="28"/>
          <w:lang w:eastAsia="en-US"/>
        </w:rPr>
      </w:pPr>
      <w:r w:rsidRPr="006E1F43">
        <w:rPr>
          <w:rFonts w:ascii="PT Astra Serif" w:hAnsi="PT Astra Serif"/>
          <w:sz w:val="24"/>
          <w:szCs w:val="24"/>
          <w:lang w:eastAsia="en-US"/>
        </w:rPr>
        <w:t>Расчёт выпадающих доходов ГП, связанных с установлением регулируемых тарифов на электрическую энергию для населения, учитываемых при установлении сбытовых надбавок для сетевых организаций на 2021 год, выполнен ПАО «Ульяновскэнерго:</w:t>
      </w:r>
    </w:p>
    <w:p w:rsidR="00D23900" w:rsidRDefault="00D23900" w:rsidP="00D23900">
      <w:pPr>
        <w:rPr>
          <w:rFonts w:ascii="PT Astra Serif" w:hAnsi="PT Astra Serif"/>
          <w:sz w:val="28"/>
          <w:szCs w:val="28"/>
          <w:lang w:eastAsia="en-US"/>
        </w:rPr>
        <w:sectPr w:rsidR="00D23900">
          <w:pgSz w:w="11906" w:h="16838"/>
          <w:pgMar w:top="1134" w:right="566" w:bottom="1134" w:left="1701" w:header="709" w:footer="709" w:gutter="0"/>
          <w:cols w:space="720"/>
        </w:sectPr>
      </w:pPr>
    </w:p>
    <w:tbl>
      <w:tblPr>
        <w:tblW w:w="16305" w:type="dxa"/>
        <w:tblInd w:w="-743" w:type="dxa"/>
        <w:tblLayout w:type="fixed"/>
        <w:tblLook w:val="04A0" w:firstRow="1" w:lastRow="0" w:firstColumn="1" w:lastColumn="0" w:noHBand="0" w:noVBand="1"/>
      </w:tblPr>
      <w:tblGrid>
        <w:gridCol w:w="777"/>
        <w:gridCol w:w="1494"/>
        <w:gridCol w:w="921"/>
        <w:gridCol w:w="851"/>
        <w:gridCol w:w="781"/>
        <w:gridCol w:w="850"/>
        <w:gridCol w:w="807"/>
        <w:gridCol w:w="933"/>
        <w:gridCol w:w="953"/>
        <w:gridCol w:w="1117"/>
        <w:gridCol w:w="909"/>
        <w:gridCol w:w="835"/>
        <w:gridCol w:w="851"/>
        <w:gridCol w:w="850"/>
        <w:gridCol w:w="851"/>
        <w:gridCol w:w="682"/>
        <w:gridCol w:w="109"/>
        <w:gridCol w:w="777"/>
        <w:gridCol w:w="109"/>
        <w:gridCol w:w="848"/>
      </w:tblGrid>
      <w:tr w:rsidR="00D23900" w:rsidRPr="00D23900" w:rsidTr="00C96D28">
        <w:trPr>
          <w:trHeight w:val="280"/>
        </w:trPr>
        <w:tc>
          <w:tcPr>
            <w:tcW w:w="776" w:type="dxa"/>
            <w:vMerge w:val="restart"/>
            <w:tcBorders>
              <w:top w:val="single" w:sz="4" w:space="0" w:color="auto"/>
              <w:left w:val="single" w:sz="4" w:space="0" w:color="auto"/>
              <w:bottom w:val="nil"/>
              <w:right w:val="single" w:sz="4" w:space="0" w:color="auto"/>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lastRenderedPageBreak/>
              <w:t xml:space="preserve">№ </w:t>
            </w:r>
            <w:proofErr w:type="gramStart"/>
            <w:r>
              <w:rPr>
                <w:rFonts w:ascii="PT Astra Serif" w:hAnsi="PT Astra Serif"/>
                <w:color w:val="000000"/>
                <w:sz w:val="16"/>
                <w:szCs w:val="16"/>
                <w:lang w:eastAsia="en-US"/>
              </w:rPr>
              <w:t>п</w:t>
            </w:r>
            <w:proofErr w:type="gramEnd"/>
            <w:r>
              <w:rPr>
                <w:rFonts w:ascii="PT Astra Serif" w:hAnsi="PT Astra Serif"/>
                <w:color w:val="000000"/>
                <w:sz w:val="16"/>
                <w:szCs w:val="16"/>
                <w:lang w:eastAsia="en-US"/>
              </w:rPr>
              <w:t>/п</w:t>
            </w:r>
          </w:p>
        </w:tc>
        <w:tc>
          <w:tcPr>
            <w:tcW w:w="1493" w:type="dxa"/>
            <w:vMerge w:val="restart"/>
            <w:tcBorders>
              <w:top w:val="single" w:sz="4" w:space="0" w:color="auto"/>
              <w:left w:val="single" w:sz="4" w:space="0" w:color="auto"/>
              <w:bottom w:val="nil"/>
              <w:right w:val="nil"/>
            </w:tcBorders>
            <w:noWrap/>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Тарифная категория</w:t>
            </w:r>
          </w:p>
        </w:tc>
        <w:tc>
          <w:tcPr>
            <w:tcW w:w="7212" w:type="dxa"/>
            <w:gridSpan w:val="8"/>
            <w:tcBorders>
              <w:top w:val="single" w:sz="8" w:space="0" w:color="auto"/>
              <w:left w:val="single" w:sz="8" w:space="0" w:color="auto"/>
              <w:bottom w:val="single" w:sz="4" w:space="0" w:color="auto"/>
              <w:right w:val="single" w:sz="8" w:space="0" w:color="000000"/>
            </w:tcBorders>
            <w:noWrap/>
            <w:vAlign w:val="bottom"/>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1 полугодие 2019 г.</w:t>
            </w:r>
          </w:p>
        </w:tc>
        <w:tc>
          <w:tcPr>
            <w:tcW w:w="6821" w:type="dxa"/>
            <w:gridSpan w:val="10"/>
            <w:tcBorders>
              <w:top w:val="single" w:sz="8" w:space="0" w:color="auto"/>
              <w:left w:val="nil"/>
              <w:bottom w:val="single" w:sz="4" w:space="0" w:color="auto"/>
              <w:right w:val="single" w:sz="8" w:space="0" w:color="000000"/>
            </w:tcBorders>
            <w:noWrap/>
            <w:vAlign w:val="bottom"/>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2 полугодие 2019 г.</w:t>
            </w:r>
          </w:p>
        </w:tc>
      </w:tr>
      <w:tr w:rsidR="00D23900" w:rsidRPr="00D23900" w:rsidTr="00D23900">
        <w:trPr>
          <w:trHeight w:val="300"/>
        </w:trPr>
        <w:tc>
          <w:tcPr>
            <w:tcW w:w="776" w:type="dxa"/>
            <w:vMerge/>
            <w:tcBorders>
              <w:top w:val="single" w:sz="4" w:space="0" w:color="auto"/>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493" w:type="dxa"/>
            <w:vMerge/>
            <w:tcBorders>
              <w:top w:val="single" w:sz="4" w:space="0" w:color="auto"/>
              <w:left w:val="single" w:sz="4" w:space="0" w:color="auto"/>
              <w:bottom w:val="nil"/>
              <w:right w:val="nil"/>
            </w:tcBorders>
            <w:vAlign w:val="center"/>
            <w:hideMark/>
          </w:tcPr>
          <w:p w:rsidR="00D23900" w:rsidRDefault="00D23900">
            <w:pPr>
              <w:rPr>
                <w:rFonts w:ascii="PT Astra Serif" w:hAnsi="PT Astra Serif"/>
                <w:color w:val="000000"/>
                <w:sz w:val="16"/>
                <w:szCs w:val="16"/>
                <w:lang w:eastAsia="en-US"/>
              </w:rPr>
            </w:pPr>
          </w:p>
        </w:tc>
        <w:tc>
          <w:tcPr>
            <w:tcW w:w="920" w:type="dxa"/>
            <w:vMerge w:val="restart"/>
            <w:tcBorders>
              <w:top w:val="nil"/>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Объем потребления э/э, учтенный при утверждении сбытовых надбавок на 2019 год, тыс. </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p>
        </w:tc>
        <w:tc>
          <w:tcPr>
            <w:tcW w:w="851" w:type="dxa"/>
            <w:vMerge w:val="restart"/>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Фактический объем потребления э/э, тыс. </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p>
        </w:tc>
        <w:tc>
          <w:tcPr>
            <w:tcW w:w="781" w:type="dxa"/>
            <w:vMerge w:val="restart"/>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Средневзвешенная стоимость покупки э/э (мощности), руб./</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r>
              <w:rPr>
                <w:rFonts w:ascii="PT Astra Serif" w:hAnsi="PT Astra Serif"/>
                <w:color w:val="000000"/>
                <w:sz w:val="16"/>
                <w:szCs w:val="16"/>
                <w:lang w:eastAsia="en-US"/>
              </w:rPr>
              <w:t xml:space="preserve"> </w:t>
            </w:r>
          </w:p>
        </w:tc>
        <w:tc>
          <w:tcPr>
            <w:tcW w:w="850" w:type="dxa"/>
            <w:vMerge w:val="restart"/>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Сбытовая надбавка для населения, руб./</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r>
              <w:rPr>
                <w:rFonts w:ascii="PT Astra Serif" w:hAnsi="PT Astra Serif"/>
                <w:color w:val="000000"/>
                <w:sz w:val="16"/>
                <w:szCs w:val="16"/>
                <w:lang w:eastAsia="en-US"/>
              </w:rPr>
              <w:t xml:space="preserve"> </w:t>
            </w:r>
            <w:r>
              <w:rPr>
                <w:rFonts w:ascii="PT Astra Serif" w:hAnsi="PT Astra Serif"/>
                <w:color w:val="000000"/>
                <w:sz w:val="16"/>
                <w:szCs w:val="16"/>
                <w:lang w:eastAsia="en-US"/>
              </w:rPr>
              <w:br/>
              <w:t>(без НДС)</w:t>
            </w:r>
          </w:p>
        </w:tc>
        <w:tc>
          <w:tcPr>
            <w:tcW w:w="807" w:type="dxa"/>
            <w:vMerge w:val="restart"/>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Тариф на передачу для населения, руб./</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r>
              <w:rPr>
                <w:rFonts w:ascii="PT Astra Serif" w:hAnsi="PT Astra Serif"/>
                <w:color w:val="000000"/>
                <w:sz w:val="16"/>
                <w:szCs w:val="16"/>
                <w:lang w:eastAsia="en-US"/>
              </w:rPr>
              <w:br/>
              <w:t>(без НДС)</w:t>
            </w:r>
          </w:p>
        </w:tc>
        <w:tc>
          <w:tcPr>
            <w:tcW w:w="933" w:type="dxa"/>
            <w:vMerge w:val="restart"/>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Тариф на инфраструктурные услуги, руб./</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r>
              <w:rPr>
                <w:rFonts w:ascii="PT Astra Serif" w:hAnsi="PT Astra Serif"/>
                <w:color w:val="000000"/>
                <w:sz w:val="16"/>
                <w:szCs w:val="16"/>
                <w:lang w:eastAsia="en-US"/>
              </w:rPr>
              <w:t xml:space="preserve"> </w:t>
            </w:r>
            <w:r>
              <w:rPr>
                <w:rFonts w:ascii="PT Astra Serif" w:hAnsi="PT Astra Serif"/>
                <w:color w:val="000000"/>
                <w:sz w:val="16"/>
                <w:szCs w:val="16"/>
                <w:lang w:eastAsia="en-US"/>
              </w:rPr>
              <w:br/>
              <w:t>(без НДС)</w:t>
            </w:r>
          </w:p>
        </w:tc>
        <w:tc>
          <w:tcPr>
            <w:tcW w:w="953" w:type="dxa"/>
            <w:vMerge w:val="restart"/>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Тариф для населения, руб./</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r>
              <w:rPr>
                <w:rFonts w:ascii="PT Astra Serif" w:hAnsi="PT Astra Serif"/>
                <w:color w:val="000000"/>
                <w:sz w:val="16"/>
                <w:szCs w:val="16"/>
                <w:lang w:eastAsia="en-US"/>
              </w:rPr>
              <w:t xml:space="preserve"> </w:t>
            </w:r>
            <w:r>
              <w:rPr>
                <w:rFonts w:ascii="PT Astra Serif" w:hAnsi="PT Astra Serif"/>
                <w:color w:val="000000"/>
                <w:sz w:val="16"/>
                <w:szCs w:val="16"/>
                <w:lang w:eastAsia="en-US"/>
              </w:rPr>
              <w:br/>
              <w:t>(без НДС)</w:t>
            </w:r>
          </w:p>
        </w:tc>
        <w:tc>
          <w:tcPr>
            <w:tcW w:w="1117" w:type="dxa"/>
            <w:vMerge w:val="restart"/>
            <w:tcBorders>
              <w:top w:val="nil"/>
              <w:left w:val="single" w:sz="4" w:space="0" w:color="auto"/>
              <w:bottom w:val="nil"/>
              <w:right w:val="single" w:sz="8"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Отклонение выпадающих доходов из-за разницы плановых и фактических объемов потребления населением, руб.</w:t>
            </w:r>
          </w:p>
        </w:tc>
        <w:tc>
          <w:tcPr>
            <w:tcW w:w="909" w:type="dxa"/>
            <w:vMerge w:val="restart"/>
            <w:tcBorders>
              <w:top w:val="nil"/>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Объем потребления э/э, учтенный при утверждении сбытовых надбавок на 2019 год, тыс. </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p>
        </w:tc>
        <w:tc>
          <w:tcPr>
            <w:tcW w:w="835" w:type="dxa"/>
            <w:vMerge w:val="restart"/>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 xml:space="preserve">Фактический объем потребления э/э, млн. </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p>
        </w:tc>
        <w:tc>
          <w:tcPr>
            <w:tcW w:w="851" w:type="dxa"/>
            <w:vMerge w:val="restart"/>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Средневзвешенная стоимость покупки э/э (мощности), руб./</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r>
              <w:rPr>
                <w:rFonts w:ascii="PT Astra Serif" w:hAnsi="PT Astra Serif"/>
                <w:color w:val="000000"/>
                <w:sz w:val="16"/>
                <w:szCs w:val="16"/>
                <w:lang w:eastAsia="en-US"/>
              </w:rPr>
              <w:t xml:space="preserve"> </w:t>
            </w:r>
          </w:p>
        </w:tc>
        <w:tc>
          <w:tcPr>
            <w:tcW w:w="850" w:type="dxa"/>
            <w:vMerge w:val="restart"/>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Сбытовая надбавка для населения, руб./</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r>
              <w:rPr>
                <w:rFonts w:ascii="PT Astra Serif" w:hAnsi="PT Astra Serif"/>
                <w:color w:val="000000"/>
                <w:sz w:val="16"/>
                <w:szCs w:val="16"/>
                <w:lang w:eastAsia="en-US"/>
              </w:rPr>
              <w:t xml:space="preserve"> </w:t>
            </w:r>
            <w:r>
              <w:rPr>
                <w:rFonts w:ascii="PT Astra Serif" w:hAnsi="PT Astra Serif"/>
                <w:color w:val="000000"/>
                <w:sz w:val="16"/>
                <w:szCs w:val="16"/>
                <w:lang w:eastAsia="en-US"/>
              </w:rPr>
              <w:br/>
              <w:t>(без НДС)</w:t>
            </w:r>
          </w:p>
        </w:tc>
        <w:tc>
          <w:tcPr>
            <w:tcW w:w="851" w:type="dxa"/>
            <w:vMerge w:val="restart"/>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Тариф на передачу для населения, руб./</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r>
              <w:rPr>
                <w:rFonts w:ascii="PT Astra Serif" w:hAnsi="PT Astra Serif"/>
                <w:color w:val="000000"/>
                <w:sz w:val="16"/>
                <w:szCs w:val="16"/>
                <w:lang w:eastAsia="en-US"/>
              </w:rPr>
              <w:br/>
              <w:t>(без НДС)</w:t>
            </w:r>
          </w:p>
        </w:tc>
        <w:tc>
          <w:tcPr>
            <w:tcW w:w="682" w:type="dxa"/>
            <w:vMerge w:val="restart"/>
            <w:tcBorders>
              <w:top w:val="nil"/>
              <w:left w:val="single" w:sz="4" w:space="0" w:color="auto"/>
              <w:bottom w:val="nil"/>
              <w:right w:val="single" w:sz="4" w:space="0" w:color="auto"/>
            </w:tcBorders>
            <w:vAlign w:val="center"/>
            <w:hideMark/>
          </w:tcPr>
          <w:p w:rsidR="00D23900" w:rsidRDefault="00D23900">
            <w:pPr>
              <w:spacing w:line="276" w:lineRule="auto"/>
              <w:ind w:right="-141"/>
              <w:jc w:val="center"/>
              <w:rPr>
                <w:rFonts w:ascii="PT Astra Serif" w:hAnsi="PT Astra Serif"/>
                <w:color w:val="000000"/>
                <w:sz w:val="16"/>
                <w:szCs w:val="16"/>
                <w:lang w:eastAsia="en-US"/>
              </w:rPr>
            </w:pPr>
            <w:r>
              <w:rPr>
                <w:rFonts w:ascii="PT Astra Serif" w:hAnsi="PT Astra Serif"/>
                <w:color w:val="000000"/>
                <w:sz w:val="16"/>
                <w:szCs w:val="16"/>
                <w:lang w:eastAsia="en-US"/>
              </w:rPr>
              <w:t>Тариф на инфраструктурные услуги, руб./</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r>
              <w:rPr>
                <w:rFonts w:ascii="PT Astra Serif" w:hAnsi="PT Astra Serif"/>
                <w:color w:val="000000"/>
                <w:sz w:val="16"/>
                <w:szCs w:val="16"/>
                <w:lang w:eastAsia="en-US"/>
              </w:rPr>
              <w:t xml:space="preserve"> </w:t>
            </w:r>
            <w:r>
              <w:rPr>
                <w:rFonts w:ascii="PT Astra Serif" w:hAnsi="PT Astra Serif"/>
                <w:color w:val="000000"/>
                <w:sz w:val="16"/>
                <w:szCs w:val="16"/>
                <w:lang w:eastAsia="en-US"/>
              </w:rPr>
              <w:br/>
              <w:t>(без НДС)</w:t>
            </w:r>
          </w:p>
        </w:tc>
        <w:tc>
          <w:tcPr>
            <w:tcW w:w="886" w:type="dxa"/>
            <w:gridSpan w:val="2"/>
            <w:vMerge w:val="restart"/>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sz w:val="16"/>
                <w:szCs w:val="16"/>
                <w:lang w:eastAsia="en-US"/>
              </w:rPr>
            </w:pPr>
            <w:r>
              <w:rPr>
                <w:rFonts w:ascii="PT Astra Serif" w:hAnsi="PT Astra Serif"/>
                <w:color w:val="000000"/>
                <w:sz w:val="16"/>
                <w:szCs w:val="16"/>
                <w:lang w:eastAsia="en-US"/>
              </w:rPr>
              <w:t>Тариф для населения, руб./</w:t>
            </w:r>
            <w:proofErr w:type="spellStart"/>
            <w:r>
              <w:rPr>
                <w:rFonts w:ascii="PT Astra Serif" w:hAnsi="PT Astra Serif"/>
                <w:color w:val="000000"/>
                <w:sz w:val="16"/>
                <w:szCs w:val="16"/>
                <w:lang w:eastAsia="en-US"/>
              </w:rPr>
              <w:t>кВт·</w:t>
            </w:r>
            <w:proofErr w:type="gramStart"/>
            <w:r>
              <w:rPr>
                <w:rFonts w:ascii="PT Astra Serif" w:hAnsi="PT Astra Serif"/>
                <w:color w:val="000000"/>
                <w:sz w:val="16"/>
                <w:szCs w:val="16"/>
                <w:lang w:eastAsia="en-US"/>
              </w:rPr>
              <w:t>ч</w:t>
            </w:r>
            <w:proofErr w:type="spellEnd"/>
            <w:proofErr w:type="gramEnd"/>
            <w:r>
              <w:rPr>
                <w:rFonts w:ascii="PT Astra Serif" w:hAnsi="PT Astra Serif"/>
                <w:color w:val="000000"/>
                <w:sz w:val="16"/>
                <w:szCs w:val="16"/>
                <w:lang w:eastAsia="en-US"/>
              </w:rPr>
              <w:t xml:space="preserve"> </w:t>
            </w:r>
            <w:r>
              <w:rPr>
                <w:rFonts w:ascii="PT Astra Serif" w:hAnsi="PT Astra Serif"/>
                <w:color w:val="000000"/>
                <w:sz w:val="16"/>
                <w:szCs w:val="16"/>
                <w:lang w:eastAsia="en-US"/>
              </w:rPr>
              <w:br/>
              <w:t>(без НДС)</w:t>
            </w:r>
          </w:p>
        </w:tc>
        <w:tc>
          <w:tcPr>
            <w:tcW w:w="957" w:type="dxa"/>
            <w:gridSpan w:val="2"/>
            <w:vMerge w:val="restart"/>
            <w:tcBorders>
              <w:top w:val="nil"/>
              <w:left w:val="single" w:sz="4" w:space="0" w:color="auto"/>
              <w:bottom w:val="nil"/>
              <w:right w:val="single" w:sz="8" w:space="0" w:color="auto"/>
            </w:tcBorders>
            <w:vAlign w:val="center"/>
            <w:hideMark/>
          </w:tcPr>
          <w:p w:rsidR="00D23900" w:rsidRDefault="00D23900">
            <w:pPr>
              <w:spacing w:line="276" w:lineRule="auto"/>
              <w:ind w:left="-110" w:right="-108"/>
              <w:jc w:val="center"/>
              <w:rPr>
                <w:rFonts w:ascii="PT Astra Serif" w:hAnsi="PT Astra Serif"/>
                <w:color w:val="000000"/>
                <w:sz w:val="16"/>
                <w:szCs w:val="16"/>
                <w:lang w:eastAsia="en-US"/>
              </w:rPr>
            </w:pPr>
            <w:r>
              <w:rPr>
                <w:rFonts w:ascii="PT Astra Serif" w:hAnsi="PT Astra Serif"/>
                <w:color w:val="000000"/>
                <w:sz w:val="16"/>
                <w:szCs w:val="16"/>
                <w:lang w:eastAsia="en-US"/>
              </w:rPr>
              <w:t>Отклонение выпадающих доходов из-за разницы плановых и фактических объемов потребления населением, руб.</w:t>
            </w:r>
          </w:p>
        </w:tc>
      </w:tr>
      <w:tr w:rsidR="00D23900" w:rsidRPr="00D23900" w:rsidTr="00D23900">
        <w:trPr>
          <w:trHeight w:val="300"/>
        </w:trPr>
        <w:tc>
          <w:tcPr>
            <w:tcW w:w="776" w:type="dxa"/>
            <w:vMerge/>
            <w:tcBorders>
              <w:top w:val="single" w:sz="4" w:space="0" w:color="auto"/>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493" w:type="dxa"/>
            <w:vMerge/>
            <w:tcBorders>
              <w:top w:val="single" w:sz="4" w:space="0" w:color="auto"/>
              <w:left w:val="single" w:sz="4" w:space="0" w:color="auto"/>
              <w:bottom w:val="nil"/>
              <w:right w:val="nil"/>
            </w:tcBorders>
            <w:vAlign w:val="center"/>
            <w:hideMark/>
          </w:tcPr>
          <w:p w:rsidR="00D23900" w:rsidRDefault="00D23900">
            <w:pPr>
              <w:rPr>
                <w:rFonts w:ascii="PT Astra Serif" w:hAnsi="PT Astra Serif"/>
                <w:color w:val="000000"/>
                <w:sz w:val="16"/>
                <w:szCs w:val="16"/>
                <w:lang w:eastAsia="en-US"/>
              </w:rPr>
            </w:pPr>
          </w:p>
        </w:tc>
        <w:tc>
          <w:tcPr>
            <w:tcW w:w="7212" w:type="dxa"/>
            <w:vMerge/>
            <w:tcBorders>
              <w:top w:val="nil"/>
              <w:left w:val="single" w:sz="8"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78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0"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07"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933"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953"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117" w:type="dxa"/>
            <w:vMerge/>
            <w:tcBorders>
              <w:top w:val="nil"/>
              <w:left w:val="single" w:sz="4" w:space="0" w:color="auto"/>
              <w:bottom w:val="nil"/>
              <w:right w:val="single" w:sz="8" w:space="0" w:color="auto"/>
            </w:tcBorders>
            <w:vAlign w:val="center"/>
            <w:hideMark/>
          </w:tcPr>
          <w:p w:rsidR="00D23900" w:rsidRDefault="00D23900">
            <w:pPr>
              <w:rPr>
                <w:rFonts w:ascii="PT Astra Serif" w:hAnsi="PT Astra Serif"/>
                <w:color w:val="000000"/>
                <w:sz w:val="16"/>
                <w:szCs w:val="16"/>
                <w:lang w:eastAsia="en-US"/>
              </w:rPr>
            </w:pPr>
          </w:p>
        </w:tc>
        <w:tc>
          <w:tcPr>
            <w:tcW w:w="6821" w:type="dxa"/>
            <w:vMerge/>
            <w:tcBorders>
              <w:top w:val="nil"/>
              <w:left w:val="nil"/>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35"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0"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79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772" w:type="dxa"/>
            <w:gridSpan w:val="2"/>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805" w:type="dxa"/>
            <w:gridSpan w:val="2"/>
            <w:vMerge/>
            <w:tcBorders>
              <w:top w:val="nil"/>
              <w:left w:val="single" w:sz="4" w:space="0" w:color="auto"/>
              <w:bottom w:val="nil"/>
              <w:right w:val="single" w:sz="8" w:space="0" w:color="auto"/>
            </w:tcBorders>
            <w:vAlign w:val="center"/>
            <w:hideMark/>
          </w:tcPr>
          <w:p w:rsidR="00D23900" w:rsidRDefault="00D23900">
            <w:pPr>
              <w:rPr>
                <w:rFonts w:ascii="PT Astra Serif" w:hAnsi="PT Astra Serif"/>
                <w:color w:val="000000"/>
                <w:sz w:val="16"/>
                <w:szCs w:val="16"/>
                <w:lang w:eastAsia="en-US"/>
              </w:rPr>
            </w:pPr>
          </w:p>
        </w:tc>
      </w:tr>
      <w:tr w:rsidR="00D23900" w:rsidRPr="00D23900" w:rsidTr="00D23900">
        <w:trPr>
          <w:trHeight w:val="300"/>
        </w:trPr>
        <w:tc>
          <w:tcPr>
            <w:tcW w:w="776" w:type="dxa"/>
            <w:vMerge/>
            <w:tcBorders>
              <w:top w:val="single" w:sz="4" w:space="0" w:color="auto"/>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493" w:type="dxa"/>
            <w:vMerge/>
            <w:tcBorders>
              <w:top w:val="single" w:sz="4" w:space="0" w:color="auto"/>
              <w:left w:val="single" w:sz="4" w:space="0" w:color="auto"/>
              <w:bottom w:val="nil"/>
              <w:right w:val="nil"/>
            </w:tcBorders>
            <w:vAlign w:val="center"/>
            <w:hideMark/>
          </w:tcPr>
          <w:p w:rsidR="00D23900" w:rsidRDefault="00D23900">
            <w:pPr>
              <w:rPr>
                <w:rFonts w:ascii="PT Astra Serif" w:hAnsi="PT Astra Serif"/>
                <w:color w:val="000000"/>
                <w:sz w:val="16"/>
                <w:szCs w:val="16"/>
                <w:lang w:eastAsia="en-US"/>
              </w:rPr>
            </w:pPr>
          </w:p>
        </w:tc>
        <w:tc>
          <w:tcPr>
            <w:tcW w:w="7212" w:type="dxa"/>
            <w:vMerge/>
            <w:tcBorders>
              <w:top w:val="nil"/>
              <w:left w:val="single" w:sz="8"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78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0"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07"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933"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953"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117" w:type="dxa"/>
            <w:vMerge/>
            <w:tcBorders>
              <w:top w:val="nil"/>
              <w:left w:val="single" w:sz="4" w:space="0" w:color="auto"/>
              <w:bottom w:val="nil"/>
              <w:right w:val="single" w:sz="8" w:space="0" w:color="auto"/>
            </w:tcBorders>
            <w:vAlign w:val="center"/>
            <w:hideMark/>
          </w:tcPr>
          <w:p w:rsidR="00D23900" w:rsidRDefault="00D23900">
            <w:pPr>
              <w:rPr>
                <w:rFonts w:ascii="PT Astra Serif" w:hAnsi="PT Astra Serif"/>
                <w:color w:val="000000"/>
                <w:sz w:val="16"/>
                <w:szCs w:val="16"/>
                <w:lang w:eastAsia="en-US"/>
              </w:rPr>
            </w:pPr>
          </w:p>
        </w:tc>
        <w:tc>
          <w:tcPr>
            <w:tcW w:w="6821" w:type="dxa"/>
            <w:vMerge/>
            <w:tcBorders>
              <w:top w:val="nil"/>
              <w:left w:val="nil"/>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35"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0"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79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772" w:type="dxa"/>
            <w:gridSpan w:val="2"/>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805" w:type="dxa"/>
            <w:gridSpan w:val="2"/>
            <w:vMerge/>
            <w:tcBorders>
              <w:top w:val="nil"/>
              <w:left w:val="single" w:sz="4" w:space="0" w:color="auto"/>
              <w:bottom w:val="nil"/>
              <w:right w:val="single" w:sz="8" w:space="0" w:color="auto"/>
            </w:tcBorders>
            <w:vAlign w:val="center"/>
            <w:hideMark/>
          </w:tcPr>
          <w:p w:rsidR="00D23900" w:rsidRDefault="00D23900">
            <w:pPr>
              <w:rPr>
                <w:rFonts w:ascii="PT Astra Serif" w:hAnsi="PT Astra Serif"/>
                <w:color w:val="000000"/>
                <w:sz w:val="16"/>
                <w:szCs w:val="16"/>
                <w:lang w:eastAsia="en-US"/>
              </w:rPr>
            </w:pPr>
          </w:p>
        </w:tc>
      </w:tr>
      <w:tr w:rsidR="00D23900" w:rsidRPr="00D23900" w:rsidTr="00D23900">
        <w:trPr>
          <w:trHeight w:val="315"/>
        </w:trPr>
        <w:tc>
          <w:tcPr>
            <w:tcW w:w="776" w:type="dxa"/>
            <w:vMerge/>
            <w:tcBorders>
              <w:top w:val="single" w:sz="4" w:space="0" w:color="auto"/>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493" w:type="dxa"/>
            <w:vMerge/>
            <w:tcBorders>
              <w:top w:val="single" w:sz="4" w:space="0" w:color="auto"/>
              <w:left w:val="single" w:sz="4" w:space="0" w:color="auto"/>
              <w:bottom w:val="nil"/>
              <w:right w:val="nil"/>
            </w:tcBorders>
            <w:vAlign w:val="center"/>
            <w:hideMark/>
          </w:tcPr>
          <w:p w:rsidR="00D23900" w:rsidRDefault="00D23900">
            <w:pPr>
              <w:rPr>
                <w:rFonts w:ascii="PT Astra Serif" w:hAnsi="PT Astra Serif"/>
                <w:color w:val="000000"/>
                <w:sz w:val="16"/>
                <w:szCs w:val="16"/>
                <w:lang w:eastAsia="en-US"/>
              </w:rPr>
            </w:pPr>
          </w:p>
        </w:tc>
        <w:tc>
          <w:tcPr>
            <w:tcW w:w="7212" w:type="dxa"/>
            <w:vMerge/>
            <w:tcBorders>
              <w:top w:val="nil"/>
              <w:left w:val="single" w:sz="8"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78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0"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07"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933"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953"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117" w:type="dxa"/>
            <w:vMerge/>
            <w:tcBorders>
              <w:top w:val="nil"/>
              <w:left w:val="single" w:sz="4" w:space="0" w:color="auto"/>
              <w:bottom w:val="nil"/>
              <w:right w:val="single" w:sz="8" w:space="0" w:color="auto"/>
            </w:tcBorders>
            <w:vAlign w:val="center"/>
            <w:hideMark/>
          </w:tcPr>
          <w:p w:rsidR="00D23900" w:rsidRDefault="00D23900">
            <w:pPr>
              <w:rPr>
                <w:rFonts w:ascii="PT Astra Serif" w:hAnsi="PT Astra Serif"/>
                <w:color w:val="000000"/>
                <w:sz w:val="16"/>
                <w:szCs w:val="16"/>
                <w:lang w:eastAsia="en-US"/>
              </w:rPr>
            </w:pPr>
          </w:p>
        </w:tc>
        <w:tc>
          <w:tcPr>
            <w:tcW w:w="6821" w:type="dxa"/>
            <w:vMerge/>
            <w:tcBorders>
              <w:top w:val="nil"/>
              <w:left w:val="nil"/>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35"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0"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85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791" w:type="dxa"/>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772" w:type="dxa"/>
            <w:gridSpan w:val="2"/>
            <w:vMerge/>
            <w:tcBorders>
              <w:top w:val="nil"/>
              <w:left w:val="single" w:sz="4" w:space="0" w:color="auto"/>
              <w:bottom w:val="nil"/>
              <w:right w:val="single" w:sz="4" w:space="0" w:color="auto"/>
            </w:tcBorders>
            <w:vAlign w:val="center"/>
            <w:hideMark/>
          </w:tcPr>
          <w:p w:rsidR="00D23900" w:rsidRDefault="00D23900">
            <w:pPr>
              <w:rPr>
                <w:rFonts w:ascii="PT Astra Serif" w:hAnsi="PT Astra Serif"/>
                <w:color w:val="000000"/>
                <w:sz w:val="16"/>
                <w:szCs w:val="16"/>
                <w:lang w:eastAsia="en-US"/>
              </w:rPr>
            </w:pPr>
          </w:p>
        </w:tc>
        <w:tc>
          <w:tcPr>
            <w:tcW w:w="1805" w:type="dxa"/>
            <w:gridSpan w:val="2"/>
            <w:vMerge/>
            <w:tcBorders>
              <w:top w:val="nil"/>
              <w:left w:val="single" w:sz="4" w:space="0" w:color="auto"/>
              <w:bottom w:val="nil"/>
              <w:right w:val="single" w:sz="8" w:space="0" w:color="auto"/>
            </w:tcBorders>
            <w:vAlign w:val="center"/>
            <w:hideMark/>
          </w:tcPr>
          <w:p w:rsidR="00D23900" w:rsidRDefault="00D23900">
            <w:pPr>
              <w:rPr>
                <w:rFonts w:ascii="PT Astra Serif" w:hAnsi="PT Astra Serif"/>
                <w:color w:val="000000"/>
                <w:sz w:val="16"/>
                <w:szCs w:val="16"/>
                <w:lang w:eastAsia="en-US"/>
              </w:rPr>
            </w:pPr>
          </w:p>
        </w:tc>
      </w:tr>
      <w:tr w:rsidR="00D23900" w:rsidRPr="00D23900" w:rsidTr="00D23900">
        <w:trPr>
          <w:trHeight w:val="315"/>
        </w:trPr>
        <w:tc>
          <w:tcPr>
            <w:tcW w:w="776" w:type="dxa"/>
            <w:tcBorders>
              <w:top w:val="single" w:sz="8" w:space="0" w:color="auto"/>
              <w:left w:val="single" w:sz="8" w:space="0" w:color="auto"/>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w:t>
            </w:r>
          </w:p>
        </w:tc>
        <w:tc>
          <w:tcPr>
            <w:tcW w:w="1493" w:type="dxa"/>
            <w:tcBorders>
              <w:top w:val="single" w:sz="8" w:space="0" w:color="auto"/>
              <w:left w:val="nil"/>
              <w:bottom w:val="single" w:sz="8"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Итого по населению и приравненным категориям потребителей</w:t>
            </w:r>
          </w:p>
        </w:tc>
        <w:tc>
          <w:tcPr>
            <w:tcW w:w="920" w:type="dxa"/>
            <w:tcBorders>
              <w:top w:val="single" w:sz="8" w:space="0" w:color="auto"/>
              <w:left w:val="single" w:sz="8" w:space="0" w:color="auto"/>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636050</w:t>
            </w:r>
          </w:p>
        </w:tc>
        <w:tc>
          <w:tcPr>
            <w:tcW w:w="851"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626555,9</w:t>
            </w:r>
          </w:p>
        </w:tc>
        <w:tc>
          <w:tcPr>
            <w:tcW w:w="781"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1,056777</w:t>
            </w:r>
          </w:p>
        </w:tc>
        <w:tc>
          <w:tcPr>
            <w:tcW w:w="933"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2,566841</w:t>
            </w:r>
          </w:p>
        </w:tc>
        <w:tc>
          <w:tcPr>
            <w:tcW w:w="1117" w:type="dxa"/>
            <w:tcBorders>
              <w:top w:val="single" w:sz="8" w:space="0" w:color="auto"/>
              <w:left w:val="nil"/>
              <w:bottom w:val="single" w:sz="8"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w:t>
            </w:r>
            <w:r>
              <w:rPr>
                <w:rFonts w:ascii="PT Astra Serif" w:hAnsi="PT Astra Serif"/>
                <w:b/>
                <w:color w:val="000000"/>
                <w:sz w:val="16"/>
                <w:szCs w:val="16"/>
                <w:lang w:eastAsia="en-US"/>
              </w:rPr>
              <w:t>2 937 238,00</w:t>
            </w:r>
          </w:p>
        </w:tc>
        <w:tc>
          <w:tcPr>
            <w:tcW w:w="909"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603950</w:t>
            </w:r>
          </w:p>
        </w:tc>
        <w:tc>
          <w:tcPr>
            <w:tcW w:w="835"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581912,7</w:t>
            </w:r>
          </w:p>
        </w:tc>
        <w:tc>
          <w:tcPr>
            <w:tcW w:w="851"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1,093852</w:t>
            </w:r>
          </w:p>
        </w:tc>
        <w:tc>
          <w:tcPr>
            <w:tcW w:w="682" w:type="dxa"/>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single" w:sz="8" w:space="0" w:color="auto"/>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2,643755</w:t>
            </w:r>
          </w:p>
        </w:tc>
        <w:tc>
          <w:tcPr>
            <w:tcW w:w="957" w:type="dxa"/>
            <w:gridSpan w:val="2"/>
            <w:tcBorders>
              <w:top w:val="single" w:sz="8" w:space="0" w:color="auto"/>
              <w:left w:val="nil"/>
              <w:bottom w:val="single" w:sz="8"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b/>
                <w:color w:val="000000"/>
                <w:sz w:val="16"/>
                <w:szCs w:val="16"/>
                <w:lang w:eastAsia="en-US"/>
              </w:rPr>
            </w:pPr>
            <w:r>
              <w:rPr>
                <w:rFonts w:ascii="PT Astra Serif" w:hAnsi="PT Astra Serif"/>
                <w:b/>
                <w:color w:val="000000"/>
                <w:sz w:val="16"/>
                <w:szCs w:val="16"/>
                <w:lang w:eastAsia="en-US"/>
              </w:rPr>
              <w:t>4 488 978,13</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В пределах социальной нормы потребления</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ind w:right="-82"/>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rPr>
                <w:rFonts w:ascii="PT Astra Serif" w:hAnsi="PT Astra Serif"/>
                <w:color w:val="000000"/>
                <w:sz w:val="16"/>
                <w:szCs w:val="16"/>
                <w:lang w:eastAsia="en-US"/>
              </w:rPr>
            </w:pPr>
            <w:r>
              <w:rPr>
                <w:rFonts w:ascii="PT Astra Serif" w:hAnsi="PT Astra Serif"/>
                <w:color w:val="000000"/>
                <w:sz w:val="16"/>
                <w:szCs w:val="16"/>
                <w:lang w:eastAsia="en-US"/>
              </w:rPr>
              <w:t> </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Население с газовыми плитами</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276579,7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272662,3</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1,56331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3,07297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-2330057,473</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269356,8</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256355,6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1,60213</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3,146985</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2676487,697</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1.1.1.1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Без дифференциации по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152028,8</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172585,5</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1,56331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-1955338,176</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151852,1</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169122,4</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1,60213</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3,141667</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-554210,1411</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1.1.1.2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двум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124549,2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97103,22</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1,56331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3,019638</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-1031308,243</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117503,8</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84495,49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1,60213</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3,153859</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2389684,637</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1.1.1.2.1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33594,74</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25632,35</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1,56331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1,741667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-10190915,33</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30494,37</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22448,46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1,60213</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1,833333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-10268527,26</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1.1.1.2.2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дневная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90954,44</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71470,87</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1,56331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3,491667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9159607,083</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87009,46</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62047,03</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1,60213</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3,616667</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12658211,9</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1.1.1.3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трем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1,684</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2973,678</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1,56331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2,671447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656588,9464</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0,921</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2737,728</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1,60213</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2,87994</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841013,2008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1.1.1.3.1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0,588</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810,114</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1,56331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1,741667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1036096,407</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0,27</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711,491</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1,60213</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1,833333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907690,8118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1.1.1.3.2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полупиковая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0,946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1719,633</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1,56331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-163480,9345</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0,447</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2022,986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1,60213</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3,141667</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-64903,9817</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1.1.1.3.3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xml:space="preserve">пиковая зона </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443,931</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1,56331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3,508333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-216026,5258</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0,204</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3,251</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1,60213</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3,691667</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-1773,629292</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Население с электроплитами</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162699,3</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161026,3</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0,64445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2,15411</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-375835,3564</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157713,8</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150275,5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0,68009</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2,224947</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1738385,384</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1.1.2.1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Без дифференциации по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45441,07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73989,91</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0,64445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2,183333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-2302359,186</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49160,51</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76120,44</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0,68009</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-336020,0192</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1.1.2.2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двум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117258,2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87035,78</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0,64445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2,142785</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1926397,63</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108553,3</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74154,38</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0,68009</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2,236244</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2074275,568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lastRenderedPageBreak/>
              <w:t>1.1.2.2.1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28002,07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21372,04</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0,64445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-5874339,619</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25800</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17943,39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0,68009</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1,283333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-7103968,403</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1.1.2.2.2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дневная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89256,13</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65663,74</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0,64445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2,433333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7800737,248</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82753,28</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56210,99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0,68009</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2,533333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9178243,971</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1.1.2.3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трем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0,639</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0,64445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126,2003263</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0,68009</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129,8355619</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1.1.2.3.1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0,236</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0,64445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209,1007987</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0,228</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0,68009</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1,283333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206,1582805</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1.1.2.3.2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полупиковая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0,214</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0,64445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2,183333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-17,25831533</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0,217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0,68009</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-2,704618994</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1.1.2.3.3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xml:space="preserve">пиковая зона </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0,189</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0,64445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2,45</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-65,642157</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0,68009</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2,575</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-73,61809958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Сельское население</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168857,7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165762,6</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0,63005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2,139712</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113100,0744</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149327,4</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147164,2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0,6436</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2,188458</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223754,9068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1.1.3.1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Без дифференциации по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121675,9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118227,1</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0,63005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2,183333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327793,5133</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113765,1</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111582,7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0,6436</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106839,9913</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1.1.3.2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двум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47155,25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47478,61</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0,63005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2,027236</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-217353,2706</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35538,75</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35522,28</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0,6436</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2,151579</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113889,1494</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1.1.3.2.1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15739,43</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15652,49</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0,63005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-75780,41502</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10853,66</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10939,73</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0,6436</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1,283333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74687,52744</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1.1.3.2.2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дневная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31415,82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31826,12</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0,63005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2,433333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-141572,8556</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24685,09</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24582,55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0,6436</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2,533333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39201,62199</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1.1.3.3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трем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26,53</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56,817</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0,63005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1,996993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2659,831702</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23,563</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59,275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0,6436</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2,08295</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3025,766108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1.1.3.3.1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7,524</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15,947</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0,63005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7341,658068</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6,61</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16,291</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0,6436</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1,283333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8400,329405</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1.1.3.3.2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полупиковая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10,27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22,37</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0,63005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2,183333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-1150,060633</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8,15</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23,247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0,6436</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-739,0537372</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1.1.3.3.3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xml:space="preserve">пиковая зона </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8,736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18,5</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0,63005</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2,45</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-3531,765732</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8,803</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19,737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0,6436</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2,575</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-4635,509559</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1.1.4</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Садоводы</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12993,57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12926,08</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0,56437</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2,074036</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-293252,4369</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14049,15</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15149,82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0,63121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2,176064</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-89799,7338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1.1.4.1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Без дифференциации по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3894,417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3976,963</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0,56437</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2,183333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-13267,31591</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4468,628</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5190,511</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0,63121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-44282,96119</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1.1.4.2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двум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6177,643</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8949,115</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0,56437</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2,057736</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-105278,9325</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8380,255</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9959,312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0,63121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2,19054</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137858,7462</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1.1.4.2.1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1907,102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2756,174</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0,56437</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684301,3707</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2298,159</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2907,02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0,63121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1,283333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520772,8078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1.1.4.2.2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дневная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4270,541</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6192,941</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0,56437</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2,433333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-789580,3032</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6082,096</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7052,292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0,63121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2,533333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-382914,0616</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1.1.4.3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трем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2921,512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0,56437</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1,962807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-174706,1885</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1200,27</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0,63121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1,985878</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-183375,5188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1.1.4.3.1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812,147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0,56437</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-654542,0239</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377,553</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0,63121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1,283333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-322929,7588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1.1.4.3.2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полупиковая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1581,345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0,56437</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2,183333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254163,7836</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585,155</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0,63121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35895,56224</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1.1.4.3.3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xml:space="preserve">пиковая зона </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528,02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0,56437</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2,45</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225672,0519</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237,562</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0,63121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2,575</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103658,6778</w:t>
            </w:r>
          </w:p>
        </w:tc>
      </w:tr>
      <w:tr w:rsidR="00D23900" w:rsidRPr="00D23900" w:rsidTr="00C96D28">
        <w:trPr>
          <w:trHeight w:val="148"/>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1.1.5</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xml:space="preserve">Приравненные к населению: содержащиеся за счет прихожан религиозные </w:t>
            </w:r>
            <w:r>
              <w:rPr>
                <w:rFonts w:ascii="PT Astra Serif" w:hAnsi="PT Astra Serif"/>
                <w:color w:val="000000"/>
                <w:sz w:val="16"/>
                <w:szCs w:val="16"/>
                <w:lang w:eastAsia="en-US"/>
              </w:rPr>
              <w:lastRenderedPageBreak/>
              <w:t>организации</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lastRenderedPageBreak/>
              <w:t>1858,489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1798,128</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0,62926</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2,138925</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36246,27692</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1739,58</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1435,292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0,65321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2,198062</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35016,14364</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lastRenderedPageBreak/>
              <w:t>1.1.5.1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Без дифференциации по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1124,19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1109,937</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0,62926</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2,183333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1365,955259</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1242,613</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865,393</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0,65321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14841,22372</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1.1.5.2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двум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695,463</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645,746</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0,62926</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2,077733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34566,72832</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467,051</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537,279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0,65321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2,205219</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21343,88857</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1.1.5.2.1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203,266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217,545</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0,62926</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12434,58633</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122,597</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160,61</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0,65321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1,283333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33349,67862</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1.1.5.2.2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дневная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492,197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428,201</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0,62926</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2,433333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22132,14199</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344,454</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376,669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0,65321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2,533333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-12005,79005</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1.1.5.3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трем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38,836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42,445</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0,62926</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1,949254</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313,5933397</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29,916</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32,62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0,65321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2,005838</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-1168,968649</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1.1.5.3.1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12,517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13,421</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0,62926</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787,2306213</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9,775</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9,272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0,65321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1,283333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-441,2934613</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1.1.5.3.2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полупиковая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15,035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16,936</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0,62926</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2,183333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-182,1848697</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11,736</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13,339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0,65321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-63,06792225</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1.1.5.3.3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xml:space="preserve">пиковая зона </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11,284</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12,088</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0,62926</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2,45</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-291,452412</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8,405</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10,009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0,65321</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2,575</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-664,6072659</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1.1.6</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ЮЛ</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4838,316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5052,033</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1,54921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3,058876</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43627,5255</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5024,608</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4937,67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1,55628</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3,10114</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-44707,26363</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1.1.6.1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Без дифференциации по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3726,242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3833,192</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1,54921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-11681,04335</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3738,578</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3993,101</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1,55628</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3,141667</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-19837,61136</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1.1.6.2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двум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1112,074</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1218,841</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1,54921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2,865237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55308,56885</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1286,03</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944,569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1,55628</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2,983326</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-24869,65227</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1.1.6.2.1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398,078</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459,225</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1,54921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1,741667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77398,67004</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456,726</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336,907</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1,55628</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1,833333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-147424,457</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1.1.6.2.2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дневная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713,996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759,616</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1,54921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3,491667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-22090,10119</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829,304</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607,662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1,55628</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3,616667</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122554,8048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1.1.6.3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трем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1,54921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1,55628</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1.1.6.3.1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1,54921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1,741667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1,55628</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1,833333</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1.1.6.3.2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полупиковая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1,54921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1,55628</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3,141667</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1.1.6.3.3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xml:space="preserve">пиковая зона </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1,54921</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3,508333</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1,55628</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3,691667</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0</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1.1.7</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xml:space="preserve"> (погреба, сараи), гаражно-строительные, гаражные кооперативы</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8222,956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7328,465</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1,55674</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3,066402</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-131066,6084</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6738,591</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6594,636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1,62422</w:t>
            </w:r>
          </w:p>
        </w:tc>
        <w:tc>
          <w:tcPr>
            <w:tcW w:w="682" w:type="dxa"/>
            <w:tcBorders>
              <w:top w:val="nil"/>
              <w:left w:val="nil"/>
              <w:bottom w:val="single" w:sz="4" w:space="0" w:color="auto"/>
              <w:right w:val="single" w:sz="4" w:space="0" w:color="auto"/>
            </w:tcBorders>
            <w:noWrap/>
            <w:vAlign w:val="bottom"/>
            <w:hideMark/>
          </w:tcPr>
          <w:p w:rsidR="00D23900" w:rsidRDefault="00D23900">
            <w:pPr>
              <w:spacing w:line="276" w:lineRule="auto"/>
              <w:ind w:right="-141"/>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3,169076</w:t>
            </w:r>
          </w:p>
        </w:tc>
        <w:tc>
          <w:tcPr>
            <w:tcW w:w="957" w:type="dxa"/>
            <w:gridSpan w:val="2"/>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-50158,99981</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1.1.7.1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Без дифференциации по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3835,809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3317,359</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1,55674</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52721,00768</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3178,877</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3051,241</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1,62422</w:t>
            </w:r>
          </w:p>
        </w:tc>
        <w:tc>
          <w:tcPr>
            <w:tcW w:w="791"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3,141667</w:t>
            </w:r>
          </w:p>
        </w:tc>
        <w:tc>
          <w:tcPr>
            <w:tcW w:w="848" w:type="dxa"/>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1276,404502</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1.1.7.2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 двум зонам 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4347,271</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3963,789</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1,55674</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3,023214</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-183044,3432</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3522,145</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3501,724</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1,62422</w:t>
            </w:r>
          </w:p>
        </w:tc>
        <w:tc>
          <w:tcPr>
            <w:tcW w:w="791"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3,195222</w:t>
            </w:r>
          </w:p>
        </w:tc>
        <w:tc>
          <w:tcPr>
            <w:tcW w:w="848" w:type="dxa"/>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-51986,39121</w:t>
            </w:r>
          </w:p>
        </w:tc>
      </w:tr>
      <w:tr w:rsidR="00D23900" w:rsidRPr="00D23900" w:rsidTr="001D6C2F">
        <w:trPr>
          <w:trHeight w:val="287"/>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1.1.7.2.1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1163,709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954,654</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1,55674</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1,741667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-266191,8917</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832,367</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797,662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1,62422</w:t>
            </w:r>
          </w:p>
        </w:tc>
        <w:tc>
          <w:tcPr>
            <w:tcW w:w="791"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1,833333</w:t>
            </w:r>
          </w:p>
        </w:tc>
        <w:tc>
          <w:tcPr>
            <w:tcW w:w="848" w:type="dxa"/>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-45058,64623</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1.1.7.2.2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дневная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3183,562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3009,135</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1,55674</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3,491667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83147,54849</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2689,778</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2704,062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1,62422</w:t>
            </w:r>
          </w:p>
        </w:tc>
        <w:tc>
          <w:tcPr>
            <w:tcW w:w="791"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3,616667</w:t>
            </w:r>
          </w:p>
        </w:tc>
        <w:tc>
          <w:tcPr>
            <w:tcW w:w="848" w:type="dxa"/>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-6927,74498</w:t>
            </w:r>
          </w:p>
        </w:tc>
      </w:tr>
      <w:tr w:rsidR="00D23900" w:rsidRPr="00D23900" w:rsidTr="00C96D28">
        <w:trPr>
          <w:trHeight w:val="148"/>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1.1.7.3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xml:space="preserve">По трем зонам </w:t>
            </w:r>
            <w:r>
              <w:rPr>
                <w:rFonts w:ascii="PT Astra Serif" w:hAnsi="PT Astra Serif"/>
                <w:color w:val="000000"/>
                <w:sz w:val="16"/>
                <w:szCs w:val="16"/>
                <w:lang w:eastAsia="en-US"/>
              </w:rPr>
              <w:lastRenderedPageBreak/>
              <w:t>суток</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lastRenderedPageBreak/>
              <w:t>39,876</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47,317</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1,55674</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2,939565</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-743,2728097</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37,569</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41,671</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1,62422</w:t>
            </w:r>
          </w:p>
        </w:tc>
        <w:tc>
          <w:tcPr>
            <w:tcW w:w="791"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0,00292</w:t>
            </w:r>
            <w:r>
              <w:rPr>
                <w:rFonts w:ascii="PT Astra Serif" w:hAnsi="PT Astra Serif"/>
                <w:color w:val="000000"/>
                <w:sz w:val="16"/>
                <w:szCs w:val="16"/>
                <w:lang w:eastAsia="en-US"/>
              </w:rPr>
              <w:lastRenderedPageBreak/>
              <w:t>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lastRenderedPageBreak/>
              <w:t>3,037031</w:t>
            </w:r>
          </w:p>
        </w:tc>
        <w:tc>
          <w:tcPr>
            <w:tcW w:w="848" w:type="dxa"/>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550,9869031</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lastRenderedPageBreak/>
              <w:t>1.1.7.3.1</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ночная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8,832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9,745</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1,55674</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1,741667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1162,532334</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8,061</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9,052</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1,62422</w:t>
            </w:r>
          </w:p>
        </w:tc>
        <w:tc>
          <w:tcPr>
            <w:tcW w:w="791"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1,833333</w:t>
            </w:r>
          </w:p>
        </w:tc>
        <w:tc>
          <w:tcPr>
            <w:tcW w:w="848" w:type="dxa"/>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1286,647988</w:t>
            </w:r>
          </w:p>
        </w:tc>
      </w:tr>
      <w:tr w:rsidR="00D23900" w:rsidRPr="00D23900" w:rsidTr="00D23900">
        <w:trPr>
          <w:trHeight w:val="300"/>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1.1.7.3.2</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полупиковая зона</w:t>
            </w:r>
          </w:p>
        </w:tc>
        <w:tc>
          <w:tcPr>
            <w:tcW w:w="920" w:type="dxa"/>
            <w:tcBorders>
              <w:top w:val="nil"/>
              <w:left w:val="single" w:sz="8" w:space="0" w:color="auto"/>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18,069</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21,426</w:t>
            </w:r>
          </w:p>
        </w:tc>
        <w:tc>
          <w:tcPr>
            <w:tcW w:w="78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1,55674</w:t>
            </w:r>
          </w:p>
        </w:tc>
        <w:tc>
          <w:tcPr>
            <w:tcW w:w="93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3,116667</w:t>
            </w:r>
          </w:p>
        </w:tc>
        <w:tc>
          <w:tcPr>
            <w:tcW w:w="1117" w:type="dxa"/>
            <w:tcBorders>
              <w:top w:val="nil"/>
              <w:left w:val="nil"/>
              <w:bottom w:val="single" w:sz="4"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-341,372211</w:t>
            </w:r>
          </w:p>
        </w:tc>
        <w:tc>
          <w:tcPr>
            <w:tcW w:w="909"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17,48</w:t>
            </w:r>
          </w:p>
        </w:tc>
        <w:tc>
          <w:tcPr>
            <w:tcW w:w="835"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19,31</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1,62422</w:t>
            </w:r>
          </w:p>
        </w:tc>
        <w:tc>
          <w:tcPr>
            <w:tcW w:w="791"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4" w:space="0" w:color="auto"/>
              <w:right w:val="single" w:sz="4"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3,141667</w:t>
            </w:r>
          </w:p>
        </w:tc>
        <w:tc>
          <w:tcPr>
            <w:tcW w:w="848" w:type="dxa"/>
            <w:tcBorders>
              <w:top w:val="nil"/>
              <w:left w:val="nil"/>
              <w:bottom w:val="single" w:sz="4"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-18,30063806</w:t>
            </w:r>
          </w:p>
        </w:tc>
      </w:tr>
      <w:tr w:rsidR="00D23900" w:rsidRPr="00D23900" w:rsidTr="00D23900">
        <w:trPr>
          <w:trHeight w:val="315"/>
        </w:trPr>
        <w:tc>
          <w:tcPr>
            <w:tcW w:w="776"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1.1.7.3.3</w:t>
            </w:r>
          </w:p>
        </w:tc>
        <w:tc>
          <w:tcPr>
            <w:tcW w:w="1493" w:type="dxa"/>
            <w:tcBorders>
              <w:top w:val="nil"/>
              <w:left w:val="nil"/>
              <w:bottom w:val="single" w:sz="4" w:space="0" w:color="auto"/>
              <w:right w:val="nil"/>
            </w:tcBorders>
            <w:noWrap/>
            <w:vAlign w:val="bottom"/>
            <w:hideMark/>
          </w:tcPr>
          <w:p w:rsidR="00D23900" w:rsidRDefault="00D23900">
            <w:pPr>
              <w:spacing w:line="276" w:lineRule="auto"/>
              <w:rPr>
                <w:rFonts w:ascii="PT Astra Serif" w:hAnsi="PT Astra Serif"/>
                <w:color w:val="000000"/>
                <w:sz w:val="16"/>
                <w:szCs w:val="16"/>
                <w:lang w:eastAsia="en-US"/>
              </w:rPr>
            </w:pPr>
            <w:r>
              <w:rPr>
                <w:rFonts w:ascii="PT Astra Serif" w:hAnsi="PT Astra Serif"/>
                <w:color w:val="000000"/>
                <w:sz w:val="16"/>
                <w:szCs w:val="16"/>
                <w:lang w:eastAsia="en-US"/>
              </w:rPr>
              <w:t xml:space="preserve">пиковая зона </w:t>
            </w:r>
          </w:p>
        </w:tc>
        <w:tc>
          <w:tcPr>
            <w:tcW w:w="920" w:type="dxa"/>
            <w:tcBorders>
              <w:top w:val="nil"/>
              <w:left w:val="single" w:sz="8" w:space="0" w:color="auto"/>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12,975</w:t>
            </w:r>
          </w:p>
        </w:tc>
        <w:tc>
          <w:tcPr>
            <w:tcW w:w="851" w:type="dxa"/>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16,146</w:t>
            </w:r>
          </w:p>
        </w:tc>
        <w:tc>
          <w:tcPr>
            <w:tcW w:w="781" w:type="dxa"/>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1,32687</w:t>
            </w:r>
          </w:p>
        </w:tc>
        <w:tc>
          <w:tcPr>
            <w:tcW w:w="850" w:type="dxa"/>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07" w:type="dxa"/>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1,55674</w:t>
            </w:r>
          </w:p>
        </w:tc>
        <w:tc>
          <w:tcPr>
            <w:tcW w:w="933" w:type="dxa"/>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0,002817</w:t>
            </w:r>
          </w:p>
        </w:tc>
        <w:tc>
          <w:tcPr>
            <w:tcW w:w="953" w:type="dxa"/>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3,508333</w:t>
            </w:r>
          </w:p>
        </w:tc>
        <w:tc>
          <w:tcPr>
            <w:tcW w:w="1117" w:type="dxa"/>
            <w:tcBorders>
              <w:top w:val="nil"/>
              <w:left w:val="nil"/>
              <w:bottom w:val="single" w:sz="8" w:space="0" w:color="auto"/>
              <w:right w:val="single" w:sz="8"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-1564,432933</w:t>
            </w:r>
          </w:p>
        </w:tc>
        <w:tc>
          <w:tcPr>
            <w:tcW w:w="909" w:type="dxa"/>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12,028</w:t>
            </w:r>
          </w:p>
        </w:tc>
        <w:tc>
          <w:tcPr>
            <w:tcW w:w="835" w:type="dxa"/>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13,309</w:t>
            </w:r>
          </w:p>
        </w:tc>
        <w:tc>
          <w:tcPr>
            <w:tcW w:w="851" w:type="dxa"/>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1,37597</w:t>
            </w:r>
          </w:p>
        </w:tc>
        <w:tc>
          <w:tcPr>
            <w:tcW w:w="850" w:type="dxa"/>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0,12855</w:t>
            </w:r>
          </w:p>
        </w:tc>
        <w:tc>
          <w:tcPr>
            <w:tcW w:w="851" w:type="dxa"/>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1,62422</w:t>
            </w:r>
          </w:p>
        </w:tc>
        <w:tc>
          <w:tcPr>
            <w:tcW w:w="791" w:type="dxa"/>
            <w:gridSpan w:val="2"/>
            <w:tcBorders>
              <w:top w:val="nil"/>
              <w:left w:val="nil"/>
              <w:bottom w:val="single" w:sz="8" w:space="0" w:color="auto"/>
              <w:right w:val="single" w:sz="4" w:space="0" w:color="auto"/>
            </w:tcBorders>
            <w:noWrap/>
            <w:vAlign w:val="bottom"/>
            <w:hideMark/>
          </w:tcPr>
          <w:p w:rsidR="00D23900" w:rsidRDefault="00D23900">
            <w:pPr>
              <w:spacing w:line="276" w:lineRule="auto"/>
              <w:jc w:val="right"/>
              <w:rPr>
                <w:rFonts w:ascii="PT Astra Serif" w:hAnsi="PT Astra Serif"/>
                <w:color w:val="000000"/>
                <w:sz w:val="16"/>
                <w:szCs w:val="16"/>
                <w:lang w:eastAsia="en-US"/>
              </w:rPr>
            </w:pPr>
            <w:r>
              <w:rPr>
                <w:rFonts w:ascii="PT Astra Serif" w:hAnsi="PT Astra Serif"/>
                <w:color w:val="000000"/>
                <w:sz w:val="16"/>
                <w:szCs w:val="16"/>
                <w:lang w:eastAsia="en-US"/>
              </w:rPr>
              <w:t>0,002926</w:t>
            </w:r>
          </w:p>
        </w:tc>
        <w:tc>
          <w:tcPr>
            <w:tcW w:w="886" w:type="dxa"/>
            <w:gridSpan w:val="2"/>
            <w:tcBorders>
              <w:top w:val="nil"/>
              <w:left w:val="nil"/>
              <w:bottom w:val="single" w:sz="8" w:space="0" w:color="auto"/>
              <w:right w:val="single" w:sz="4"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3,691667</w:t>
            </w:r>
          </w:p>
        </w:tc>
        <w:tc>
          <w:tcPr>
            <w:tcW w:w="848" w:type="dxa"/>
            <w:tcBorders>
              <w:top w:val="nil"/>
              <w:left w:val="nil"/>
              <w:bottom w:val="single" w:sz="8" w:space="0" w:color="auto"/>
              <w:right w:val="single" w:sz="8" w:space="0" w:color="auto"/>
            </w:tcBorders>
            <w:noWrap/>
            <w:vAlign w:val="bottom"/>
            <w:hideMark/>
          </w:tcPr>
          <w:p w:rsidR="00D23900" w:rsidRDefault="00D23900">
            <w:pPr>
              <w:spacing w:line="276" w:lineRule="auto"/>
              <w:ind w:left="-110" w:right="-108"/>
              <w:jc w:val="right"/>
              <w:rPr>
                <w:rFonts w:ascii="PT Astra Serif" w:hAnsi="PT Astra Serif"/>
                <w:color w:val="000000"/>
                <w:sz w:val="16"/>
                <w:szCs w:val="16"/>
                <w:lang w:eastAsia="en-US"/>
              </w:rPr>
            </w:pPr>
            <w:r>
              <w:rPr>
                <w:rFonts w:ascii="PT Astra Serif" w:hAnsi="PT Astra Serif"/>
                <w:color w:val="000000"/>
                <w:sz w:val="16"/>
                <w:szCs w:val="16"/>
                <w:lang w:eastAsia="en-US"/>
              </w:rPr>
              <w:t>-717,3604466</w:t>
            </w:r>
          </w:p>
        </w:tc>
      </w:tr>
    </w:tbl>
    <w:p w:rsidR="00D23900" w:rsidRDefault="00D23900" w:rsidP="00D23900">
      <w:pPr>
        <w:autoSpaceDE w:val="0"/>
        <w:autoSpaceDN w:val="0"/>
        <w:adjustRightInd w:val="0"/>
        <w:ind w:firstLine="539"/>
        <w:jc w:val="both"/>
        <w:rPr>
          <w:rFonts w:ascii="PT Astra Serif" w:hAnsi="PT Astra Serif"/>
          <w:sz w:val="28"/>
          <w:szCs w:val="28"/>
          <w:lang w:eastAsia="en-US"/>
        </w:rPr>
      </w:pPr>
    </w:p>
    <w:p w:rsidR="00D23900" w:rsidRDefault="00D23900" w:rsidP="00D23900">
      <w:pPr>
        <w:autoSpaceDE w:val="0"/>
        <w:autoSpaceDN w:val="0"/>
        <w:adjustRightInd w:val="0"/>
        <w:ind w:firstLine="539"/>
        <w:jc w:val="both"/>
        <w:rPr>
          <w:rFonts w:ascii="PT Astra Serif" w:hAnsi="PT Astra Serif"/>
          <w:sz w:val="28"/>
          <w:szCs w:val="28"/>
          <w:lang w:eastAsia="en-US"/>
        </w:rPr>
      </w:pPr>
    </w:p>
    <w:p w:rsidR="00D23900" w:rsidRDefault="00D23900" w:rsidP="00D23900">
      <w:pPr>
        <w:rPr>
          <w:rFonts w:ascii="PT Astra Serif" w:hAnsi="PT Astra Serif"/>
          <w:sz w:val="28"/>
          <w:szCs w:val="28"/>
          <w:lang w:eastAsia="en-US"/>
        </w:rPr>
        <w:sectPr w:rsidR="00D23900">
          <w:pgSz w:w="16838" w:h="11906" w:orient="landscape"/>
          <w:pgMar w:top="567" w:right="1134" w:bottom="566" w:left="1134" w:header="709" w:footer="709" w:gutter="0"/>
          <w:cols w:space="720"/>
        </w:sectPr>
      </w:pPr>
    </w:p>
    <w:p w:rsidR="00D23900" w:rsidRDefault="00D23900" w:rsidP="00D23900">
      <w:pPr>
        <w:autoSpaceDE w:val="0"/>
        <w:autoSpaceDN w:val="0"/>
        <w:adjustRightInd w:val="0"/>
        <w:ind w:firstLine="539"/>
        <w:jc w:val="both"/>
        <w:rPr>
          <w:rFonts w:ascii="PT Astra Serif" w:hAnsi="PT Astra Serif"/>
          <w:sz w:val="28"/>
          <w:szCs w:val="28"/>
          <w:lang w:eastAsia="en-US"/>
        </w:rPr>
      </w:pPr>
    </w:p>
    <w:tbl>
      <w:tblPr>
        <w:tblW w:w="9783" w:type="dxa"/>
        <w:tblInd w:w="103" w:type="dxa"/>
        <w:tblLook w:val="04A0" w:firstRow="1" w:lastRow="0" w:firstColumn="1" w:lastColumn="0" w:noHBand="0" w:noVBand="1"/>
      </w:tblPr>
      <w:tblGrid>
        <w:gridCol w:w="572"/>
        <w:gridCol w:w="1134"/>
        <w:gridCol w:w="1560"/>
        <w:gridCol w:w="1417"/>
        <w:gridCol w:w="1480"/>
        <w:gridCol w:w="2020"/>
        <w:gridCol w:w="1600"/>
      </w:tblGrid>
      <w:tr w:rsidR="00D23900" w:rsidRPr="00D23900" w:rsidTr="00D23900">
        <w:trPr>
          <w:trHeight w:val="2040"/>
        </w:trPr>
        <w:tc>
          <w:tcPr>
            <w:tcW w:w="572"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 xml:space="preserve">№ </w:t>
            </w:r>
            <w:proofErr w:type="gramStart"/>
            <w:r>
              <w:rPr>
                <w:rFonts w:ascii="Calibri" w:hAnsi="Calibri"/>
                <w:color w:val="000000"/>
                <w:sz w:val="22"/>
                <w:szCs w:val="22"/>
                <w:lang w:eastAsia="en-US"/>
              </w:rPr>
              <w:t>п</w:t>
            </w:r>
            <w:proofErr w:type="gramEnd"/>
            <w:r>
              <w:rPr>
                <w:rFonts w:ascii="Calibri" w:hAnsi="Calibri"/>
                <w:color w:val="000000"/>
                <w:sz w:val="22"/>
                <w:szCs w:val="22"/>
                <w:lang w:eastAsia="en-US"/>
              </w:rPr>
              <w:t>/п</w:t>
            </w:r>
          </w:p>
        </w:tc>
        <w:tc>
          <w:tcPr>
            <w:tcW w:w="1134" w:type="dxa"/>
            <w:tcBorders>
              <w:top w:val="single" w:sz="4" w:space="0" w:color="auto"/>
              <w:left w:val="nil"/>
              <w:bottom w:val="single" w:sz="4" w:space="0" w:color="auto"/>
              <w:right w:val="single" w:sz="4" w:space="0" w:color="auto"/>
            </w:tcBorders>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Период</w:t>
            </w:r>
          </w:p>
        </w:tc>
        <w:tc>
          <w:tcPr>
            <w:tcW w:w="1560" w:type="dxa"/>
            <w:tcBorders>
              <w:top w:val="single" w:sz="4" w:space="0" w:color="auto"/>
              <w:left w:val="nil"/>
              <w:bottom w:val="single" w:sz="4" w:space="0" w:color="auto"/>
              <w:right w:val="single" w:sz="4" w:space="0" w:color="auto"/>
            </w:tcBorders>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Фактический объем, тыс. кВт*</w:t>
            </w:r>
            <w:proofErr w:type="gramStart"/>
            <w:r>
              <w:rPr>
                <w:rFonts w:ascii="Calibri" w:hAnsi="Calibri"/>
                <w:color w:val="000000"/>
                <w:sz w:val="22"/>
                <w:szCs w:val="22"/>
                <w:lang w:eastAsia="en-US"/>
              </w:rPr>
              <w:t>ч</w:t>
            </w:r>
            <w:proofErr w:type="gramEnd"/>
          </w:p>
        </w:tc>
        <w:tc>
          <w:tcPr>
            <w:tcW w:w="1417" w:type="dxa"/>
            <w:tcBorders>
              <w:top w:val="single" w:sz="4" w:space="0" w:color="auto"/>
              <w:left w:val="nil"/>
              <w:bottom w:val="single" w:sz="4" w:space="0" w:color="auto"/>
              <w:right w:val="single" w:sz="4" w:space="0" w:color="auto"/>
            </w:tcBorders>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Прогнозный объем, тыс. кВт*</w:t>
            </w:r>
            <w:proofErr w:type="gramStart"/>
            <w:r>
              <w:rPr>
                <w:rFonts w:ascii="Calibri" w:hAnsi="Calibri"/>
                <w:color w:val="000000"/>
                <w:sz w:val="22"/>
                <w:szCs w:val="22"/>
                <w:lang w:eastAsia="en-US"/>
              </w:rPr>
              <w:t>ч</w:t>
            </w:r>
            <w:proofErr w:type="gramEnd"/>
          </w:p>
        </w:tc>
        <w:tc>
          <w:tcPr>
            <w:tcW w:w="1480" w:type="dxa"/>
            <w:tcBorders>
              <w:top w:val="single" w:sz="4" w:space="0" w:color="auto"/>
              <w:left w:val="nil"/>
              <w:bottom w:val="single" w:sz="4" w:space="0" w:color="auto"/>
              <w:right w:val="single" w:sz="4" w:space="0" w:color="auto"/>
            </w:tcBorders>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 xml:space="preserve">Фактическая </w:t>
            </w:r>
            <w:proofErr w:type="spellStart"/>
            <w:r>
              <w:rPr>
                <w:rFonts w:ascii="Calibri" w:hAnsi="Calibri"/>
                <w:color w:val="000000"/>
                <w:sz w:val="22"/>
                <w:szCs w:val="22"/>
                <w:lang w:eastAsia="en-US"/>
              </w:rPr>
              <w:t>средневзв</w:t>
            </w:r>
            <w:proofErr w:type="spellEnd"/>
            <w:r>
              <w:rPr>
                <w:rFonts w:ascii="Calibri" w:hAnsi="Calibri"/>
                <w:color w:val="000000"/>
                <w:sz w:val="22"/>
                <w:szCs w:val="22"/>
                <w:lang w:eastAsia="en-US"/>
              </w:rPr>
              <w:t>. оптовая цена на э/э (мощность), руб./тыс. кВт*</w:t>
            </w:r>
            <w:proofErr w:type="gramStart"/>
            <w:r>
              <w:rPr>
                <w:rFonts w:ascii="Calibri" w:hAnsi="Calibri"/>
                <w:color w:val="000000"/>
                <w:sz w:val="22"/>
                <w:szCs w:val="22"/>
                <w:lang w:eastAsia="en-US"/>
              </w:rPr>
              <w:t>ч</w:t>
            </w:r>
            <w:proofErr w:type="gramEnd"/>
          </w:p>
        </w:tc>
        <w:tc>
          <w:tcPr>
            <w:tcW w:w="2020" w:type="dxa"/>
            <w:tcBorders>
              <w:top w:val="single" w:sz="4" w:space="0" w:color="auto"/>
              <w:left w:val="nil"/>
              <w:bottom w:val="single" w:sz="4" w:space="0" w:color="auto"/>
              <w:right w:val="single" w:sz="4" w:space="0" w:color="auto"/>
            </w:tcBorders>
            <w:vAlign w:val="bottom"/>
            <w:hideMark/>
          </w:tcPr>
          <w:p w:rsidR="00D23900" w:rsidRDefault="00D23900">
            <w:pPr>
              <w:spacing w:line="276" w:lineRule="auto"/>
              <w:jc w:val="center"/>
              <w:rPr>
                <w:rFonts w:ascii="Calibri" w:hAnsi="Calibri"/>
                <w:color w:val="000000"/>
                <w:sz w:val="22"/>
                <w:szCs w:val="22"/>
                <w:lang w:eastAsia="en-US"/>
              </w:rPr>
            </w:pPr>
            <w:proofErr w:type="spellStart"/>
            <w:r>
              <w:rPr>
                <w:rFonts w:ascii="Calibri" w:hAnsi="Calibri"/>
                <w:color w:val="000000"/>
                <w:sz w:val="22"/>
                <w:szCs w:val="22"/>
                <w:lang w:eastAsia="en-US"/>
              </w:rPr>
              <w:t>Средневзв</w:t>
            </w:r>
            <w:proofErr w:type="spellEnd"/>
            <w:r>
              <w:rPr>
                <w:rFonts w:ascii="Calibri" w:hAnsi="Calibri"/>
                <w:color w:val="000000"/>
                <w:sz w:val="22"/>
                <w:szCs w:val="22"/>
                <w:lang w:eastAsia="en-US"/>
              </w:rPr>
              <w:t>. стоимость покупки э/э (мощности) для энергоснабжения населения (по индикативу), руб./тыс. кВт*</w:t>
            </w:r>
            <w:proofErr w:type="gramStart"/>
            <w:r>
              <w:rPr>
                <w:rFonts w:ascii="Calibri" w:hAnsi="Calibri"/>
                <w:color w:val="000000"/>
                <w:sz w:val="22"/>
                <w:szCs w:val="22"/>
                <w:lang w:eastAsia="en-US"/>
              </w:rPr>
              <w:t>ч</w:t>
            </w:r>
            <w:proofErr w:type="gramEnd"/>
          </w:p>
        </w:tc>
        <w:tc>
          <w:tcPr>
            <w:tcW w:w="1600" w:type="dxa"/>
            <w:tcBorders>
              <w:top w:val="single" w:sz="4" w:space="0" w:color="auto"/>
              <w:left w:val="nil"/>
              <w:bottom w:val="single" w:sz="4" w:space="0" w:color="auto"/>
              <w:right w:val="single" w:sz="4" w:space="0" w:color="auto"/>
            </w:tcBorders>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 xml:space="preserve">Отклонение стоимости, </w:t>
            </w:r>
            <w:r>
              <w:rPr>
                <w:rFonts w:ascii="Calibri" w:hAnsi="Calibri"/>
                <w:color w:val="000000"/>
                <w:sz w:val="22"/>
                <w:szCs w:val="22"/>
                <w:lang w:eastAsia="en-US"/>
              </w:rPr>
              <w:br/>
              <w:t>руб.</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январь</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120508,407</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118650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1387,797842</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1378,29576</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17658,73598</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2</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февраль</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111924,293</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112000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1387,797842</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1378,29576</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-719,374133</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3</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март</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102096,057</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107500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1387,797842</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1378,29576</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-51348,7103</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4</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апрель</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102877,343</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103600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1387,797842</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1378,29576</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-6866,746178</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5</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май</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97110,404</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101600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1387,797842</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1378,29576</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-42660,51</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6</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июнь</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92039,442</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92700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1387,797842</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1378,29576</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-6276,676378</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7</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июль</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86220,273</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93850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1438,262981</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1413,3988</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-189706,9113</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8</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август</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87816,62</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93000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1438,262981</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1413,3988</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-128880,4973</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9</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сентябрь</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94457,141</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95000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1438,262981</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1413,3988</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-13497,74431</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10</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октябрь</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98301,574</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103000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1438,262981</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1413,3988</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-116822,5134</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11</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ноябрь</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103586,231</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108100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1438,262981</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1413,3988</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-112231,1683</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12</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декабрь</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111530,862</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111000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1438,262981</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1413,3988</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13199,44873</w:t>
            </w:r>
          </w:p>
        </w:tc>
      </w:tr>
      <w:tr w:rsidR="00D23900" w:rsidRPr="00D23900" w:rsidTr="00D23900">
        <w:trPr>
          <w:trHeight w:val="300"/>
        </w:trPr>
        <w:tc>
          <w:tcPr>
            <w:tcW w:w="572"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Calibri" w:hAnsi="Calibri"/>
                <w:b/>
                <w:bCs/>
                <w:color w:val="000000"/>
                <w:sz w:val="22"/>
                <w:szCs w:val="22"/>
                <w:lang w:eastAsia="en-US"/>
              </w:rPr>
            </w:pPr>
            <w:r>
              <w:rPr>
                <w:rFonts w:ascii="Calibri" w:hAnsi="Calibri"/>
                <w:b/>
                <w:bCs/>
                <w:color w:val="000000"/>
                <w:sz w:val="22"/>
                <w:szCs w:val="22"/>
                <w:lang w:eastAsia="en-US"/>
              </w:rPr>
              <w:t>год</w:t>
            </w:r>
          </w:p>
        </w:tc>
        <w:tc>
          <w:tcPr>
            <w:tcW w:w="1134"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b/>
                <w:bCs/>
                <w:color w:val="000000"/>
                <w:sz w:val="22"/>
                <w:szCs w:val="22"/>
                <w:lang w:eastAsia="en-US"/>
              </w:rPr>
            </w:pPr>
            <w:r>
              <w:rPr>
                <w:rFonts w:ascii="Calibri" w:hAnsi="Calibri"/>
                <w:b/>
                <w:bCs/>
                <w:color w:val="000000"/>
                <w:sz w:val="22"/>
                <w:szCs w:val="22"/>
                <w:lang w:eastAsia="en-US"/>
              </w:rPr>
              <w:t>2019</w:t>
            </w:r>
          </w:p>
        </w:tc>
        <w:tc>
          <w:tcPr>
            <w:tcW w:w="156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b/>
                <w:bCs/>
                <w:color w:val="000000"/>
                <w:sz w:val="22"/>
                <w:szCs w:val="22"/>
                <w:lang w:eastAsia="en-US"/>
              </w:rPr>
            </w:pPr>
            <w:r>
              <w:rPr>
                <w:rFonts w:ascii="Calibri" w:hAnsi="Calibri"/>
                <w:b/>
                <w:bCs/>
                <w:color w:val="000000"/>
                <w:sz w:val="22"/>
                <w:szCs w:val="22"/>
                <w:lang w:eastAsia="en-US"/>
              </w:rPr>
              <w:t>1208468,647</w:t>
            </w:r>
          </w:p>
        </w:tc>
        <w:tc>
          <w:tcPr>
            <w:tcW w:w="1417"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b/>
                <w:bCs/>
                <w:color w:val="000000"/>
                <w:sz w:val="22"/>
                <w:szCs w:val="22"/>
                <w:lang w:eastAsia="en-US"/>
              </w:rPr>
            </w:pPr>
            <w:r>
              <w:rPr>
                <w:rFonts w:ascii="Calibri" w:hAnsi="Calibri"/>
                <w:b/>
                <w:bCs/>
                <w:color w:val="000000"/>
                <w:sz w:val="22"/>
                <w:szCs w:val="22"/>
                <w:lang w:eastAsia="en-US"/>
              </w:rPr>
              <w:t>1240000</w:t>
            </w:r>
          </w:p>
        </w:tc>
        <w:tc>
          <w:tcPr>
            <w:tcW w:w="148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b/>
                <w:bCs/>
                <w:color w:val="000000"/>
                <w:sz w:val="22"/>
                <w:szCs w:val="22"/>
                <w:lang w:eastAsia="en-US"/>
              </w:rPr>
            </w:pPr>
            <w:r>
              <w:rPr>
                <w:rFonts w:ascii="Calibri" w:hAnsi="Calibri"/>
                <w:b/>
                <w:bCs/>
                <w:color w:val="000000"/>
                <w:sz w:val="22"/>
                <w:szCs w:val="22"/>
                <w:lang w:eastAsia="en-US"/>
              </w:rPr>
              <w:t> </w:t>
            </w:r>
          </w:p>
        </w:tc>
        <w:tc>
          <w:tcPr>
            <w:tcW w:w="202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b/>
                <w:bCs/>
                <w:color w:val="000000"/>
                <w:sz w:val="22"/>
                <w:szCs w:val="22"/>
                <w:lang w:eastAsia="en-US"/>
              </w:rPr>
            </w:pPr>
            <w:r>
              <w:rPr>
                <w:rFonts w:ascii="Calibri" w:hAnsi="Calibri"/>
                <w:b/>
                <w:bCs/>
                <w:color w:val="000000"/>
                <w:sz w:val="22"/>
                <w:szCs w:val="22"/>
                <w:lang w:eastAsia="en-US"/>
              </w:rPr>
              <w:t> </w:t>
            </w:r>
          </w:p>
        </w:tc>
        <w:tc>
          <w:tcPr>
            <w:tcW w:w="160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Calibri" w:hAnsi="Calibri"/>
                <w:b/>
                <w:bCs/>
                <w:color w:val="000000"/>
                <w:sz w:val="22"/>
                <w:szCs w:val="22"/>
                <w:lang w:eastAsia="en-US"/>
              </w:rPr>
            </w:pPr>
            <w:r>
              <w:rPr>
                <w:rFonts w:ascii="Calibri" w:hAnsi="Calibri"/>
                <w:b/>
                <w:bCs/>
                <w:color w:val="000000"/>
                <w:sz w:val="22"/>
                <w:szCs w:val="22"/>
                <w:lang w:eastAsia="en-US"/>
              </w:rPr>
              <w:t>-638152,6669</w:t>
            </w:r>
          </w:p>
        </w:tc>
      </w:tr>
    </w:tbl>
    <w:p w:rsidR="00D23900" w:rsidRDefault="00D23900" w:rsidP="00D23900">
      <w:pPr>
        <w:autoSpaceDE w:val="0"/>
        <w:autoSpaceDN w:val="0"/>
        <w:adjustRightInd w:val="0"/>
        <w:ind w:firstLine="539"/>
        <w:jc w:val="both"/>
        <w:rPr>
          <w:rFonts w:ascii="PT Astra Serif" w:hAnsi="PT Astra Serif"/>
          <w:sz w:val="28"/>
          <w:szCs w:val="28"/>
          <w:lang w:eastAsia="en-US"/>
        </w:rPr>
      </w:pPr>
    </w:p>
    <w:p w:rsidR="00D23900" w:rsidRPr="006E1F43" w:rsidRDefault="00D23900" w:rsidP="00D23900">
      <w:pPr>
        <w:autoSpaceDE w:val="0"/>
        <w:autoSpaceDN w:val="0"/>
        <w:adjustRightInd w:val="0"/>
        <w:ind w:firstLine="539"/>
        <w:jc w:val="both"/>
        <w:rPr>
          <w:rFonts w:ascii="PT Astra Serif" w:hAnsi="PT Astra Serif"/>
          <w:b/>
          <w:sz w:val="24"/>
          <w:szCs w:val="24"/>
          <w:lang w:eastAsia="en-US"/>
        </w:rPr>
      </w:pPr>
      <w:proofErr w:type="gramStart"/>
      <w:r w:rsidRPr="006E1F43">
        <w:rPr>
          <w:rFonts w:ascii="PT Astra Serif" w:hAnsi="PT Astra Serif"/>
          <w:sz w:val="24"/>
          <w:szCs w:val="24"/>
          <w:lang w:eastAsia="en-US"/>
        </w:rPr>
        <w:t>По мнению экспертов экономически обоснованными являются выпадающие доходы, связанные с установлением регулируемых тарифов на электрическую энергию для населения, учитываемые при установлении сбытовых надбавок для группы «Сетевые организации, покупающие электрическую энергию для компенсации потерь электрической энергии» на 2021 год в сумме</w:t>
      </w:r>
      <w:r w:rsidRPr="006E1F43">
        <w:rPr>
          <w:rFonts w:ascii="PT Astra Serif" w:hAnsi="PT Astra Serif"/>
          <w:b/>
          <w:sz w:val="24"/>
          <w:szCs w:val="24"/>
          <w:lang w:eastAsia="en-US"/>
        </w:rPr>
        <w:t xml:space="preserve"> (-2 937 238,0018) тыс. руб. + 4 488 978,13 тыс. руб. +</w:t>
      </w:r>
      <w:r w:rsidRPr="006E1F43">
        <w:rPr>
          <w:rFonts w:ascii="PT Astra Serif" w:hAnsi="PT Astra Serif"/>
          <w:b/>
          <w:sz w:val="24"/>
          <w:szCs w:val="24"/>
          <w:lang w:eastAsia="en-US"/>
        </w:rPr>
        <w:br/>
        <w:t>+ (-638152,67) тыс. руб.= 913 587,47 руб.</w:t>
      </w:r>
      <w:proofErr w:type="gramEnd"/>
    </w:p>
    <w:p w:rsidR="00D23900" w:rsidRDefault="00D23900" w:rsidP="00D23900">
      <w:pPr>
        <w:autoSpaceDE w:val="0"/>
        <w:autoSpaceDN w:val="0"/>
        <w:adjustRightInd w:val="0"/>
        <w:ind w:firstLine="539"/>
        <w:jc w:val="both"/>
        <w:rPr>
          <w:rFonts w:ascii="PT Astra Serif" w:hAnsi="PT Astra Serif"/>
          <w:b/>
          <w:sz w:val="24"/>
          <w:szCs w:val="24"/>
          <w:lang w:eastAsia="en-US"/>
        </w:rPr>
      </w:pPr>
    </w:p>
    <w:p w:rsidR="001D6C2F" w:rsidRPr="006E1F43" w:rsidRDefault="001D6C2F" w:rsidP="00D23900">
      <w:pPr>
        <w:autoSpaceDE w:val="0"/>
        <w:autoSpaceDN w:val="0"/>
        <w:adjustRightInd w:val="0"/>
        <w:ind w:firstLine="539"/>
        <w:jc w:val="both"/>
        <w:rPr>
          <w:rFonts w:ascii="PT Astra Serif" w:hAnsi="PT Astra Serif"/>
          <w:b/>
          <w:sz w:val="24"/>
          <w:szCs w:val="24"/>
          <w:lang w:eastAsia="en-US"/>
        </w:rPr>
      </w:pPr>
    </w:p>
    <w:p w:rsidR="00AB1235" w:rsidRDefault="00D23900" w:rsidP="00D23900">
      <w:pPr>
        <w:numPr>
          <w:ilvl w:val="1"/>
          <w:numId w:val="44"/>
        </w:numPr>
        <w:autoSpaceDE w:val="0"/>
        <w:autoSpaceDN w:val="0"/>
        <w:adjustRightInd w:val="0"/>
        <w:jc w:val="both"/>
        <w:rPr>
          <w:rFonts w:ascii="PT Astra Serif" w:hAnsi="PT Astra Serif"/>
          <w:b/>
          <w:sz w:val="24"/>
          <w:szCs w:val="24"/>
          <w:lang w:eastAsia="en-US"/>
        </w:rPr>
      </w:pPr>
      <w:r w:rsidRPr="006E1F43">
        <w:rPr>
          <w:rFonts w:ascii="PT Astra Serif" w:hAnsi="PT Astra Serif"/>
          <w:b/>
          <w:sz w:val="24"/>
          <w:szCs w:val="24"/>
          <w:lang w:eastAsia="en-US"/>
        </w:rPr>
        <w:t xml:space="preserve">Анализ фактического исполнения инвестиционной программы гарантирующего поставщика электрической энергии   </w:t>
      </w:r>
    </w:p>
    <w:p w:rsidR="00D23900" w:rsidRPr="006E1F43" w:rsidRDefault="00D23900" w:rsidP="00AB1235">
      <w:pPr>
        <w:autoSpaceDE w:val="0"/>
        <w:autoSpaceDN w:val="0"/>
        <w:adjustRightInd w:val="0"/>
        <w:ind w:left="1287"/>
        <w:jc w:val="both"/>
        <w:rPr>
          <w:rFonts w:ascii="PT Astra Serif" w:hAnsi="PT Astra Serif"/>
          <w:b/>
          <w:sz w:val="24"/>
          <w:szCs w:val="24"/>
          <w:lang w:eastAsia="en-US"/>
        </w:rPr>
      </w:pPr>
      <w:r w:rsidRPr="006E1F43">
        <w:rPr>
          <w:rFonts w:ascii="PT Astra Serif" w:hAnsi="PT Astra Serif"/>
          <w:b/>
          <w:sz w:val="24"/>
          <w:szCs w:val="24"/>
          <w:lang w:eastAsia="en-US"/>
        </w:rPr>
        <w:t>ПАО «Ульяновскэнерго» за 2019 г.</w:t>
      </w:r>
    </w:p>
    <w:p w:rsidR="00D23900" w:rsidRPr="006E1F43" w:rsidRDefault="00D23900" w:rsidP="00D23900">
      <w:pPr>
        <w:autoSpaceDE w:val="0"/>
        <w:autoSpaceDN w:val="0"/>
        <w:adjustRightInd w:val="0"/>
        <w:ind w:firstLine="539"/>
        <w:jc w:val="both"/>
        <w:rPr>
          <w:rFonts w:ascii="PT Astra Serif" w:hAnsi="PT Astra Serif"/>
          <w:sz w:val="24"/>
          <w:szCs w:val="24"/>
          <w:lang w:eastAsia="en-US"/>
        </w:rPr>
      </w:pPr>
    </w:p>
    <w:p w:rsidR="00D23900" w:rsidRPr="006E1F43" w:rsidRDefault="00D23900" w:rsidP="00D23900">
      <w:pPr>
        <w:ind w:firstLine="567"/>
        <w:jc w:val="both"/>
        <w:rPr>
          <w:rFonts w:ascii="PT Astra Serif" w:hAnsi="PT Astra Serif"/>
          <w:sz w:val="24"/>
          <w:szCs w:val="24"/>
          <w:lang w:eastAsia="x-none"/>
        </w:rPr>
      </w:pPr>
      <w:r w:rsidRPr="006E1F43">
        <w:rPr>
          <w:rFonts w:ascii="PT Astra Serif" w:hAnsi="PT Astra Serif"/>
          <w:sz w:val="24"/>
          <w:szCs w:val="24"/>
          <w:lang w:eastAsia="x-none"/>
        </w:rPr>
        <w:t>Инвестиционная программа ПАО «Ульяновскэнерго» на 2019 год утверждена распоряжением Министерства промышленности, строительства, жилищно-коммунального комплекса и транспорта  Ульяновской  области № 681-од от 01.08.2018.</w:t>
      </w:r>
    </w:p>
    <w:p w:rsidR="00D23900" w:rsidRPr="006E1F43" w:rsidRDefault="00D23900" w:rsidP="00D23900">
      <w:pPr>
        <w:ind w:firstLine="567"/>
        <w:jc w:val="both"/>
        <w:rPr>
          <w:rFonts w:ascii="PT Astra Serif" w:hAnsi="PT Astra Serif"/>
          <w:sz w:val="24"/>
          <w:szCs w:val="24"/>
          <w:lang w:eastAsia="x-none"/>
        </w:rPr>
      </w:pPr>
      <w:r w:rsidRPr="006E1F43">
        <w:rPr>
          <w:rFonts w:ascii="PT Astra Serif" w:hAnsi="PT Astra Serif"/>
          <w:sz w:val="24"/>
          <w:szCs w:val="24"/>
          <w:lang w:eastAsia="x-none"/>
        </w:rPr>
        <w:t xml:space="preserve">Экспертами проанализирована утверждённая на 2019 год инвестиционная программа ПАО «Ульяновскэнерго», а также отчёт о её исполнении за 2019 год в формате шаблона. Отчёт составлен с указанием каждого инвестиционного проекта, по каждому проекту указан плановый и фактический объём финансирования. Планировалось освоить 30 085,11 тыс. руб., в том числе              21 441,11 тыс. руб. за счёт амортизации (в </w:t>
      </w:r>
      <w:proofErr w:type="spellStart"/>
      <w:r w:rsidRPr="006E1F43">
        <w:rPr>
          <w:rFonts w:ascii="PT Astra Serif" w:hAnsi="PT Astra Serif"/>
          <w:sz w:val="24"/>
          <w:szCs w:val="24"/>
          <w:lang w:eastAsia="x-none"/>
        </w:rPr>
        <w:t>т.ч</w:t>
      </w:r>
      <w:proofErr w:type="spellEnd"/>
      <w:r w:rsidRPr="006E1F43">
        <w:rPr>
          <w:rFonts w:ascii="PT Astra Serif" w:hAnsi="PT Astra Serif"/>
          <w:sz w:val="24"/>
          <w:szCs w:val="24"/>
          <w:lang w:eastAsia="x-none"/>
        </w:rPr>
        <w:t xml:space="preserve">. 4,11 тыс. руб. – лизинг), </w:t>
      </w:r>
      <w:r w:rsidRPr="006E1F43">
        <w:rPr>
          <w:rFonts w:ascii="PT Astra Serif" w:hAnsi="PT Astra Serif"/>
          <w:sz w:val="24"/>
          <w:szCs w:val="24"/>
          <w:lang w:eastAsia="x-none"/>
        </w:rPr>
        <w:br/>
        <w:t>8 644,00 тыс. руб. – за счет капвложений из прибыли</w:t>
      </w:r>
      <w:proofErr w:type="gramStart"/>
      <w:r w:rsidRPr="006E1F43">
        <w:rPr>
          <w:rFonts w:ascii="PT Astra Serif" w:hAnsi="PT Astra Serif"/>
          <w:sz w:val="24"/>
          <w:szCs w:val="24"/>
          <w:lang w:eastAsia="x-none"/>
        </w:rPr>
        <w:t xml:space="preserve"> .</w:t>
      </w:r>
      <w:proofErr w:type="gramEnd"/>
      <w:r w:rsidRPr="006E1F43">
        <w:rPr>
          <w:rFonts w:ascii="PT Astra Serif" w:hAnsi="PT Astra Serif"/>
          <w:sz w:val="24"/>
          <w:szCs w:val="24"/>
          <w:lang w:eastAsia="x-none"/>
        </w:rPr>
        <w:t xml:space="preserve"> Фактически исполненные проекты по ИП составили 18 409 тыс. руб., в том числе за счёт амортизации </w:t>
      </w:r>
      <w:r w:rsidRPr="006E1F43">
        <w:rPr>
          <w:rFonts w:ascii="PT Astra Serif" w:hAnsi="PT Astra Serif"/>
          <w:sz w:val="24"/>
          <w:szCs w:val="24"/>
          <w:lang w:eastAsia="x-none"/>
        </w:rPr>
        <w:br/>
        <w:t xml:space="preserve">14 065,00 тыс. руб., 4,344 тыс. руб. – лизинг. Корректировка по факту исполнения </w:t>
      </w:r>
      <w:proofErr w:type="spellStart"/>
      <w:r w:rsidRPr="006E1F43">
        <w:rPr>
          <w:rFonts w:ascii="PT Astra Serif" w:hAnsi="PT Astra Serif"/>
          <w:sz w:val="24"/>
          <w:szCs w:val="24"/>
          <w:lang w:eastAsia="x-none"/>
        </w:rPr>
        <w:t>инвестпрограммы</w:t>
      </w:r>
      <w:proofErr w:type="spellEnd"/>
      <w:r w:rsidRPr="006E1F43">
        <w:rPr>
          <w:rFonts w:ascii="PT Astra Serif" w:hAnsi="PT Astra Serif"/>
          <w:sz w:val="24"/>
          <w:szCs w:val="24"/>
          <w:lang w:eastAsia="x-none"/>
        </w:rPr>
        <w:t xml:space="preserve"> за 2019 год составила:</w:t>
      </w:r>
    </w:p>
    <w:p w:rsidR="00D23900" w:rsidRPr="006E1F43" w:rsidRDefault="00D23900" w:rsidP="00D23900">
      <w:pPr>
        <w:ind w:firstLine="567"/>
        <w:jc w:val="both"/>
        <w:rPr>
          <w:rFonts w:ascii="PT Astra Serif" w:hAnsi="PT Astra Serif"/>
          <w:sz w:val="24"/>
          <w:szCs w:val="24"/>
          <w:lang w:eastAsia="x-none"/>
        </w:rPr>
      </w:pPr>
      <w:r w:rsidRPr="006E1F43">
        <w:rPr>
          <w:rFonts w:ascii="PT Astra Serif" w:hAnsi="PT Astra Serif"/>
          <w:sz w:val="24"/>
          <w:szCs w:val="24"/>
          <w:lang w:eastAsia="x-none"/>
        </w:rPr>
        <w:t>(14065-18234)+(4,11-4,344)= 3500,110 тыс. руб.</w:t>
      </w:r>
    </w:p>
    <w:p w:rsidR="00D23900" w:rsidRPr="006E1F43" w:rsidRDefault="00D23900" w:rsidP="00D23900">
      <w:pPr>
        <w:ind w:firstLine="567"/>
        <w:jc w:val="both"/>
        <w:rPr>
          <w:rFonts w:ascii="PT Astra Serif" w:hAnsi="PT Astra Serif"/>
          <w:sz w:val="24"/>
          <w:szCs w:val="24"/>
          <w:lang w:eastAsia="x-none"/>
        </w:rPr>
      </w:pPr>
      <w:r w:rsidRPr="006E1F43">
        <w:rPr>
          <w:rFonts w:ascii="PT Astra Serif" w:hAnsi="PT Astra Serif"/>
          <w:sz w:val="24"/>
          <w:szCs w:val="24"/>
          <w:lang w:eastAsia="x-none"/>
        </w:rPr>
        <w:lastRenderedPageBreak/>
        <w:t>Неисполнение ПАО «Ульяновскэнерго» запланированных на 2019 год инвестиционных проектов составило 3500,11 тыс. руб.</w:t>
      </w:r>
    </w:p>
    <w:p w:rsidR="00D23900" w:rsidRPr="006E1F43" w:rsidRDefault="00D23900" w:rsidP="00D23900">
      <w:pPr>
        <w:ind w:firstLine="567"/>
        <w:jc w:val="both"/>
        <w:rPr>
          <w:rFonts w:ascii="PT Astra Serif" w:hAnsi="PT Astra Serif"/>
          <w:sz w:val="24"/>
          <w:szCs w:val="24"/>
          <w:lang w:eastAsia="x-none"/>
        </w:rPr>
      </w:pPr>
      <w:r w:rsidRPr="006E1F43">
        <w:rPr>
          <w:rFonts w:ascii="PT Astra Serif" w:hAnsi="PT Astra Serif"/>
          <w:sz w:val="24"/>
          <w:szCs w:val="24"/>
          <w:lang w:eastAsia="x-none"/>
        </w:rPr>
        <w:t xml:space="preserve">Данная сумма должна быть исключена из НВВ как </w:t>
      </w:r>
      <w:proofErr w:type="spellStart"/>
      <w:r w:rsidRPr="006E1F43">
        <w:rPr>
          <w:rFonts w:ascii="PT Astra Serif" w:hAnsi="PT Astra Serif"/>
          <w:sz w:val="24"/>
          <w:szCs w:val="24"/>
          <w:lang w:eastAsia="x-none"/>
        </w:rPr>
        <w:t>излишнеполученный</w:t>
      </w:r>
      <w:proofErr w:type="spellEnd"/>
      <w:r w:rsidRPr="006E1F43">
        <w:rPr>
          <w:rFonts w:ascii="PT Astra Serif" w:hAnsi="PT Astra Serif"/>
          <w:sz w:val="24"/>
          <w:szCs w:val="24"/>
          <w:lang w:eastAsia="x-none"/>
        </w:rPr>
        <w:t xml:space="preserve"> доход.</w:t>
      </w:r>
    </w:p>
    <w:p w:rsidR="00D23900" w:rsidRPr="006E1F43" w:rsidRDefault="00D23900" w:rsidP="00D23900">
      <w:pPr>
        <w:ind w:firstLine="567"/>
        <w:jc w:val="both"/>
        <w:rPr>
          <w:rFonts w:ascii="PT Astra Serif" w:hAnsi="PT Astra Serif"/>
          <w:sz w:val="24"/>
          <w:szCs w:val="24"/>
          <w:lang w:eastAsia="x-none"/>
        </w:rPr>
      </w:pPr>
    </w:p>
    <w:p w:rsidR="00D23900" w:rsidRPr="006E1F43" w:rsidRDefault="00D23900" w:rsidP="00D23900">
      <w:pPr>
        <w:keepNext/>
        <w:numPr>
          <w:ilvl w:val="1"/>
          <w:numId w:val="44"/>
        </w:numPr>
        <w:jc w:val="both"/>
        <w:outlineLvl w:val="2"/>
        <w:rPr>
          <w:rFonts w:ascii="PT Astra Serif" w:hAnsi="PT Astra Serif"/>
          <w:b/>
          <w:bCs/>
          <w:sz w:val="24"/>
          <w:szCs w:val="24"/>
        </w:rPr>
      </w:pPr>
      <w:bookmarkStart w:id="17" w:name="_Toc503433159"/>
      <w:bookmarkStart w:id="18" w:name="_Toc500245049"/>
      <w:bookmarkStart w:id="19" w:name="_Toc499661005"/>
      <w:r w:rsidRPr="006E1F43">
        <w:rPr>
          <w:rFonts w:ascii="PT Astra Serif" w:hAnsi="PT Astra Serif"/>
          <w:b/>
          <w:bCs/>
          <w:sz w:val="24"/>
          <w:szCs w:val="24"/>
        </w:rPr>
        <w:t>Определение необходимой валовой выручки для расчёта сбытовых надбавок ПАО «Ульяновскэнерго»</w:t>
      </w:r>
      <w:bookmarkEnd w:id="17"/>
      <w:bookmarkEnd w:id="18"/>
      <w:bookmarkEnd w:id="19"/>
      <w:r w:rsidRPr="006E1F43">
        <w:rPr>
          <w:rFonts w:ascii="PT Astra Serif" w:hAnsi="PT Astra Serif"/>
          <w:b/>
          <w:bCs/>
          <w:sz w:val="24"/>
          <w:szCs w:val="24"/>
        </w:rPr>
        <w:t xml:space="preserve"> </w:t>
      </w:r>
    </w:p>
    <w:p w:rsidR="00D23900" w:rsidRPr="006E1F43" w:rsidRDefault="00D23900" w:rsidP="00D23900">
      <w:pPr>
        <w:keepNext/>
        <w:ind w:firstLine="540"/>
        <w:jc w:val="both"/>
        <w:outlineLvl w:val="2"/>
        <w:rPr>
          <w:rFonts w:ascii="PT Astra Serif" w:hAnsi="PT Astra Serif"/>
          <w:sz w:val="24"/>
          <w:szCs w:val="24"/>
        </w:rPr>
      </w:pPr>
    </w:p>
    <w:p w:rsidR="00D23900" w:rsidRPr="006E1F43" w:rsidRDefault="00D23900" w:rsidP="00D23900">
      <w:pPr>
        <w:ind w:firstLine="540"/>
        <w:jc w:val="both"/>
        <w:rPr>
          <w:rFonts w:ascii="PT Astra Serif" w:hAnsi="PT Astra Serif"/>
          <w:sz w:val="24"/>
          <w:szCs w:val="24"/>
        </w:rPr>
      </w:pPr>
      <w:r w:rsidRPr="006E1F43">
        <w:rPr>
          <w:rFonts w:ascii="PT Astra Serif" w:hAnsi="PT Astra Serif"/>
          <w:sz w:val="24"/>
          <w:szCs w:val="24"/>
        </w:rPr>
        <w:t>При определении необходимой валовой выручки гарантирующего поставщика (эталонной выручки гарантирующего поставщика) для расчёта сбытовых надбавок учитываются в соответствии с методическими указаниями по расчёту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23900" w:rsidRPr="006E1F43" w:rsidRDefault="00D23900" w:rsidP="00D23900">
      <w:pPr>
        <w:ind w:firstLine="540"/>
        <w:jc w:val="both"/>
        <w:rPr>
          <w:rFonts w:ascii="PT Astra Serif" w:hAnsi="PT Astra Serif"/>
          <w:sz w:val="24"/>
          <w:szCs w:val="24"/>
        </w:rPr>
      </w:pPr>
      <w:r w:rsidRPr="006E1F43">
        <w:rPr>
          <w:rFonts w:ascii="PT Astra Serif" w:hAnsi="PT Astra Serif"/>
          <w:sz w:val="24"/>
          <w:szCs w:val="24"/>
        </w:rPr>
        <w:t>-</w:t>
      </w:r>
      <w:r w:rsidRPr="006E1F43">
        <w:rPr>
          <w:rFonts w:ascii="PT Astra Serif" w:hAnsi="PT Astra Serif"/>
          <w:sz w:val="24"/>
          <w:szCs w:val="24"/>
        </w:rPr>
        <w:tab/>
        <w:t xml:space="preserve"> эталоны затрат гарантирующего поставщика;</w:t>
      </w:r>
    </w:p>
    <w:p w:rsidR="00D23900" w:rsidRPr="006E1F43" w:rsidRDefault="00D23900" w:rsidP="00D23900">
      <w:pPr>
        <w:ind w:firstLine="540"/>
        <w:jc w:val="both"/>
        <w:rPr>
          <w:rFonts w:ascii="PT Astra Serif" w:hAnsi="PT Astra Serif"/>
          <w:sz w:val="24"/>
          <w:szCs w:val="24"/>
        </w:rPr>
      </w:pPr>
      <w:r w:rsidRPr="006E1F43">
        <w:rPr>
          <w:rFonts w:ascii="PT Astra Serif" w:hAnsi="PT Astra Serif"/>
          <w:sz w:val="24"/>
          <w:szCs w:val="24"/>
        </w:rPr>
        <w:t>-</w:t>
      </w:r>
      <w:r w:rsidRPr="006E1F43">
        <w:rPr>
          <w:rFonts w:ascii="PT Astra Serif" w:hAnsi="PT Astra Serif"/>
          <w:sz w:val="24"/>
          <w:szCs w:val="24"/>
        </w:rPr>
        <w:tab/>
        <w:t xml:space="preserve"> 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утверждённой в установленном порядке инвестиционной программой гарантирующего поставщика, внереализационные расходы на списание безнадёжной к взысканию дебиторской задолженности сетевых организаций;</w:t>
      </w:r>
    </w:p>
    <w:p w:rsidR="00D23900" w:rsidRPr="006E1F43" w:rsidRDefault="00D23900" w:rsidP="00D23900">
      <w:pPr>
        <w:ind w:firstLine="540"/>
        <w:jc w:val="both"/>
        <w:rPr>
          <w:rFonts w:ascii="PT Astra Serif" w:hAnsi="PT Astra Serif"/>
          <w:sz w:val="24"/>
          <w:szCs w:val="24"/>
        </w:rPr>
      </w:pPr>
      <w:r w:rsidRPr="006E1F43">
        <w:rPr>
          <w:rFonts w:ascii="PT Astra Serif" w:hAnsi="PT Astra Serif"/>
          <w:sz w:val="24"/>
          <w:szCs w:val="24"/>
        </w:rPr>
        <w:t>-</w:t>
      </w:r>
      <w:r w:rsidRPr="006E1F43">
        <w:rPr>
          <w:rFonts w:ascii="PT Astra Serif" w:hAnsi="PT Astra Serif"/>
          <w:sz w:val="24"/>
          <w:szCs w:val="24"/>
        </w:rPr>
        <w:tab/>
        <w:t xml:space="preserve"> 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w:t>
      </w:r>
    </w:p>
    <w:p w:rsidR="00D23900" w:rsidRPr="006E1F43" w:rsidRDefault="00D23900" w:rsidP="00D23900">
      <w:pPr>
        <w:ind w:firstLine="540"/>
        <w:jc w:val="both"/>
        <w:rPr>
          <w:rFonts w:ascii="PT Astra Serif" w:hAnsi="PT Astra Serif"/>
          <w:color w:val="000000"/>
          <w:sz w:val="24"/>
          <w:szCs w:val="24"/>
        </w:rPr>
      </w:pPr>
      <w:r w:rsidRPr="006E1F43">
        <w:rPr>
          <w:rFonts w:ascii="PT Astra Serif" w:hAnsi="PT Astra Serif"/>
          <w:color w:val="000000"/>
          <w:sz w:val="24"/>
          <w:szCs w:val="24"/>
        </w:rPr>
        <w:t xml:space="preserve">В соответствии с проведёнными экспертами расчётами необходимая валовая выручка ПАО «Ульяновскэнерго» для целей расчёта сбытовых надбавок на 2021 год составила </w:t>
      </w:r>
      <w:r w:rsidRPr="006E1F43">
        <w:rPr>
          <w:rFonts w:ascii="PT Astra Serif" w:hAnsi="PT Astra Serif"/>
          <w:b/>
          <w:color w:val="000000"/>
          <w:sz w:val="24"/>
          <w:szCs w:val="24"/>
        </w:rPr>
        <w:t>1 300 036 011,54 руб.</w:t>
      </w:r>
      <w:r w:rsidRPr="006E1F43">
        <w:rPr>
          <w:rFonts w:ascii="PT Astra Serif" w:hAnsi="PT Astra Serif"/>
          <w:color w:val="000000"/>
          <w:sz w:val="24"/>
          <w:szCs w:val="24"/>
        </w:rPr>
        <w:t>:</w:t>
      </w:r>
    </w:p>
    <w:p w:rsidR="00D23900" w:rsidRPr="006E1F43" w:rsidRDefault="00D23900" w:rsidP="00D23900">
      <w:pPr>
        <w:jc w:val="both"/>
        <w:rPr>
          <w:rFonts w:ascii="PT Astra Serif" w:hAnsi="PT Astra Serif"/>
          <w:b/>
          <w:bCs/>
          <w:color w:val="000000"/>
          <w:sz w:val="24"/>
          <w:szCs w:val="24"/>
        </w:rPr>
      </w:pPr>
      <w:r w:rsidRPr="006E1F43">
        <w:rPr>
          <w:rFonts w:ascii="PT Astra Serif" w:hAnsi="PT Astra Serif"/>
          <w:color w:val="000000"/>
          <w:sz w:val="24"/>
          <w:szCs w:val="24"/>
        </w:rPr>
        <w:t>-</w:t>
      </w:r>
      <w:r w:rsidRPr="006E1F43">
        <w:rPr>
          <w:rFonts w:ascii="PT Astra Serif" w:hAnsi="PT Astra Serif"/>
          <w:color w:val="000000"/>
          <w:sz w:val="24"/>
          <w:szCs w:val="24"/>
        </w:rPr>
        <w:tab/>
        <w:t xml:space="preserve"> эталоны затрат гарантирующего поставщика – </w:t>
      </w:r>
      <w:r w:rsidRPr="006E1F43">
        <w:rPr>
          <w:rFonts w:ascii="PT Astra Serif" w:hAnsi="PT Astra Serif"/>
          <w:bCs/>
          <w:color w:val="000000"/>
          <w:sz w:val="24"/>
          <w:szCs w:val="24"/>
        </w:rPr>
        <w:t>1 206 379 913,94</w:t>
      </w:r>
      <w:r w:rsidRPr="006E1F43">
        <w:rPr>
          <w:rFonts w:ascii="PT Astra Serif" w:hAnsi="PT Astra Serif"/>
          <w:color w:val="000000"/>
          <w:sz w:val="24"/>
          <w:szCs w:val="24"/>
        </w:rPr>
        <w:t xml:space="preserve"> руб.;</w:t>
      </w:r>
    </w:p>
    <w:p w:rsidR="00D23900" w:rsidRPr="006E1F43" w:rsidRDefault="00D23900" w:rsidP="00D23900">
      <w:pPr>
        <w:ind w:firstLine="540"/>
        <w:jc w:val="both"/>
        <w:rPr>
          <w:rFonts w:ascii="PT Astra Serif" w:hAnsi="PT Astra Serif"/>
          <w:color w:val="000000"/>
          <w:sz w:val="24"/>
          <w:szCs w:val="24"/>
        </w:rPr>
      </w:pPr>
      <w:r w:rsidRPr="006E1F43">
        <w:rPr>
          <w:rFonts w:ascii="PT Astra Serif" w:hAnsi="PT Astra Serif"/>
          <w:color w:val="000000"/>
          <w:sz w:val="24"/>
          <w:szCs w:val="24"/>
        </w:rPr>
        <w:t>-</w:t>
      </w:r>
      <w:r w:rsidRPr="006E1F43">
        <w:rPr>
          <w:rFonts w:ascii="PT Astra Serif" w:hAnsi="PT Astra Serif"/>
          <w:color w:val="000000"/>
          <w:sz w:val="24"/>
          <w:szCs w:val="24"/>
        </w:rPr>
        <w:tab/>
        <w:t xml:space="preserve"> неподконтрольные расходы – 51 921 266,92 руб.;</w:t>
      </w:r>
    </w:p>
    <w:p w:rsidR="00D23900" w:rsidRPr="006E1F43" w:rsidRDefault="00D23900" w:rsidP="00D23900">
      <w:pPr>
        <w:ind w:firstLine="540"/>
        <w:jc w:val="both"/>
        <w:rPr>
          <w:rFonts w:ascii="PT Astra Serif" w:hAnsi="PT Astra Serif"/>
          <w:color w:val="000000"/>
          <w:sz w:val="24"/>
          <w:szCs w:val="24"/>
        </w:rPr>
      </w:pPr>
      <w:r w:rsidRPr="006E1F43">
        <w:rPr>
          <w:rFonts w:ascii="PT Astra Serif" w:hAnsi="PT Astra Serif"/>
          <w:color w:val="000000"/>
          <w:sz w:val="24"/>
          <w:szCs w:val="24"/>
        </w:rPr>
        <w:t>-</w:t>
      </w:r>
      <w:r w:rsidRPr="006E1F43">
        <w:rPr>
          <w:rFonts w:ascii="PT Astra Serif" w:hAnsi="PT Astra Serif"/>
          <w:color w:val="000000"/>
          <w:sz w:val="24"/>
          <w:szCs w:val="24"/>
        </w:rPr>
        <w:tab/>
        <w:t xml:space="preserve"> недополученные полученные доходы (2019) – 44 321 353,21 руб.;</w:t>
      </w:r>
    </w:p>
    <w:p w:rsidR="00D23900" w:rsidRPr="006E1F43" w:rsidRDefault="00D23900" w:rsidP="00D23900">
      <w:pPr>
        <w:ind w:firstLine="540"/>
        <w:jc w:val="both"/>
        <w:rPr>
          <w:rFonts w:ascii="PT Astra Serif" w:hAnsi="PT Astra Serif"/>
          <w:color w:val="000000"/>
          <w:sz w:val="24"/>
          <w:szCs w:val="24"/>
        </w:rPr>
      </w:pPr>
      <w:r w:rsidRPr="006E1F43">
        <w:rPr>
          <w:rFonts w:ascii="PT Astra Serif" w:hAnsi="PT Astra Serif"/>
          <w:color w:val="000000"/>
          <w:sz w:val="24"/>
          <w:szCs w:val="24"/>
        </w:rPr>
        <w:t>-</w:t>
      </w:r>
      <w:r w:rsidRPr="006E1F43">
        <w:rPr>
          <w:rFonts w:ascii="PT Astra Serif" w:hAnsi="PT Astra Serif"/>
          <w:color w:val="000000"/>
          <w:sz w:val="24"/>
          <w:szCs w:val="24"/>
        </w:rPr>
        <w:tab/>
        <w:t xml:space="preserve"> 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(-2 586 522,53) руб</w:t>
      </w:r>
      <w:r w:rsidRPr="006E1F43">
        <w:rPr>
          <w:rFonts w:ascii="PT Astra Serif" w:hAnsi="PT Astra Serif"/>
          <w:sz w:val="24"/>
          <w:szCs w:val="24"/>
        </w:rPr>
        <w:t xml:space="preserve">. </w:t>
      </w:r>
    </w:p>
    <w:p w:rsidR="00D23900" w:rsidRDefault="00D23900" w:rsidP="00D23900">
      <w:pPr>
        <w:rPr>
          <w:rFonts w:ascii="PT Astra Serif" w:hAnsi="PT Astra Serif"/>
        </w:rPr>
      </w:pPr>
    </w:p>
    <w:p w:rsidR="00D23900" w:rsidRDefault="00D23900" w:rsidP="00D23900">
      <w:pPr>
        <w:ind w:firstLine="540"/>
        <w:jc w:val="center"/>
        <w:rPr>
          <w:rFonts w:ascii="PT Astra Serif" w:hAnsi="PT Astra Serif"/>
          <w:b/>
          <w:sz w:val="28"/>
          <w:szCs w:val="28"/>
        </w:rPr>
      </w:pPr>
    </w:p>
    <w:p w:rsidR="00D23900" w:rsidRDefault="00D23900" w:rsidP="00D23900">
      <w:pPr>
        <w:ind w:firstLine="540"/>
        <w:jc w:val="center"/>
        <w:rPr>
          <w:rFonts w:ascii="PT Astra Serif" w:hAnsi="PT Astra Serif"/>
          <w:b/>
          <w:sz w:val="28"/>
          <w:szCs w:val="28"/>
        </w:rPr>
      </w:pPr>
    </w:p>
    <w:p w:rsidR="00D23900" w:rsidRDefault="00D23900" w:rsidP="00D23900">
      <w:pPr>
        <w:rPr>
          <w:rFonts w:ascii="PT Astra Serif" w:hAnsi="PT Astra Serif"/>
          <w:b/>
          <w:sz w:val="28"/>
          <w:szCs w:val="28"/>
        </w:rPr>
        <w:sectPr w:rsidR="00D23900">
          <w:pgSz w:w="11906" w:h="16838"/>
          <w:pgMar w:top="1134" w:right="566" w:bottom="1134" w:left="1701" w:header="709" w:footer="709" w:gutter="0"/>
          <w:cols w:space="720"/>
        </w:sectPr>
      </w:pPr>
    </w:p>
    <w:p w:rsidR="00D23900" w:rsidRPr="001D6C2F" w:rsidRDefault="00D23900" w:rsidP="00D23900">
      <w:pPr>
        <w:ind w:firstLine="540"/>
        <w:jc w:val="center"/>
        <w:rPr>
          <w:rFonts w:ascii="PT Astra Serif" w:hAnsi="PT Astra Serif"/>
          <w:b/>
          <w:sz w:val="24"/>
          <w:szCs w:val="24"/>
        </w:rPr>
      </w:pPr>
      <w:r w:rsidRPr="001D6C2F">
        <w:rPr>
          <w:rFonts w:ascii="PT Astra Serif" w:hAnsi="PT Astra Serif"/>
          <w:b/>
          <w:sz w:val="24"/>
          <w:szCs w:val="24"/>
        </w:rPr>
        <w:lastRenderedPageBreak/>
        <w:t xml:space="preserve">Необходимая валовая выручка ПАО «Ульяновскэнерго» для целей расчёта сбытовых надбавок </w:t>
      </w:r>
    </w:p>
    <w:tbl>
      <w:tblPr>
        <w:tblW w:w="16161" w:type="dxa"/>
        <w:tblInd w:w="-743" w:type="dxa"/>
        <w:tblLook w:val="04A0" w:firstRow="1" w:lastRow="0" w:firstColumn="1" w:lastColumn="0" w:noHBand="0" w:noVBand="1"/>
      </w:tblPr>
      <w:tblGrid>
        <w:gridCol w:w="709"/>
        <w:gridCol w:w="4253"/>
        <w:gridCol w:w="1560"/>
        <w:gridCol w:w="1560"/>
        <w:gridCol w:w="1558"/>
        <w:gridCol w:w="1559"/>
        <w:gridCol w:w="1559"/>
        <w:gridCol w:w="1701"/>
        <w:gridCol w:w="1702"/>
      </w:tblGrid>
      <w:tr w:rsidR="00D23900" w:rsidRPr="00D23900" w:rsidTr="00E62ADF">
        <w:trPr>
          <w:trHeight w:val="306"/>
        </w:trPr>
        <w:tc>
          <w:tcPr>
            <w:tcW w:w="709" w:type="dxa"/>
            <w:vMerge w:val="restart"/>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4253" w:type="dxa"/>
            <w:vMerge w:val="restart"/>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Показатели</w:t>
            </w:r>
          </w:p>
        </w:tc>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Население</w:t>
            </w:r>
          </w:p>
        </w:tc>
        <w:tc>
          <w:tcPr>
            <w:tcW w:w="6236" w:type="dxa"/>
            <w:gridSpan w:val="4"/>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Прочие потребители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Сетевые организации</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Итого</w:t>
            </w:r>
          </w:p>
        </w:tc>
      </w:tr>
      <w:tr w:rsidR="00D23900" w:rsidRPr="00D23900" w:rsidTr="00E62AD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b/>
                <w:bCs/>
                <w:color w:val="000000"/>
                <w:lang w:eastAsia="en-US"/>
              </w:rPr>
            </w:pPr>
          </w:p>
        </w:tc>
        <w:tc>
          <w:tcPr>
            <w:tcW w:w="15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Итого</w:t>
            </w:r>
          </w:p>
        </w:tc>
        <w:tc>
          <w:tcPr>
            <w:tcW w:w="1558"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менее 670 кВт</w:t>
            </w:r>
          </w:p>
        </w:tc>
        <w:tc>
          <w:tcPr>
            <w:tcW w:w="1559"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от 670 кВт до 10 МВт</w:t>
            </w:r>
          </w:p>
        </w:tc>
        <w:tc>
          <w:tcPr>
            <w:tcW w:w="1559"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более 10 МВт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b/>
                <w:bCs/>
                <w:color w:val="000000"/>
                <w:lang w:eastAsia="en-US"/>
              </w:rPr>
            </w:pPr>
          </w:p>
        </w:tc>
      </w:tr>
      <w:tr w:rsidR="00D23900" w:rsidRPr="00D23900" w:rsidTr="00D23900">
        <w:trPr>
          <w:trHeight w:val="141"/>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Эталонная выручка ГП</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523 354 253,91</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575 271 004,62</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489 165 704,90</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70 897 373,10</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15 207 926,62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107 754 655,40</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1 206 379 913,94</w:t>
            </w:r>
          </w:p>
        </w:tc>
      </w:tr>
      <w:tr w:rsidR="00D23900" w:rsidRPr="00D23900" w:rsidTr="00D23900">
        <w:trPr>
          <w:trHeight w:val="414"/>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Постоянные компоненты</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406 839 907,49</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385 783 776,18</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381 851 934,31</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3 405 927,96</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525 913,92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35 593 566,57</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828 217 250,24</w:t>
            </w:r>
          </w:p>
        </w:tc>
      </w:tr>
      <w:tr w:rsidR="00D23900" w:rsidRPr="00D23900" w:rsidTr="00E62ADF">
        <w:trPr>
          <w:trHeight w:val="442"/>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Расходы на уплату процентов по заемным средствам </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29 899 834,65</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52 387 115,36</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29 090 852,03</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19 531 265,45</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3 764 997,88</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16 965 880,11</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99 252 830,11</w:t>
            </w:r>
          </w:p>
        </w:tc>
      </w:tr>
      <w:tr w:rsidR="00D23900" w:rsidRPr="00D23900" w:rsidTr="00D23900">
        <w:trPr>
          <w:trHeight w:val="630"/>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Расходы на формирование резерва по сомнительным долгам</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56 661 820,58</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74 617 758,19</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40 563 584,36</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27 233 926,76</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6 820 247,07</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29 504 349,00</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160 783 927,77</w:t>
            </w:r>
          </w:p>
        </w:tc>
      </w:tr>
      <w:tr w:rsidR="00D23900" w:rsidRPr="00D23900" w:rsidTr="00D23900">
        <w:trPr>
          <w:trHeight w:val="31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Расчетная предпринимательская прибыль</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29 952 691,19</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62 482 354,90</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37 659 334,21</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20 726 252,93</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4 096 767,76</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25 690 859,73</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118 125 905,82</w:t>
            </w:r>
          </w:p>
        </w:tc>
      </w:tr>
      <w:tr w:rsidR="00D23900" w:rsidRPr="00D23900" w:rsidTr="00E62ADF">
        <w:trPr>
          <w:trHeight w:val="223"/>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Неподконтрольные расходы</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41 147 935,07</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7 136 225,82</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4 013 227,04</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2 577 390,48</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545 608,30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3 637 106,03</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51 921 266,92</w:t>
            </w:r>
          </w:p>
        </w:tc>
      </w:tr>
      <w:tr w:rsidR="00D23900" w:rsidRPr="00D23900" w:rsidTr="00D23900">
        <w:trPr>
          <w:trHeight w:val="31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2.1.</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Амортизация</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4 738 394,19</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5 500 098,90</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3 093 111,99</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1 986 470,57</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420 516,35</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2 803 231,93</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13 041 717,56</w:t>
            </w:r>
          </w:p>
        </w:tc>
      </w:tr>
      <w:tr w:rsidR="00D23900" w:rsidRPr="00D23900" w:rsidTr="00D23900">
        <w:trPr>
          <w:trHeight w:val="31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2.2.</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Капитальные вложения из прибыли</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r>
      <w:tr w:rsidR="00D23900" w:rsidRPr="00D23900" w:rsidTr="00D23900">
        <w:trPr>
          <w:trHeight w:val="31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Налоги (включая налог на прибыль)</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1 409 540,89</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1 636 126,92</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920 115,05</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590 919,91</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125 091,95</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833 874,09</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3 879 549,36</w:t>
            </w:r>
          </w:p>
        </w:tc>
      </w:tr>
      <w:tr w:rsidR="00D23900" w:rsidRPr="00D23900" w:rsidTr="00D23900">
        <w:trPr>
          <w:trHeight w:val="1493"/>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Расходы на выполнение предусмотренных п. 5 ст. 37 ФЗ от 26.03.2003 г. N 35-ФЗ обязанностей ГП по обеспечению коммерческого учета электрической энергии (мощности), в том числе не относящиеся к капитальным вложениям</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35 000 000,00</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35 000 000,00</w:t>
            </w:r>
          </w:p>
        </w:tc>
      </w:tr>
      <w:tr w:rsidR="00D23900" w:rsidRPr="00D23900" w:rsidTr="00E62ADF">
        <w:trPr>
          <w:trHeight w:val="774"/>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Недополученные</w:t>
            </w:r>
            <w:proofErr w:type="gramStart"/>
            <w:r>
              <w:rPr>
                <w:rFonts w:ascii="PT Astra Serif" w:hAnsi="PT Astra Serif"/>
                <w:b/>
                <w:bCs/>
                <w:color w:val="000000"/>
                <w:lang w:eastAsia="en-US"/>
              </w:rPr>
              <w:t xml:space="preserve"> ("+") </w:t>
            </w:r>
            <w:proofErr w:type="gramEnd"/>
            <w:r>
              <w:rPr>
                <w:rFonts w:ascii="PT Astra Serif" w:hAnsi="PT Astra Serif"/>
                <w:b/>
                <w:bCs/>
                <w:color w:val="000000"/>
                <w:lang w:eastAsia="en-US"/>
              </w:rPr>
              <w:t>или излишне полученные ("-") доходы от осуществления деятельности в качестве ГП</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14 400 623,12</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21 836 687,89</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16 127 735,79</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20 439 932,31</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-14 730 980,20</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8 084 042,21</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44 321 353,21</w:t>
            </w:r>
          </w:p>
        </w:tc>
      </w:tr>
      <w:tr w:rsidR="00D23900" w:rsidRPr="00D23900" w:rsidTr="00E62ADF">
        <w:trPr>
          <w:trHeight w:val="246"/>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3.1.</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Отклонение </w:t>
            </w:r>
            <w:proofErr w:type="gramStart"/>
            <w:r>
              <w:rPr>
                <w:rFonts w:ascii="PT Astra Serif" w:hAnsi="PT Astra Serif"/>
                <w:color w:val="000000"/>
                <w:lang w:eastAsia="en-US"/>
              </w:rPr>
              <w:t>по</w:t>
            </w:r>
            <w:proofErr w:type="gramEnd"/>
            <w:r>
              <w:rPr>
                <w:rFonts w:ascii="PT Astra Serif" w:hAnsi="PT Astra Serif"/>
                <w:color w:val="000000"/>
                <w:lang w:eastAsia="en-US"/>
              </w:rPr>
              <w:t xml:space="preserve"> </w:t>
            </w:r>
            <w:proofErr w:type="spellStart"/>
            <w:r>
              <w:rPr>
                <w:rFonts w:ascii="PT Astra Serif" w:hAnsi="PT Astra Serif"/>
                <w:color w:val="000000"/>
                <w:lang w:eastAsia="en-US"/>
              </w:rPr>
              <w:t>ПО</w:t>
            </w:r>
            <w:proofErr w:type="spellEnd"/>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4 053 355,43</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24 020 130,82</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15 600 282,10</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22 600 208,69</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-14 180 359,96</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6 891 798,86</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34 965 285,11</w:t>
            </w:r>
          </w:p>
        </w:tc>
      </w:tr>
      <w:tr w:rsidR="00D23900" w:rsidRPr="00D23900" w:rsidTr="00D23900">
        <w:trPr>
          <w:trHeight w:val="360"/>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3.2.</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Отклонение по ИПЦ</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16 501 946,75</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4 960 610,98</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4 545 083,04</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419 941,37</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-4 413,43</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4 833 348,80</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26 295 906,54</w:t>
            </w:r>
          </w:p>
        </w:tc>
      </w:tr>
      <w:tr w:rsidR="00D23900" w:rsidRPr="00D23900" w:rsidTr="00D23900">
        <w:trPr>
          <w:trHeight w:val="34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3.3.</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Отклонение неподконтрольных расходов</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-6 154 679,06</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-7 144 053,92</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-4 017 629,35</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-2 580 217,75</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-546 206,81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-3 641 105,45</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-16 939 838,43</w:t>
            </w:r>
          </w:p>
        </w:tc>
      </w:tr>
      <w:tr w:rsidR="00D23900" w:rsidRPr="00D23900" w:rsidTr="00D23900">
        <w:trPr>
          <w:trHeight w:val="758"/>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4</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Выпадающие доходы ГП, связанные с установлением регулируемых тарифов на электрическую энергию для населения</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-377 075 355,40</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353 992 008,05</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210 847 336,02</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108 497 336,02</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34 647 336,02</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23 996 934,81</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913 587,47</w:t>
            </w:r>
          </w:p>
        </w:tc>
      </w:tr>
      <w:tr w:rsidR="00D23900" w:rsidRPr="00D23900" w:rsidTr="00D23900">
        <w:trPr>
          <w:trHeight w:val="698"/>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5</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Анализ исполнения инвестиционной программы</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-3 500 110,00</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-1 968 370,46</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-1 264 134,63</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-267 604,91</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-3 500 110,00</w:t>
            </w:r>
          </w:p>
        </w:tc>
      </w:tr>
      <w:tr w:rsidR="00D23900" w:rsidRPr="00D23900" w:rsidTr="00D23900">
        <w:trPr>
          <w:trHeight w:val="375"/>
        </w:trPr>
        <w:tc>
          <w:tcPr>
            <w:tcW w:w="709"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6</w:t>
            </w:r>
          </w:p>
        </w:tc>
        <w:tc>
          <w:tcPr>
            <w:tcW w:w="425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НВВ ГП всего</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201 827 456,71</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954 735 816,38</w:t>
            </w:r>
          </w:p>
        </w:tc>
        <w:tc>
          <w:tcPr>
            <w:tcW w:w="155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718 185 633,29</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201 147 897,27</w:t>
            </w:r>
          </w:p>
        </w:tc>
        <w:tc>
          <w:tcPr>
            <w:tcW w:w="155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35 402 285,83</w:t>
            </w:r>
          </w:p>
        </w:tc>
        <w:tc>
          <w:tcPr>
            <w:tcW w:w="1701"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143 472 738,45</w:t>
            </w:r>
          </w:p>
        </w:tc>
        <w:tc>
          <w:tcPr>
            <w:tcW w:w="170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1 300 036 011,54</w:t>
            </w:r>
          </w:p>
        </w:tc>
      </w:tr>
    </w:tbl>
    <w:p w:rsidR="00D23900" w:rsidRDefault="00D23900" w:rsidP="00D23900">
      <w:pPr>
        <w:rPr>
          <w:rFonts w:ascii="PT Astra Serif" w:hAnsi="PT Astra Serif"/>
          <w:color w:val="000000"/>
          <w:sz w:val="28"/>
          <w:szCs w:val="28"/>
        </w:rPr>
        <w:sectPr w:rsidR="00D23900">
          <w:pgSz w:w="16838" w:h="11906" w:orient="landscape"/>
          <w:pgMar w:top="568" w:right="1134" w:bottom="566" w:left="1134" w:header="709" w:footer="709" w:gutter="0"/>
          <w:cols w:space="720"/>
        </w:sectPr>
      </w:pPr>
    </w:p>
    <w:p w:rsidR="00D23900" w:rsidRPr="00901E1D" w:rsidRDefault="00D23900" w:rsidP="00D23900">
      <w:pPr>
        <w:autoSpaceDE w:val="0"/>
        <w:autoSpaceDN w:val="0"/>
        <w:adjustRightInd w:val="0"/>
        <w:ind w:firstLine="539"/>
        <w:jc w:val="both"/>
        <w:rPr>
          <w:rFonts w:ascii="PT Astra Serif" w:hAnsi="PT Astra Serif"/>
          <w:b/>
          <w:color w:val="000000"/>
          <w:sz w:val="24"/>
          <w:szCs w:val="24"/>
          <w:lang w:eastAsia="en-US"/>
        </w:rPr>
      </w:pPr>
      <w:r w:rsidRPr="00901E1D">
        <w:rPr>
          <w:rFonts w:ascii="PT Astra Serif" w:hAnsi="PT Astra Serif"/>
          <w:b/>
          <w:color w:val="000000"/>
          <w:sz w:val="24"/>
          <w:szCs w:val="24"/>
          <w:lang w:eastAsia="en-US"/>
        </w:rPr>
        <w:lastRenderedPageBreak/>
        <w:t xml:space="preserve">По расчёту экспертов необходимая валовая выручка    ПАО «Ульяновскэнерго» для расчёта сбытовых надбавок на 2021 год составляет </w:t>
      </w:r>
      <w:r w:rsidRPr="00901E1D">
        <w:rPr>
          <w:rFonts w:ascii="PT Astra Serif" w:hAnsi="PT Astra Serif"/>
          <w:b/>
          <w:sz w:val="24"/>
          <w:szCs w:val="24"/>
        </w:rPr>
        <w:t xml:space="preserve">1 300 036 011,54 </w:t>
      </w:r>
      <w:r w:rsidRPr="00901E1D">
        <w:rPr>
          <w:rFonts w:ascii="PT Astra Serif" w:hAnsi="PT Astra Serif"/>
          <w:b/>
          <w:color w:val="000000"/>
          <w:sz w:val="24"/>
          <w:szCs w:val="24"/>
          <w:lang w:eastAsia="en-US"/>
        </w:rPr>
        <w:t>руб., в том числе:</w:t>
      </w:r>
    </w:p>
    <w:p w:rsidR="00D23900" w:rsidRPr="00901E1D" w:rsidRDefault="00D23900" w:rsidP="00D23900">
      <w:pPr>
        <w:ind w:firstLine="540"/>
        <w:jc w:val="both"/>
        <w:rPr>
          <w:rFonts w:ascii="PT Astra Serif" w:hAnsi="PT Astra Serif"/>
          <w:b/>
          <w:color w:val="000000"/>
          <w:sz w:val="24"/>
          <w:szCs w:val="24"/>
        </w:rPr>
      </w:pPr>
      <w:r w:rsidRPr="00901E1D">
        <w:rPr>
          <w:rFonts w:ascii="PT Astra Serif" w:hAnsi="PT Astra Serif"/>
          <w:b/>
          <w:color w:val="000000"/>
          <w:sz w:val="24"/>
          <w:szCs w:val="24"/>
        </w:rPr>
        <w:t>-</w:t>
      </w:r>
      <w:r w:rsidRPr="00901E1D">
        <w:rPr>
          <w:rFonts w:ascii="PT Astra Serif" w:hAnsi="PT Astra Serif"/>
          <w:b/>
          <w:color w:val="000000"/>
          <w:sz w:val="24"/>
          <w:szCs w:val="24"/>
        </w:rPr>
        <w:tab/>
        <w:t xml:space="preserve"> группа «Население» и приравненные к нему категории потребителей – 201 827 456,71 руб.;</w:t>
      </w:r>
    </w:p>
    <w:p w:rsidR="00D23900" w:rsidRPr="00901E1D" w:rsidRDefault="00D23900" w:rsidP="00D23900">
      <w:pPr>
        <w:ind w:firstLine="540"/>
        <w:jc w:val="both"/>
        <w:rPr>
          <w:rFonts w:ascii="PT Astra Serif" w:hAnsi="PT Astra Serif"/>
          <w:b/>
          <w:color w:val="000000"/>
          <w:sz w:val="24"/>
          <w:szCs w:val="24"/>
        </w:rPr>
      </w:pPr>
      <w:r w:rsidRPr="00901E1D">
        <w:rPr>
          <w:rFonts w:ascii="PT Astra Serif" w:hAnsi="PT Astra Serif"/>
          <w:b/>
          <w:color w:val="000000"/>
          <w:sz w:val="24"/>
          <w:szCs w:val="24"/>
        </w:rPr>
        <w:t>-</w:t>
      </w:r>
      <w:r w:rsidRPr="00901E1D">
        <w:rPr>
          <w:rFonts w:ascii="PT Astra Serif" w:hAnsi="PT Astra Serif"/>
          <w:b/>
          <w:color w:val="000000"/>
          <w:sz w:val="24"/>
          <w:szCs w:val="24"/>
        </w:rPr>
        <w:tab/>
        <w:t xml:space="preserve"> группа «Прочие потребители» – </w:t>
      </w:r>
      <w:r w:rsidRPr="00901E1D">
        <w:rPr>
          <w:rFonts w:ascii="PT Astra Serif" w:hAnsi="PT Astra Serif"/>
          <w:b/>
          <w:sz w:val="24"/>
          <w:szCs w:val="24"/>
        </w:rPr>
        <w:t xml:space="preserve">954 735 816,38 </w:t>
      </w:r>
      <w:r w:rsidRPr="00901E1D">
        <w:rPr>
          <w:rFonts w:ascii="PT Astra Serif" w:hAnsi="PT Astra Serif"/>
          <w:b/>
          <w:color w:val="000000"/>
          <w:sz w:val="24"/>
          <w:szCs w:val="24"/>
        </w:rPr>
        <w:t>руб.;</w:t>
      </w:r>
    </w:p>
    <w:p w:rsidR="00D23900" w:rsidRPr="00901E1D" w:rsidRDefault="00D23900" w:rsidP="00D23900">
      <w:pPr>
        <w:ind w:firstLine="540"/>
        <w:jc w:val="both"/>
        <w:rPr>
          <w:rFonts w:ascii="PT Astra Serif" w:hAnsi="PT Astra Serif"/>
          <w:b/>
          <w:color w:val="000000"/>
          <w:sz w:val="24"/>
          <w:szCs w:val="24"/>
        </w:rPr>
      </w:pPr>
      <w:r w:rsidRPr="00901E1D">
        <w:rPr>
          <w:rFonts w:ascii="PT Astra Serif" w:hAnsi="PT Astra Serif"/>
          <w:b/>
          <w:color w:val="000000"/>
          <w:sz w:val="24"/>
          <w:szCs w:val="24"/>
        </w:rPr>
        <w:t>-</w:t>
      </w:r>
      <w:r w:rsidRPr="00901E1D">
        <w:rPr>
          <w:rFonts w:ascii="PT Astra Serif" w:hAnsi="PT Astra Serif"/>
          <w:b/>
          <w:color w:val="000000"/>
          <w:sz w:val="24"/>
          <w:szCs w:val="24"/>
        </w:rPr>
        <w:tab/>
        <w:t xml:space="preserve"> группа «Сетевые организации, покупающие электрическую энергию для компенсации потерь электрической энергии» – </w:t>
      </w:r>
      <w:r w:rsidRPr="00901E1D">
        <w:rPr>
          <w:rFonts w:ascii="PT Astra Serif" w:hAnsi="PT Astra Serif"/>
          <w:b/>
          <w:sz w:val="24"/>
          <w:szCs w:val="24"/>
        </w:rPr>
        <w:t xml:space="preserve">143 472 738,45 </w:t>
      </w:r>
      <w:r w:rsidRPr="00901E1D">
        <w:rPr>
          <w:rFonts w:ascii="PT Astra Serif" w:hAnsi="PT Astra Serif"/>
          <w:b/>
          <w:color w:val="000000"/>
          <w:sz w:val="24"/>
          <w:szCs w:val="24"/>
        </w:rPr>
        <w:t>руб.</w:t>
      </w:r>
    </w:p>
    <w:p w:rsidR="00D23900" w:rsidRPr="00901E1D" w:rsidRDefault="00D23900" w:rsidP="00D23900">
      <w:pPr>
        <w:ind w:firstLine="540"/>
        <w:jc w:val="both"/>
        <w:rPr>
          <w:rFonts w:ascii="PT Astra Serif" w:hAnsi="PT Astra Serif"/>
          <w:color w:val="000000"/>
          <w:sz w:val="24"/>
          <w:szCs w:val="24"/>
        </w:rPr>
      </w:pPr>
    </w:p>
    <w:p w:rsidR="00D23900" w:rsidRPr="00901E1D" w:rsidRDefault="00D23900" w:rsidP="00D23900">
      <w:pPr>
        <w:keepNext/>
        <w:ind w:right="43" w:firstLine="567"/>
        <w:jc w:val="both"/>
        <w:outlineLvl w:val="0"/>
        <w:rPr>
          <w:rFonts w:ascii="PT Astra Serif" w:hAnsi="PT Astra Serif"/>
          <w:b/>
          <w:bCs/>
          <w:color w:val="000000"/>
          <w:sz w:val="24"/>
          <w:szCs w:val="24"/>
          <w:u w:val="single"/>
          <w:lang w:eastAsia="x-none"/>
        </w:rPr>
      </w:pPr>
      <w:bookmarkStart w:id="20" w:name="_Toc503433160"/>
      <w:bookmarkStart w:id="21" w:name="_Toc500245050"/>
      <w:bookmarkStart w:id="22" w:name="_Toc499661006"/>
      <w:r w:rsidRPr="00901E1D">
        <w:rPr>
          <w:rFonts w:ascii="PT Astra Serif" w:hAnsi="PT Astra Serif"/>
          <w:b/>
          <w:bCs/>
          <w:color w:val="000000"/>
          <w:sz w:val="24"/>
          <w:szCs w:val="24"/>
          <w:u w:val="single"/>
          <w:lang w:val="x-none" w:eastAsia="x-none"/>
        </w:rPr>
        <w:t xml:space="preserve">Часть </w:t>
      </w:r>
      <w:r w:rsidRPr="00901E1D">
        <w:rPr>
          <w:rFonts w:ascii="PT Astra Serif" w:hAnsi="PT Astra Serif"/>
          <w:b/>
          <w:bCs/>
          <w:color w:val="000000"/>
          <w:sz w:val="24"/>
          <w:szCs w:val="24"/>
          <w:u w:val="single"/>
          <w:lang w:eastAsia="x-none"/>
        </w:rPr>
        <w:t>6</w:t>
      </w:r>
      <w:r w:rsidRPr="00901E1D">
        <w:rPr>
          <w:rFonts w:ascii="PT Astra Serif" w:hAnsi="PT Astra Serif"/>
          <w:b/>
          <w:bCs/>
          <w:color w:val="000000"/>
          <w:sz w:val="24"/>
          <w:szCs w:val="24"/>
          <w:u w:val="single"/>
          <w:lang w:val="x-none" w:eastAsia="x-none"/>
        </w:rPr>
        <w:t xml:space="preserve">. </w:t>
      </w:r>
      <w:r w:rsidRPr="00901E1D">
        <w:rPr>
          <w:rFonts w:ascii="PT Astra Serif" w:hAnsi="PT Astra Serif"/>
          <w:b/>
          <w:bCs/>
          <w:color w:val="000000"/>
          <w:sz w:val="24"/>
          <w:szCs w:val="24"/>
          <w:u w:val="single"/>
          <w:lang w:eastAsia="x-none"/>
        </w:rPr>
        <w:t>Расчёт сбытовых надбавок гарантирующего поставщика электрической энергии ПАО «Ульяновскэнерго» на периоды с 01.01.2021 г. по 30.06.2021 г. и с 01.07.2021 г. по 31.12.2021 г. по группам (категориям) потребителей</w:t>
      </w:r>
      <w:bookmarkEnd w:id="20"/>
    </w:p>
    <w:bookmarkEnd w:id="21"/>
    <w:bookmarkEnd w:id="22"/>
    <w:p w:rsidR="00D23900" w:rsidRPr="00901E1D" w:rsidRDefault="00D23900" w:rsidP="00D23900">
      <w:pPr>
        <w:tabs>
          <w:tab w:val="left" w:pos="8364"/>
          <w:tab w:val="left" w:pos="8647"/>
        </w:tabs>
        <w:ind w:firstLine="709"/>
        <w:jc w:val="both"/>
        <w:rPr>
          <w:rFonts w:ascii="PT Astra Serif" w:hAnsi="PT Astra Serif"/>
          <w:color w:val="000000"/>
          <w:sz w:val="24"/>
          <w:szCs w:val="24"/>
        </w:rPr>
      </w:pPr>
      <w:proofErr w:type="gramStart"/>
      <w:r w:rsidRPr="00901E1D">
        <w:rPr>
          <w:rFonts w:ascii="PT Astra Serif" w:hAnsi="PT Astra Serif"/>
          <w:sz w:val="24"/>
          <w:szCs w:val="24"/>
        </w:rPr>
        <w:t xml:space="preserve">Для расчёта сбытовых надбавок ПАО «Ульяновскэнерго» на 2021 год экспертами использовались данные о прогнозных объёмах потребления электрической энергии (мощности) потребителями ПАО «Ульяновскэнерго» на основании выписки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2020 год, утверждённого </w:t>
      </w:r>
      <w:r w:rsidRPr="00901E1D">
        <w:rPr>
          <w:rFonts w:ascii="PT Astra Serif" w:hAnsi="PT Astra Serif"/>
          <w:color w:val="000000"/>
          <w:sz w:val="24"/>
          <w:szCs w:val="24"/>
        </w:rPr>
        <w:t xml:space="preserve">приказом ФАС России от 26.11.2020 г. № 1164/20-ДСП. </w:t>
      </w:r>
      <w:proofErr w:type="gramEnd"/>
    </w:p>
    <w:p w:rsidR="00D23900" w:rsidRPr="00901E1D" w:rsidRDefault="00D23900" w:rsidP="00D23900">
      <w:pPr>
        <w:ind w:firstLine="540"/>
        <w:jc w:val="center"/>
        <w:rPr>
          <w:rFonts w:ascii="PT Astra Serif" w:hAnsi="PT Astra Serif"/>
          <w:b/>
          <w:sz w:val="24"/>
          <w:szCs w:val="24"/>
        </w:rPr>
      </w:pPr>
    </w:p>
    <w:p w:rsidR="00D23900" w:rsidRPr="00901E1D" w:rsidRDefault="00D23900" w:rsidP="00D23900">
      <w:pPr>
        <w:ind w:firstLine="540"/>
        <w:jc w:val="center"/>
        <w:rPr>
          <w:rFonts w:ascii="PT Astra Serif" w:hAnsi="PT Astra Serif"/>
          <w:b/>
          <w:sz w:val="24"/>
          <w:szCs w:val="24"/>
        </w:rPr>
      </w:pPr>
      <w:r w:rsidRPr="00901E1D">
        <w:rPr>
          <w:rFonts w:ascii="PT Astra Serif" w:hAnsi="PT Astra Serif"/>
          <w:b/>
          <w:sz w:val="24"/>
          <w:szCs w:val="24"/>
        </w:rPr>
        <w:t>Потребление электрической энергии (мощности) потребителями</w:t>
      </w:r>
    </w:p>
    <w:p w:rsidR="00D23900" w:rsidRPr="00901E1D" w:rsidRDefault="00D23900" w:rsidP="00D23900">
      <w:pPr>
        <w:ind w:firstLine="540"/>
        <w:jc w:val="center"/>
        <w:rPr>
          <w:rFonts w:ascii="PT Astra Serif" w:hAnsi="PT Astra Serif"/>
          <w:b/>
          <w:sz w:val="24"/>
          <w:szCs w:val="24"/>
        </w:rPr>
      </w:pPr>
      <w:r w:rsidRPr="00901E1D">
        <w:rPr>
          <w:rFonts w:ascii="PT Astra Serif" w:hAnsi="PT Astra Serif"/>
          <w:b/>
          <w:sz w:val="24"/>
          <w:szCs w:val="24"/>
        </w:rPr>
        <w:t>ПАО «Ульяновскэнерго» на 2021 год</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96"/>
        <w:gridCol w:w="4515"/>
        <w:gridCol w:w="1255"/>
        <w:gridCol w:w="1356"/>
        <w:gridCol w:w="1418"/>
        <w:gridCol w:w="1424"/>
      </w:tblGrid>
      <w:tr w:rsidR="00D23900" w:rsidRPr="00D23900" w:rsidTr="00D23900">
        <w:trPr>
          <w:cantSplit/>
          <w:tblHeader/>
        </w:trPr>
        <w:tc>
          <w:tcPr>
            <w:tcW w:w="282" w:type="pct"/>
            <w:tcBorders>
              <w:top w:val="double" w:sz="4" w:space="0" w:color="auto"/>
              <w:left w:val="double" w:sz="4" w:space="0" w:color="auto"/>
              <w:bottom w:val="double" w:sz="4" w:space="0" w:color="auto"/>
              <w:right w:val="single" w:sz="6" w:space="0" w:color="auto"/>
            </w:tcBorders>
            <w:vAlign w:val="center"/>
            <w:hideMark/>
          </w:tcPr>
          <w:p w:rsidR="00D23900" w:rsidRDefault="00D23900">
            <w:pPr>
              <w:tabs>
                <w:tab w:val="left" w:pos="851"/>
                <w:tab w:val="left" w:pos="8364"/>
                <w:tab w:val="left" w:pos="8647"/>
              </w:tabs>
              <w:spacing w:line="276" w:lineRule="auto"/>
              <w:jc w:val="center"/>
              <w:rPr>
                <w:rFonts w:ascii="PT Astra Serif" w:hAnsi="PT Astra Serif"/>
                <w:b/>
                <w:lang w:eastAsia="en-US"/>
              </w:rPr>
            </w:pPr>
            <w:r>
              <w:rPr>
                <w:rFonts w:ascii="PT Astra Serif" w:hAnsi="PT Astra Serif"/>
                <w:b/>
                <w:lang w:eastAsia="en-US"/>
              </w:rPr>
              <w:t xml:space="preserve">№ </w:t>
            </w:r>
            <w:proofErr w:type="gramStart"/>
            <w:r>
              <w:rPr>
                <w:rFonts w:ascii="PT Astra Serif" w:hAnsi="PT Astra Serif"/>
                <w:b/>
                <w:lang w:eastAsia="en-US"/>
              </w:rPr>
              <w:t>п</w:t>
            </w:r>
            <w:proofErr w:type="gramEnd"/>
            <w:r>
              <w:rPr>
                <w:rFonts w:ascii="PT Astra Serif" w:hAnsi="PT Astra Serif"/>
                <w:b/>
                <w:lang w:eastAsia="en-US"/>
              </w:rPr>
              <w:t>/п</w:t>
            </w:r>
          </w:p>
        </w:tc>
        <w:tc>
          <w:tcPr>
            <w:tcW w:w="2137" w:type="pct"/>
            <w:tcBorders>
              <w:top w:val="double" w:sz="4" w:space="0" w:color="auto"/>
              <w:left w:val="single" w:sz="6" w:space="0" w:color="auto"/>
              <w:bottom w:val="double" w:sz="4"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b/>
                <w:lang w:eastAsia="en-US"/>
              </w:rPr>
            </w:pPr>
            <w:r>
              <w:rPr>
                <w:rFonts w:ascii="PT Astra Serif" w:hAnsi="PT Astra Serif"/>
                <w:b/>
                <w:lang w:eastAsia="en-US"/>
              </w:rPr>
              <w:t>Наименование показателя</w:t>
            </w:r>
          </w:p>
        </w:tc>
        <w:tc>
          <w:tcPr>
            <w:tcW w:w="594" w:type="pct"/>
            <w:tcBorders>
              <w:top w:val="double" w:sz="4" w:space="0" w:color="auto"/>
              <w:left w:val="single" w:sz="6" w:space="0" w:color="auto"/>
              <w:bottom w:val="double" w:sz="4"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b/>
                <w:lang w:eastAsia="en-US"/>
              </w:rPr>
            </w:pPr>
            <w:r>
              <w:rPr>
                <w:rFonts w:ascii="PT Astra Serif" w:hAnsi="PT Astra Serif"/>
                <w:b/>
                <w:lang w:eastAsia="en-US"/>
              </w:rPr>
              <w:t>Ед. изм.</w:t>
            </w:r>
          </w:p>
        </w:tc>
        <w:tc>
          <w:tcPr>
            <w:tcW w:w="642" w:type="pct"/>
            <w:tcBorders>
              <w:top w:val="double" w:sz="4" w:space="0" w:color="auto"/>
              <w:left w:val="single" w:sz="6" w:space="0" w:color="auto"/>
              <w:bottom w:val="double" w:sz="4"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b/>
                <w:lang w:eastAsia="en-US"/>
              </w:rPr>
            </w:pPr>
            <w:r>
              <w:rPr>
                <w:rFonts w:ascii="PT Astra Serif" w:hAnsi="PT Astra Serif"/>
                <w:b/>
                <w:lang w:eastAsia="en-US"/>
              </w:rPr>
              <w:t>2021 год</w:t>
            </w:r>
          </w:p>
        </w:tc>
        <w:tc>
          <w:tcPr>
            <w:tcW w:w="671" w:type="pct"/>
            <w:tcBorders>
              <w:top w:val="double" w:sz="4" w:space="0" w:color="auto"/>
              <w:left w:val="single" w:sz="6" w:space="0" w:color="auto"/>
              <w:bottom w:val="double" w:sz="4"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b/>
                <w:lang w:eastAsia="en-US"/>
              </w:rPr>
            </w:pPr>
            <w:r>
              <w:rPr>
                <w:rFonts w:ascii="PT Astra Serif" w:hAnsi="PT Astra Serif"/>
                <w:b/>
                <w:lang w:eastAsia="en-US"/>
              </w:rPr>
              <w:t>1 полугодие</w:t>
            </w:r>
          </w:p>
        </w:tc>
        <w:tc>
          <w:tcPr>
            <w:tcW w:w="674" w:type="pct"/>
            <w:tcBorders>
              <w:top w:val="double" w:sz="4" w:space="0" w:color="auto"/>
              <w:left w:val="single" w:sz="6" w:space="0" w:color="auto"/>
              <w:bottom w:val="double" w:sz="4" w:space="0" w:color="auto"/>
              <w:right w:val="double" w:sz="4" w:space="0" w:color="auto"/>
            </w:tcBorders>
            <w:vAlign w:val="center"/>
            <w:hideMark/>
          </w:tcPr>
          <w:p w:rsidR="00D23900" w:rsidRDefault="00D23900">
            <w:pPr>
              <w:tabs>
                <w:tab w:val="left" w:pos="8364"/>
                <w:tab w:val="left" w:pos="8647"/>
              </w:tabs>
              <w:spacing w:line="276" w:lineRule="auto"/>
              <w:jc w:val="center"/>
              <w:rPr>
                <w:rFonts w:ascii="PT Astra Serif" w:hAnsi="PT Astra Serif"/>
                <w:b/>
                <w:lang w:eastAsia="en-US"/>
              </w:rPr>
            </w:pPr>
            <w:r>
              <w:rPr>
                <w:rFonts w:ascii="PT Astra Serif" w:hAnsi="PT Astra Serif"/>
                <w:b/>
                <w:lang w:eastAsia="en-US"/>
              </w:rPr>
              <w:t>2 полугодие</w:t>
            </w:r>
          </w:p>
        </w:tc>
      </w:tr>
      <w:tr w:rsidR="00D23900" w:rsidRPr="00D23900" w:rsidTr="00D23900">
        <w:trPr>
          <w:cantSplit/>
          <w:tblHeader/>
        </w:trPr>
        <w:tc>
          <w:tcPr>
            <w:tcW w:w="282" w:type="pct"/>
            <w:tcBorders>
              <w:top w:val="double" w:sz="4" w:space="0" w:color="auto"/>
              <w:left w:val="double" w:sz="4" w:space="0" w:color="auto"/>
              <w:bottom w:val="double" w:sz="4" w:space="0" w:color="auto"/>
              <w:right w:val="single" w:sz="6" w:space="0" w:color="auto"/>
            </w:tcBorders>
            <w:vAlign w:val="center"/>
            <w:hideMark/>
          </w:tcPr>
          <w:p w:rsidR="00D23900" w:rsidRDefault="00D23900">
            <w:pPr>
              <w:tabs>
                <w:tab w:val="left" w:pos="851"/>
                <w:tab w:val="left" w:pos="8364"/>
                <w:tab w:val="left" w:pos="8647"/>
              </w:tabs>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1</w:t>
            </w:r>
          </w:p>
        </w:tc>
        <w:tc>
          <w:tcPr>
            <w:tcW w:w="2137" w:type="pct"/>
            <w:tcBorders>
              <w:top w:val="double" w:sz="4" w:space="0" w:color="auto"/>
              <w:left w:val="single" w:sz="6" w:space="0" w:color="auto"/>
              <w:bottom w:val="double" w:sz="4"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2</w:t>
            </w:r>
          </w:p>
        </w:tc>
        <w:tc>
          <w:tcPr>
            <w:tcW w:w="594" w:type="pct"/>
            <w:tcBorders>
              <w:top w:val="double" w:sz="4" w:space="0" w:color="auto"/>
              <w:left w:val="single" w:sz="6" w:space="0" w:color="auto"/>
              <w:bottom w:val="double" w:sz="4"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3</w:t>
            </w:r>
          </w:p>
        </w:tc>
        <w:tc>
          <w:tcPr>
            <w:tcW w:w="642" w:type="pct"/>
            <w:tcBorders>
              <w:top w:val="double" w:sz="4" w:space="0" w:color="auto"/>
              <w:left w:val="single" w:sz="6" w:space="0" w:color="auto"/>
              <w:bottom w:val="double" w:sz="4"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4</w:t>
            </w:r>
          </w:p>
        </w:tc>
        <w:tc>
          <w:tcPr>
            <w:tcW w:w="671" w:type="pct"/>
            <w:tcBorders>
              <w:top w:val="double" w:sz="4" w:space="0" w:color="auto"/>
              <w:left w:val="single" w:sz="6" w:space="0" w:color="auto"/>
              <w:bottom w:val="double" w:sz="4"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5</w:t>
            </w:r>
          </w:p>
        </w:tc>
        <w:tc>
          <w:tcPr>
            <w:tcW w:w="674" w:type="pct"/>
            <w:tcBorders>
              <w:top w:val="double" w:sz="4" w:space="0" w:color="auto"/>
              <w:left w:val="single" w:sz="6" w:space="0" w:color="auto"/>
              <w:bottom w:val="double" w:sz="4" w:space="0" w:color="auto"/>
              <w:right w:val="double" w:sz="4"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sz w:val="16"/>
                <w:szCs w:val="16"/>
                <w:lang w:eastAsia="en-US"/>
              </w:rPr>
            </w:pPr>
            <w:r>
              <w:rPr>
                <w:rFonts w:ascii="PT Astra Serif" w:eastAsia="Calibri" w:hAnsi="PT Astra Serif"/>
                <w:sz w:val="16"/>
                <w:szCs w:val="16"/>
                <w:lang w:eastAsia="en-US"/>
              </w:rPr>
              <w:t>6</w:t>
            </w:r>
          </w:p>
        </w:tc>
      </w:tr>
      <w:tr w:rsidR="00D23900" w:rsidRPr="00D23900" w:rsidTr="00D23900">
        <w:trPr>
          <w:cantSplit/>
        </w:trPr>
        <w:tc>
          <w:tcPr>
            <w:tcW w:w="282" w:type="pct"/>
            <w:tcBorders>
              <w:top w:val="double" w:sz="4" w:space="0" w:color="auto"/>
              <w:left w:val="double" w:sz="4"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lang w:eastAsia="en-US"/>
              </w:rPr>
            </w:pPr>
            <w:r>
              <w:rPr>
                <w:rFonts w:ascii="PT Astra Serif" w:hAnsi="PT Astra Serif"/>
                <w:lang w:eastAsia="en-US"/>
              </w:rPr>
              <w:t>1</w:t>
            </w:r>
          </w:p>
        </w:tc>
        <w:tc>
          <w:tcPr>
            <w:tcW w:w="2137" w:type="pct"/>
            <w:tcBorders>
              <w:top w:val="double" w:sz="4" w:space="0" w:color="auto"/>
              <w:left w:val="single" w:sz="6" w:space="0" w:color="auto"/>
              <w:bottom w:val="single" w:sz="6" w:space="0" w:color="auto"/>
              <w:right w:val="single" w:sz="6" w:space="0" w:color="auto"/>
            </w:tcBorders>
            <w:hideMark/>
          </w:tcPr>
          <w:p w:rsidR="00D23900" w:rsidRDefault="00D23900">
            <w:pPr>
              <w:tabs>
                <w:tab w:val="left" w:pos="8364"/>
                <w:tab w:val="left" w:pos="8647"/>
              </w:tabs>
              <w:spacing w:line="276" w:lineRule="auto"/>
              <w:jc w:val="both"/>
              <w:rPr>
                <w:rFonts w:ascii="PT Astra Serif" w:eastAsia="Calibri" w:hAnsi="PT Astra Serif"/>
                <w:lang w:eastAsia="en-US"/>
              </w:rPr>
            </w:pPr>
            <w:r>
              <w:rPr>
                <w:rFonts w:ascii="PT Astra Serif" w:eastAsia="Calibri" w:hAnsi="PT Astra Serif"/>
                <w:lang w:eastAsia="en-US"/>
              </w:rPr>
              <w:t>Объём потребления электрической энергии, предусмотренный сводным прогнозным балансом на расчётный период регулирования</w:t>
            </w:r>
          </w:p>
        </w:tc>
        <w:tc>
          <w:tcPr>
            <w:tcW w:w="594" w:type="pct"/>
            <w:tcBorders>
              <w:top w:val="double" w:sz="4" w:space="0" w:color="auto"/>
              <w:left w:val="single" w:sz="6"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lang w:eastAsia="en-US"/>
              </w:rPr>
            </w:pPr>
            <w:proofErr w:type="spellStart"/>
            <w:r>
              <w:rPr>
                <w:rFonts w:ascii="PT Astra Serif" w:eastAsia="Calibri" w:hAnsi="PT Astra Serif"/>
                <w:lang w:eastAsia="en-US"/>
              </w:rPr>
              <w:t>Млн</w:t>
            </w:r>
            <w:proofErr w:type="gramStart"/>
            <w:r>
              <w:rPr>
                <w:rFonts w:ascii="PT Astra Serif" w:eastAsia="Calibri" w:hAnsi="PT Astra Serif"/>
                <w:lang w:eastAsia="en-US"/>
              </w:rPr>
              <w:t>.к</w:t>
            </w:r>
            <w:proofErr w:type="gramEnd"/>
            <w:r>
              <w:rPr>
                <w:rFonts w:ascii="PT Astra Serif" w:eastAsia="Calibri" w:hAnsi="PT Astra Serif"/>
                <w:lang w:eastAsia="en-US"/>
              </w:rPr>
              <w:t>Вт</w:t>
            </w:r>
            <w:proofErr w:type="spellEnd"/>
            <w:r>
              <w:rPr>
                <w:rFonts w:ascii="PT Astra Serif" w:eastAsia="Calibri" w:hAnsi="PT Astra Serif"/>
                <w:lang w:eastAsia="en-US"/>
              </w:rPr>
              <w:t>*ч</w:t>
            </w:r>
          </w:p>
        </w:tc>
        <w:tc>
          <w:tcPr>
            <w:tcW w:w="642"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3 390,67</w:t>
            </w:r>
          </w:p>
        </w:tc>
        <w:tc>
          <w:tcPr>
            <w:tcW w:w="671"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1 727,78</w:t>
            </w:r>
          </w:p>
        </w:tc>
        <w:tc>
          <w:tcPr>
            <w:tcW w:w="674" w:type="pct"/>
            <w:tcBorders>
              <w:top w:val="double" w:sz="4"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1 662,90</w:t>
            </w:r>
          </w:p>
        </w:tc>
      </w:tr>
      <w:tr w:rsidR="00D23900" w:rsidRPr="00D23900" w:rsidTr="00D23900">
        <w:trPr>
          <w:cantSplit/>
        </w:trPr>
        <w:tc>
          <w:tcPr>
            <w:tcW w:w="282" w:type="pct"/>
            <w:tcBorders>
              <w:top w:val="single" w:sz="6" w:space="0" w:color="auto"/>
              <w:left w:val="double" w:sz="4"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lang w:eastAsia="en-US"/>
              </w:rPr>
            </w:pPr>
            <w:r>
              <w:rPr>
                <w:rFonts w:ascii="PT Astra Serif" w:hAnsi="PT Astra Serif"/>
                <w:lang w:eastAsia="en-US"/>
              </w:rPr>
              <w:t>2</w:t>
            </w:r>
          </w:p>
        </w:tc>
        <w:tc>
          <w:tcPr>
            <w:tcW w:w="2137" w:type="pct"/>
            <w:tcBorders>
              <w:top w:val="single" w:sz="6" w:space="0" w:color="auto"/>
              <w:left w:val="single" w:sz="6" w:space="0" w:color="auto"/>
              <w:bottom w:val="single" w:sz="6" w:space="0" w:color="auto"/>
              <w:right w:val="single" w:sz="6" w:space="0" w:color="auto"/>
            </w:tcBorders>
            <w:hideMark/>
          </w:tcPr>
          <w:p w:rsidR="00D23900" w:rsidRDefault="00D23900">
            <w:pPr>
              <w:tabs>
                <w:tab w:val="left" w:pos="8364"/>
                <w:tab w:val="left" w:pos="8647"/>
              </w:tabs>
              <w:spacing w:line="276" w:lineRule="auto"/>
              <w:jc w:val="both"/>
              <w:rPr>
                <w:rFonts w:ascii="PT Astra Serif" w:eastAsia="Calibri" w:hAnsi="PT Astra Serif"/>
                <w:lang w:eastAsia="en-US"/>
              </w:rPr>
            </w:pPr>
            <w:r>
              <w:rPr>
                <w:rFonts w:ascii="PT Astra Serif" w:eastAsia="Calibri" w:hAnsi="PT Astra Serif"/>
                <w:lang w:eastAsia="en-US"/>
              </w:rPr>
              <w:t>Объём потребления электрической энергии населением, указанный в сводном прогнозном балансе ГП на расчётный период регулирования</w:t>
            </w:r>
          </w:p>
        </w:tc>
        <w:tc>
          <w:tcPr>
            <w:tcW w:w="59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lang w:eastAsia="en-US"/>
              </w:rPr>
            </w:pPr>
            <w:proofErr w:type="spellStart"/>
            <w:r>
              <w:rPr>
                <w:rFonts w:ascii="PT Astra Serif" w:eastAsia="Calibri" w:hAnsi="PT Astra Serif"/>
                <w:lang w:eastAsia="en-US"/>
              </w:rPr>
              <w:t>Млн</w:t>
            </w:r>
            <w:proofErr w:type="gramStart"/>
            <w:r>
              <w:rPr>
                <w:rFonts w:ascii="PT Astra Serif" w:eastAsia="Calibri" w:hAnsi="PT Astra Serif"/>
                <w:lang w:eastAsia="en-US"/>
              </w:rPr>
              <w:t>.к</w:t>
            </w:r>
            <w:proofErr w:type="gramEnd"/>
            <w:r>
              <w:rPr>
                <w:rFonts w:ascii="PT Astra Serif" w:eastAsia="Calibri" w:hAnsi="PT Astra Serif"/>
                <w:lang w:eastAsia="en-US"/>
              </w:rPr>
              <w:t>Вт</w:t>
            </w:r>
            <w:proofErr w:type="spellEnd"/>
            <w:r>
              <w:rPr>
                <w:rFonts w:ascii="PT Astra Serif" w:eastAsia="Calibri" w:hAnsi="PT Astra Serif"/>
                <w:lang w:eastAsia="en-US"/>
              </w:rPr>
              <w:t>*ч</w:t>
            </w:r>
          </w:p>
        </w:tc>
        <w:tc>
          <w:tcPr>
            <w:tcW w:w="64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1 231,92</w:t>
            </w:r>
          </w:p>
        </w:tc>
        <w:tc>
          <w:tcPr>
            <w:tcW w:w="67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638,1094</w:t>
            </w:r>
          </w:p>
        </w:tc>
        <w:tc>
          <w:tcPr>
            <w:tcW w:w="674" w:type="pct"/>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593,8101</w:t>
            </w:r>
          </w:p>
        </w:tc>
      </w:tr>
      <w:tr w:rsidR="00D23900" w:rsidRPr="00D23900" w:rsidTr="00D23900">
        <w:trPr>
          <w:cantSplit/>
        </w:trPr>
        <w:tc>
          <w:tcPr>
            <w:tcW w:w="282" w:type="pct"/>
            <w:tcBorders>
              <w:top w:val="single" w:sz="6" w:space="0" w:color="auto"/>
              <w:left w:val="double" w:sz="4"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lang w:eastAsia="en-US"/>
              </w:rPr>
            </w:pPr>
            <w:r>
              <w:rPr>
                <w:rFonts w:ascii="PT Astra Serif" w:hAnsi="PT Astra Serif"/>
                <w:lang w:eastAsia="en-US"/>
              </w:rPr>
              <w:t>3</w:t>
            </w:r>
          </w:p>
        </w:tc>
        <w:tc>
          <w:tcPr>
            <w:tcW w:w="2137" w:type="pct"/>
            <w:tcBorders>
              <w:top w:val="single" w:sz="6" w:space="0" w:color="auto"/>
              <w:left w:val="single" w:sz="6" w:space="0" w:color="auto"/>
              <w:bottom w:val="single" w:sz="6" w:space="0" w:color="auto"/>
              <w:right w:val="single" w:sz="6" w:space="0" w:color="auto"/>
            </w:tcBorders>
            <w:hideMark/>
          </w:tcPr>
          <w:p w:rsidR="00D23900" w:rsidRDefault="00D23900">
            <w:pPr>
              <w:tabs>
                <w:tab w:val="left" w:pos="8364"/>
                <w:tab w:val="left" w:pos="8647"/>
              </w:tabs>
              <w:spacing w:line="276" w:lineRule="auto"/>
              <w:jc w:val="both"/>
              <w:rPr>
                <w:rFonts w:ascii="PT Astra Serif" w:eastAsia="Calibri" w:hAnsi="PT Astra Serif"/>
                <w:lang w:eastAsia="en-US"/>
              </w:rPr>
            </w:pPr>
            <w:r>
              <w:rPr>
                <w:rFonts w:ascii="PT Astra Serif" w:eastAsia="Calibri" w:hAnsi="PT Astra Serif"/>
                <w:lang w:eastAsia="en-US"/>
              </w:rPr>
              <w:t>Прогнозный объём потребления электрической энергии по подгруппам группы «прочие потребители»</w:t>
            </w:r>
          </w:p>
        </w:tc>
        <w:tc>
          <w:tcPr>
            <w:tcW w:w="59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lang w:eastAsia="en-US"/>
              </w:rPr>
            </w:pPr>
            <w:proofErr w:type="spellStart"/>
            <w:r>
              <w:rPr>
                <w:rFonts w:ascii="PT Astra Serif" w:eastAsia="Calibri" w:hAnsi="PT Astra Serif"/>
                <w:lang w:eastAsia="en-US"/>
              </w:rPr>
              <w:t>Млн</w:t>
            </w:r>
            <w:proofErr w:type="gramStart"/>
            <w:r>
              <w:rPr>
                <w:rFonts w:ascii="PT Astra Serif" w:eastAsia="Calibri" w:hAnsi="PT Astra Serif"/>
                <w:lang w:eastAsia="en-US"/>
              </w:rPr>
              <w:t>.к</w:t>
            </w:r>
            <w:proofErr w:type="gramEnd"/>
            <w:r>
              <w:rPr>
                <w:rFonts w:ascii="PT Astra Serif" w:eastAsia="Calibri" w:hAnsi="PT Astra Serif"/>
                <w:lang w:eastAsia="en-US"/>
              </w:rPr>
              <w:t>Вт</w:t>
            </w:r>
            <w:proofErr w:type="spellEnd"/>
            <w:r>
              <w:rPr>
                <w:rFonts w:ascii="PT Astra Serif" w:eastAsia="Calibri" w:hAnsi="PT Astra Serif"/>
                <w:lang w:eastAsia="en-US"/>
              </w:rPr>
              <w:t>*ч</w:t>
            </w:r>
          </w:p>
        </w:tc>
        <w:tc>
          <w:tcPr>
            <w:tcW w:w="64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1 429,95</w:t>
            </w:r>
          </w:p>
        </w:tc>
        <w:tc>
          <w:tcPr>
            <w:tcW w:w="67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711,77</w:t>
            </w:r>
          </w:p>
        </w:tc>
        <w:tc>
          <w:tcPr>
            <w:tcW w:w="674" w:type="pct"/>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718,18</w:t>
            </w:r>
          </w:p>
        </w:tc>
      </w:tr>
      <w:tr w:rsidR="00D23900" w:rsidRPr="00D23900" w:rsidTr="00D23900">
        <w:trPr>
          <w:cantSplit/>
        </w:trPr>
        <w:tc>
          <w:tcPr>
            <w:tcW w:w="282" w:type="pct"/>
            <w:tcBorders>
              <w:top w:val="single" w:sz="6" w:space="0" w:color="auto"/>
              <w:left w:val="double" w:sz="4"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lang w:eastAsia="en-US"/>
              </w:rPr>
            </w:pPr>
            <w:r>
              <w:rPr>
                <w:rFonts w:ascii="PT Astra Serif" w:hAnsi="PT Astra Serif"/>
                <w:lang w:eastAsia="en-US"/>
              </w:rPr>
              <w:t>4</w:t>
            </w:r>
          </w:p>
        </w:tc>
        <w:tc>
          <w:tcPr>
            <w:tcW w:w="2137" w:type="pct"/>
            <w:tcBorders>
              <w:top w:val="single" w:sz="6" w:space="0" w:color="auto"/>
              <w:left w:val="single" w:sz="6" w:space="0" w:color="auto"/>
              <w:bottom w:val="single" w:sz="6" w:space="0" w:color="auto"/>
              <w:right w:val="single" w:sz="6" w:space="0" w:color="auto"/>
            </w:tcBorders>
            <w:hideMark/>
          </w:tcPr>
          <w:p w:rsidR="00D23900" w:rsidRDefault="00D23900">
            <w:pPr>
              <w:tabs>
                <w:tab w:val="left" w:pos="8364"/>
                <w:tab w:val="left" w:pos="8647"/>
              </w:tabs>
              <w:spacing w:line="276" w:lineRule="auto"/>
              <w:jc w:val="both"/>
              <w:rPr>
                <w:rFonts w:ascii="PT Astra Serif" w:eastAsia="Calibri" w:hAnsi="PT Astra Serif"/>
                <w:lang w:eastAsia="en-US"/>
              </w:rPr>
            </w:pPr>
            <w:r>
              <w:rPr>
                <w:rFonts w:ascii="PT Astra Serif" w:eastAsia="Calibri" w:hAnsi="PT Astra Serif"/>
                <w:lang w:eastAsia="en-US"/>
              </w:rPr>
              <w:t>Суммарный объём потребления электрической энергии, приобретаемой у ГП для компенсации потерь электрической энергии сетевыми организациями в расчётном периоде регулирования,  определяемый в соответствии со сводным прогнозным балансом</w:t>
            </w:r>
          </w:p>
        </w:tc>
        <w:tc>
          <w:tcPr>
            <w:tcW w:w="59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lang w:eastAsia="en-US"/>
              </w:rPr>
            </w:pPr>
            <w:proofErr w:type="spellStart"/>
            <w:r>
              <w:rPr>
                <w:rFonts w:ascii="PT Astra Serif" w:eastAsia="Calibri" w:hAnsi="PT Astra Serif"/>
                <w:lang w:eastAsia="en-US"/>
              </w:rPr>
              <w:t>Млн</w:t>
            </w:r>
            <w:proofErr w:type="gramStart"/>
            <w:r>
              <w:rPr>
                <w:rFonts w:ascii="PT Astra Serif" w:eastAsia="Calibri" w:hAnsi="PT Astra Serif"/>
                <w:lang w:eastAsia="en-US"/>
              </w:rPr>
              <w:t>.к</w:t>
            </w:r>
            <w:proofErr w:type="gramEnd"/>
            <w:r>
              <w:rPr>
                <w:rFonts w:ascii="PT Astra Serif" w:eastAsia="Calibri" w:hAnsi="PT Astra Serif"/>
                <w:lang w:eastAsia="en-US"/>
              </w:rPr>
              <w:t>Вт</w:t>
            </w:r>
            <w:proofErr w:type="spellEnd"/>
            <w:r>
              <w:rPr>
                <w:rFonts w:ascii="PT Astra Serif" w:eastAsia="Calibri" w:hAnsi="PT Astra Serif"/>
                <w:lang w:eastAsia="en-US"/>
              </w:rPr>
              <w:t>*ч</w:t>
            </w:r>
          </w:p>
        </w:tc>
        <w:tc>
          <w:tcPr>
            <w:tcW w:w="64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755,7924231</w:t>
            </w:r>
          </w:p>
        </w:tc>
        <w:tc>
          <w:tcPr>
            <w:tcW w:w="67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377,90</w:t>
            </w:r>
          </w:p>
        </w:tc>
        <w:tc>
          <w:tcPr>
            <w:tcW w:w="674" w:type="pct"/>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377,90</w:t>
            </w:r>
          </w:p>
        </w:tc>
      </w:tr>
      <w:tr w:rsidR="00D23900" w:rsidRPr="00D23900" w:rsidTr="00D23900">
        <w:trPr>
          <w:cantSplit/>
        </w:trPr>
        <w:tc>
          <w:tcPr>
            <w:tcW w:w="282" w:type="pct"/>
            <w:tcBorders>
              <w:top w:val="single" w:sz="6" w:space="0" w:color="auto"/>
              <w:left w:val="double" w:sz="4"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lang w:eastAsia="en-US"/>
              </w:rPr>
            </w:pPr>
            <w:r>
              <w:rPr>
                <w:rFonts w:ascii="PT Astra Serif" w:hAnsi="PT Astra Serif"/>
                <w:lang w:eastAsia="en-US"/>
              </w:rPr>
              <w:t>5</w:t>
            </w:r>
          </w:p>
        </w:tc>
        <w:tc>
          <w:tcPr>
            <w:tcW w:w="2137" w:type="pct"/>
            <w:tcBorders>
              <w:top w:val="single" w:sz="6" w:space="0" w:color="auto"/>
              <w:left w:val="single" w:sz="6" w:space="0" w:color="auto"/>
              <w:bottom w:val="single" w:sz="6" w:space="0" w:color="auto"/>
              <w:right w:val="single" w:sz="6" w:space="0" w:color="auto"/>
            </w:tcBorders>
            <w:hideMark/>
          </w:tcPr>
          <w:p w:rsidR="00D23900" w:rsidRDefault="00D23900">
            <w:pPr>
              <w:tabs>
                <w:tab w:val="left" w:pos="8364"/>
                <w:tab w:val="left" w:pos="8647"/>
              </w:tabs>
              <w:spacing w:line="276" w:lineRule="auto"/>
              <w:jc w:val="both"/>
              <w:rPr>
                <w:rFonts w:ascii="PT Astra Serif" w:eastAsia="Calibri" w:hAnsi="PT Astra Serif"/>
                <w:lang w:eastAsia="en-US"/>
              </w:rPr>
            </w:pPr>
            <w:r>
              <w:rPr>
                <w:rFonts w:ascii="PT Astra Serif" w:eastAsia="Calibri" w:hAnsi="PT Astra Serif"/>
                <w:lang w:eastAsia="en-US"/>
              </w:rPr>
              <w:t>Объём потребления электрической мощности, предусмотренный сводным прогнозным балансом на расчётный период регулирования</w:t>
            </w:r>
          </w:p>
        </w:tc>
        <w:tc>
          <w:tcPr>
            <w:tcW w:w="59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lang w:eastAsia="en-US"/>
              </w:rPr>
            </w:pPr>
            <w:r>
              <w:rPr>
                <w:rFonts w:ascii="PT Astra Serif" w:eastAsia="Calibri" w:hAnsi="PT Astra Serif"/>
                <w:lang w:eastAsia="en-US"/>
              </w:rPr>
              <w:t>МВт</w:t>
            </w:r>
          </w:p>
        </w:tc>
        <w:tc>
          <w:tcPr>
            <w:tcW w:w="64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452,58</w:t>
            </w:r>
          </w:p>
        </w:tc>
        <w:tc>
          <w:tcPr>
            <w:tcW w:w="67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463,03</w:t>
            </w:r>
          </w:p>
        </w:tc>
        <w:tc>
          <w:tcPr>
            <w:tcW w:w="674" w:type="pct"/>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442,14</w:t>
            </w:r>
          </w:p>
        </w:tc>
      </w:tr>
      <w:tr w:rsidR="00D23900" w:rsidRPr="00D23900" w:rsidTr="00D23900">
        <w:trPr>
          <w:cantSplit/>
        </w:trPr>
        <w:tc>
          <w:tcPr>
            <w:tcW w:w="282" w:type="pct"/>
            <w:tcBorders>
              <w:top w:val="single" w:sz="6" w:space="0" w:color="auto"/>
              <w:left w:val="double" w:sz="4"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lang w:eastAsia="en-US"/>
              </w:rPr>
            </w:pPr>
            <w:r>
              <w:rPr>
                <w:rFonts w:ascii="PT Astra Serif" w:hAnsi="PT Astra Serif"/>
                <w:lang w:eastAsia="en-US"/>
              </w:rPr>
              <w:t>6</w:t>
            </w:r>
          </w:p>
        </w:tc>
        <w:tc>
          <w:tcPr>
            <w:tcW w:w="2137" w:type="pct"/>
            <w:tcBorders>
              <w:top w:val="single" w:sz="6" w:space="0" w:color="auto"/>
              <w:left w:val="single" w:sz="6" w:space="0" w:color="auto"/>
              <w:bottom w:val="single" w:sz="6" w:space="0" w:color="auto"/>
              <w:right w:val="single" w:sz="6" w:space="0" w:color="auto"/>
            </w:tcBorders>
            <w:hideMark/>
          </w:tcPr>
          <w:p w:rsidR="00D23900" w:rsidRDefault="00D23900">
            <w:pPr>
              <w:tabs>
                <w:tab w:val="left" w:pos="8364"/>
                <w:tab w:val="left" w:pos="8647"/>
              </w:tabs>
              <w:spacing w:line="276" w:lineRule="auto"/>
              <w:jc w:val="both"/>
              <w:rPr>
                <w:rFonts w:ascii="PT Astra Serif" w:eastAsia="Calibri" w:hAnsi="PT Astra Serif"/>
                <w:lang w:eastAsia="en-US"/>
              </w:rPr>
            </w:pPr>
            <w:r>
              <w:rPr>
                <w:rFonts w:ascii="PT Astra Serif" w:eastAsia="Calibri" w:hAnsi="PT Astra Serif"/>
                <w:lang w:eastAsia="en-US"/>
              </w:rPr>
              <w:t>Объём потребления электрической мощности населением, указанный в сводном прогнозном балансе ГП на расчётный период регулирования</w:t>
            </w:r>
          </w:p>
        </w:tc>
        <w:tc>
          <w:tcPr>
            <w:tcW w:w="59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lang w:eastAsia="en-US"/>
              </w:rPr>
            </w:pPr>
            <w:r>
              <w:rPr>
                <w:rFonts w:ascii="PT Astra Serif" w:eastAsia="Calibri" w:hAnsi="PT Astra Serif"/>
                <w:lang w:eastAsia="en-US"/>
              </w:rPr>
              <w:t>МВт</w:t>
            </w:r>
          </w:p>
        </w:tc>
        <w:tc>
          <w:tcPr>
            <w:tcW w:w="64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205,32</w:t>
            </w:r>
          </w:p>
        </w:tc>
        <w:tc>
          <w:tcPr>
            <w:tcW w:w="67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212,70</w:t>
            </w:r>
          </w:p>
        </w:tc>
        <w:tc>
          <w:tcPr>
            <w:tcW w:w="674" w:type="pct"/>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197,94</w:t>
            </w:r>
          </w:p>
        </w:tc>
      </w:tr>
      <w:tr w:rsidR="00D23900" w:rsidRPr="00D23900" w:rsidTr="00D23900">
        <w:trPr>
          <w:cantSplit/>
        </w:trPr>
        <w:tc>
          <w:tcPr>
            <w:tcW w:w="282" w:type="pct"/>
            <w:tcBorders>
              <w:top w:val="single" w:sz="6" w:space="0" w:color="auto"/>
              <w:left w:val="double" w:sz="4"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lang w:eastAsia="en-US"/>
              </w:rPr>
            </w:pPr>
            <w:r>
              <w:rPr>
                <w:rFonts w:ascii="PT Astra Serif" w:hAnsi="PT Astra Serif"/>
                <w:lang w:eastAsia="en-US"/>
              </w:rPr>
              <w:t>7</w:t>
            </w:r>
          </w:p>
        </w:tc>
        <w:tc>
          <w:tcPr>
            <w:tcW w:w="2137" w:type="pct"/>
            <w:tcBorders>
              <w:top w:val="single" w:sz="6" w:space="0" w:color="auto"/>
              <w:left w:val="single" w:sz="6" w:space="0" w:color="auto"/>
              <w:bottom w:val="single" w:sz="6" w:space="0" w:color="auto"/>
              <w:right w:val="single" w:sz="6" w:space="0" w:color="auto"/>
            </w:tcBorders>
            <w:hideMark/>
          </w:tcPr>
          <w:p w:rsidR="00D23900" w:rsidRDefault="00D23900">
            <w:pPr>
              <w:tabs>
                <w:tab w:val="left" w:pos="8364"/>
                <w:tab w:val="left" w:pos="8647"/>
              </w:tabs>
              <w:spacing w:line="276" w:lineRule="auto"/>
              <w:jc w:val="both"/>
              <w:rPr>
                <w:rFonts w:ascii="PT Astra Serif" w:eastAsia="Calibri" w:hAnsi="PT Astra Serif"/>
                <w:lang w:eastAsia="en-US"/>
              </w:rPr>
            </w:pPr>
            <w:r>
              <w:rPr>
                <w:rFonts w:ascii="PT Astra Serif" w:eastAsia="Calibri" w:hAnsi="PT Astra Serif"/>
                <w:lang w:eastAsia="en-US"/>
              </w:rPr>
              <w:t>Прогнозный объём потребления электрической мощности по подгруппам группы «прочие потребители»</w:t>
            </w:r>
          </w:p>
        </w:tc>
        <w:tc>
          <w:tcPr>
            <w:tcW w:w="59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eastAsia="Calibri" w:hAnsi="PT Astra Serif"/>
                <w:lang w:eastAsia="en-US"/>
              </w:rPr>
            </w:pPr>
            <w:r>
              <w:rPr>
                <w:rFonts w:ascii="PT Astra Serif" w:eastAsia="Calibri" w:hAnsi="PT Astra Serif"/>
                <w:lang w:eastAsia="en-US"/>
              </w:rPr>
              <w:t>МВт</w:t>
            </w:r>
          </w:p>
        </w:tc>
        <w:tc>
          <w:tcPr>
            <w:tcW w:w="642"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143,72</w:t>
            </w:r>
          </w:p>
        </w:tc>
        <w:tc>
          <w:tcPr>
            <w:tcW w:w="67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142,95</w:t>
            </w:r>
          </w:p>
        </w:tc>
        <w:tc>
          <w:tcPr>
            <w:tcW w:w="674" w:type="pct"/>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144,50</w:t>
            </w:r>
          </w:p>
        </w:tc>
      </w:tr>
      <w:tr w:rsidR="00D23900" w:rsidRPr="00D23900" w:rsidTr="00D23900">
        <w:trPr>
          <w:cantSplit/>
        </w:trPr>
        <w:tc>
          <w:tcPr>
            <w:tcW w:w="282" w:type="pct"/>
            <w:tcBorders>
              <w:top w:val="single" w:sz="6" w:space="0" w:color="auto"/>
              <w:left w:val="double" w:sz="4" w:space="0" w:color="auto"/>
              <w:bottom w:val="double" w:sz="4"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lang w:eastAsia="en-US"/>
              </w:rPr>
            </w:pPr>
            <w:r>
              <w:rPr>
                <w:rFonts w:ascii="PT Astra Serif" w:hAnsi="PT Astra Serif"/>
                <w:lang w:eastAsia="en-US"/>
              </w:rPr>
              <w:t>8</w:t>
            </w:r>
          </w:p>
        </w:tc>
        <w:tc>
          <w:tcPr>
            <w:tcW w:w="2137" w:type="pct"/>
            <w:tcBorders>
              <w:top w:val="single" w:sz="6" w:space="0" w:color="auto"/>
              <w:left w:val="single" w:sz="6" w:space="0" w:color="auto"/>
              <w:bottom w:val="double" w:sz="4" w:space="0" w:color="auto"/>
              <w:right w:val="single" w:sz="6" w:space="0" w:color="auto"/>
            </w:tcBorders>
            <w:hideMark/>
          </w:tcPr>
          <w:p w:rsidR="00D23900" w:rsidRDefault="00D23900">
            <w:pPr>
              <w:tabs>
                <w:tab w:val="left" w:pos="8364"/>
                <w:tab w:val="left" w:pos="8647"/>
              </w:tabs>
              <w:spacing w:line="276" w:lineRule="auto"/>
              <w:jc w:val="both"/>
              <w:rPr>
                <w:rFonts w:ascii="PT Astra Serif" w:hAnsi="PT Astra Serif"/>
                <w:lang w:eastAsia="en-US"/>
              </w:rPr>
            </w:pPr>
            <w:r>
              <w:rPr>
                <w:rFonts w:ascii="PT Astra Serif" w:hAnsi="PT Astra Serif"/>
                <w:lang w:eastAsia="en-US"/>
              </w:rPr>
              <w:t>Суммарный объём потребления электрической мощности, приобретаемой у ГП для компенсации потерь электрической энергии сетевыми организациями в расчётном периоде регулирования,  определяемый в соответствии со сводным прогнозным балансом</w:t>
            </w:r>
          </w:p>
        </w:tc>
        <w:tc>
          <w:tcPr>
            <w:tcW w:w="594" w:type="pct"/>
            <w:tcBorders>
              <w:top w:val="single" w:sz="6" w:space="0" w:color="auto"/>
              <w:left w:val="single" w:sz="6" w:space="0" w:color="auto"/>
              <w:bottom w:val="double" w:sz="4" w:space="0" w:color="auto"/>
              <w:right w:val="single" w:sz="6" w:space="0" w:color="auto"/>
            </w:tcBorders>
            <w:vAlign w:val="center"/>
            <w:hideMark/>
          </w:tcPr>
          <w:p w:rsidR="00D23900" w:rsidRDefault="00D23900">
            <w:pPr>
              <w:tabs>
                <w:tab w:val="left" w:pos="8364"/>
                <w:tab w:val="left" w:pos="8647"/>
              </w:tabs>
              <w:spacing w:line="276" w:lineRule="auto"/>
              <w:jc w:val="center"/>
              <w:rPr>
                <w:rFonts w:ascii="PT Astra Serif" w:hAnsi="PT Astra Serif"/>
                <w:lang w:eastAsia="en-US"/>
              </w:rPr>
            </w:pPr>
            <w:r>
              <w:rPr>
                <w:rFonts w:ascii="PT Astra Serif" w:hAnsi="PT Astra Serif"/>
                <w:lang w:eastAsia="en-US"/>
              </w:rPr>
              <w:t>МВт</w:t>
            </w:r>
          </w:p>
        </w:tc>
        <w:tc>
          <w:tcPr>
            <w:tcW w:w="642"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103,54</w:t>
            </w:r>
          </w:p>
        </w:tc>
        <w:tc>
          <w:tcPr>
            <w:tcW w:w="671"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107,38</w:t>
            </w:r>
          </w:p>
        </w:tc>
        <w:tc>
          <w:tcPr>
            <w:tcW w:w="674" w:type="pct"/>
            <w:tcBorders>
              <w:top w:val="single" w:sz="6"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99,70</w:t>
            </w:r>
          </w:p>
        </w:tc>
      </w:tr>
    </w:tbl>
    <w:p w:rsidR="00D23900" w:rsidRDefault="00D23900" w:rsidP="00D23900">
      <w:pPr>
        <w:keepNext/>
        <w:outlineLvl w:val="2"/>
        <w:rPr>
          <w:rFonts w:ascii="PT Astra Serif" w:hAnsi="PT Astra Serif"/>
          <w:b/>
          <w:bCs/>
          <w:sz w:val="28"/>
          <w:szCs w:val="26"/>
          <w:lang w:eastAsia="x-none"/>
        </w:rPr>
      </w:pPr>
    </w:p>
    <w:p w:rsidR="00D23900" w:rsidRDefault="00D23900" w:rsidP="00901E1D">
      <w:pPr>
        <w:jc w:val="center"/>
        <w:rPr>
          <w:rFonts w:ascii="PT Astra Serif" w:eastAsia="Calibri" w:hAnsi="PT Astra Serif"/>
          <w:b/>
          <w:sz w:val="24"/>
          <w:szCs w:val="24"/>
        </w:rPr>
      </w:pPr>
      <w:bookmarkStart w:id="23" w:name="_Toc503433161"/>
      <w:r w:rsidRPr="00901E1D">
        <w:rPr>
          <w:rFonts w:ascii="PT Astra Serif" w:eastAsia="Calibri" w:hAnsi="PT Astra Serif"/>
          <w:b/>
          <w:sz w:val="24"/>
          <w:szCs w:val="24"/>
        </w:rPr>
        <w:t>Расчёт сбытовых надбавок ПАО «Ульяновскэнерго» для группы «Население и приравненные к нему категории потребителей» на 2021 год</w:t>
      </w:r>
    </w:p>
    <w:p w:rsidR="008D7FC2" w:rsidRPr="00901E1D" w:rsidRDefault="008D7FC2" w:rsidP="00901E1D">
      <w:pPr>
        <w:jc w:val="center"/>
        <w:rPr>
          <w:rFonts w:ascii="PT Astra Serif" w:eastAsia="Calibri" w:hAnsi="PT Astra Serif"/>
          <w:b/>
          <w:sz w:val="24"/>
          <w:szCs w:val="24"/>
        </w:rPr>
      </w:pPr>
    </w:p>
    <w:tbl>
      <w:tblPr>
        <w:tblW w:w="9904"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13"/>
        <w:gridCol w:w="4062"/>
        <w:gridCol w:w="1993"/>
        <w:gridCol w:w="1368"/>
        <w:gridCol w:w="1868"/>
      </w:tblGrid>
      <w:tr w:rsidR="00D23900" w:rsidRPr="00D23900" w:rsidTr="00D23900">
        <w:trPr>
          <w:trHeight w:val="563"/>
          <w:tblHeader/>
        </w:trPr>
        <w:tc>
          <w:tcPr>
            <w:tcW w:w="613"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b/>
                <w:bCs/>
                <w:lang w:eastAsia="en-US"/>
              </w:rPr>
            </w:pPr>
            <w:r>
              <w:rPr>
                <w:rFonts w:ascii="PT Astra Serif" w:eastAsia="Calibri" w:hAnsi="PT Astra Serif"/>
                <w:b/>
                <w:bCs/>
                <w:lang w:eastAsia="en-US"/>
              </w:rPr>
              <w:t xml:space="preserve">№ </w:t>
            </w:r>
            <w:proofErr w:type="spellStart"/>
            <w:r>
              <w:rPr>
                <w:rFonts w:ascii="PT Astra Serif" w:eastAsia="Calibri" w:hAnsi="PT Astra Serif"/>
                <w:b/>
                <w:bCs/>
                <w:lang w:eastAsia="en-US"/>
              </w:rPr>
              <w:t>п.п</w:t>
            </w:r>
            <w:proofErr w:type="spellEnd"/>
            <w:r>
              <w:rPr>
                <w:rFonts w:ascii="PT Astra Serif" w:eastAsia="Calibri" w:hAnsi="PT Astra Serif"/>
                <w:b/>
                <w:bCs/>
                <w:lang w:eastAsia="en-US"/>
              </w:rPr>
              <w:t>.</w:t>
            </w:r>
          </w:p>
        </w:tc>
        <w:tc>
          <w:tcPr>
            <w:tcW w:w="4062"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b/>
                <w:bCs/>
                <w:lang w:eastAsia="en-US"/>
              </w:rPr>
            </w:pPr>
            <w:r>
              <w:rPr>
                <w:rFonts w:ascii="PT Astra Serif" w:eastAsia="Calibri" w:hAnsi="PT Astra Serif"/>
                <w:b/>
                <w:bCs/>
                <w:lang w:eastAsia="en-US"/>
              </w:rPr>
              <w:t>Наименование показателя</w:t>
            </w:r>
          </w:p>
        </w:tc>
        <w:tc>
          <w:tcPr>
            <w:tcW w:w="1993"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b/>
                <w:bCs/>
                <w:lang w:eastAsia="en-US"/>
              </w:rPr>
            </w:pPr>
            <w:r>
              <w:rPr>
                <w:rFonts w:ascii="PT Astra Serif" w:eastAsia="Calibri" w:hAnsi="PT Astra Serif"/>
                <w:b/>
                <w:bCs/>
                <w:lang w:eastAsia="en-US"/>
              </w:rPr>
              <w:t>Обозначение в Методических указаниях</w:t>
            </w:r>
          </w:p>
        </w:tc>
        <w:tc>
          <w:tcPr>
            <w:tcW w:w="1368"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b/>
                <w:bCs/>
                <w:lang w:eastAsia="en-US"/>
              </w:rPr>
            </w:pPr>
            <w:r>
              <w:rPr>
                <w:rFonts w:ascii="PT Astra Serif" w:eastAsia="Calibri" w:hAnsi="PT Astra Serif"/>
                <w:b/>
                <w:bCs/>
                <w:lang w:eastAsia="en-US"/>
              </w:rPr>
              <w:t>Единица измерения</w:t>
            </w:r>
          </w:p>
        </w:tc>
        <w:tc>
          <w:tcPr>
            <w:tcW w:w="1868"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eastAsia="Calibri" w:hAnsi="PT Astra Serif"/>
                <w:b/>
                <w:bCs/>
                <w:lang w:eastAsia="en-US"/>
              </w:rPr>
            </w:pPr>
            <w:r>
              <w:rPr>
                <w:rFonts w:ascii="PT Astra Serif" w:eastAsia="Calibri" w:hAnsi="PT Astra Serif"/>
                <w:b/>
                <w:bCs/>
                <w:lang w:eastAsia="en-US"/>
              </w:rPr>
              <w:t>Расчётный период регулирования</w:t>
            </w:r>
          </w:p>
        </w:tc>
      </w:tr>
      <w:tr w:rsidR="00D23900" w:rsidRPr="00D23900" w:rsidTr="00D23900">
        <w:trPr>
          <w:trHeight w:val="55"/>
          <w:tblHeader/>
        </w:trPr>
        <w:tc>
          <w:tcPr>
            <w:tcW w:w="613"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1</w:t>
            </w:r>
          </w:p>
        </w:tc>
        <w:tc>
          <w:tcPr>
            <w:tcW w:w="4062"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2</w:t>
            </w:r>
          </w:p>
        </w:tc>
        <w:tc>
          <w:tcPr>
            <w:tcW w:w="1993"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3</w:t>
            </w:r>
          </w:p>
        </w:tc>
        <w:tc>
          <w:tcPr>
            <w:tcW w:w="1368"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4</w:t>
            </w:r>
          </w:p>
        </w:tc>
        <w:tc>
          <w:tcPr>
            <w:tcW w:w="1868"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5</w:t>
            </w:r>
          </w:p>
        </w:tc>
      </w:tr>
      <w:tr w:rsidR="00D23900" w:rsidRPr="00D23900" w:rsidTr="00D23900">
        <w:trPr>
          <w:trHeight w:val="140"/>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1.</w:t>
            </w:r>
          </w:p>
        </w:tc>
        <w:tc>
          <w:tcPr>
            <w:tcW w:w="4062"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Эталонная выручка ГП для целей расчёта сбытовой надбавки для населения на расчётный период регулирования (i)</w:t>
            </w:r>
          </w:p>
        </w:tc>
        <w:tc>
          <w:tcPr>
            <w:tcW w:w="1993" w:type="dxa"/>
            <w:tcBorders>
              <w:top w:val="single" w:sz="6" w:space="0" w:color="auto"/>
              <w:left w:val="single" w:sz="6" w:space="0" w:color="auto"/>
              <w:bottom w:val="single" w:sz="6" w:space="0" w:color="auto"/>
              <w:right w:val="single" w:sz="6" w:space="0" w:color="auto"/>
            </w:tcBorders>
            <w:vAlign w:val="center"/>
            <w:hideMark/>
          </w:tcPr>
          <w:p w:rsidR="00D23900" w:rsidRDefault="00361FF1">
            <w:pPr>
              <w:spacing w:line="276" w:lineRule="auto"/>
              <w:jc w:val="both"/>
              <w:rPr>
                <w:rFonts w:ascii="PT Astra Serif" w:eastAsia="Calibri" w:hAnsi="PT Astra Serif"/>
                <w:lang w:eastAsia="en-US"/>
              </w:rPr>
            </w:pPr>
            <w:r>
              <w:rPr>
                <w:noProof/>
              </w:rPr>
              <w:drawing>
                <wp:anchor distT="0" distB="0" distL="114300" distR="114300" simplePos="0" relativeHeight="251662336" behindDoc="0" locked="0" layoutInCell="1" allowOverlap="1">
                  <wp:simplePos x="0" y="0"/>
                  <wp:positionH relativeFrom="column">
                    <wp:posOffset>435610</wp:posOffset>
                  </wp:positionH>
                  <wp:positionV relativeFrom="paragraph">
                    <wp:posOffset>242570</wp:posOffset>
                  </wp:positionV>
                  <wp:extent cx="323850" cy="190500"/>
                  <wp:effectExtent l="0" t="0" r="0" b="0"/>
                  <wp:wrapNone/>
                  <wp:docPr id="5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523 354 253,91</w:t>
            </w:r>
          </w:p>
        </w:tc>
      </w:tr>
      <w:tr w:rsidR="00D23900" w:rsidRPr="00D23900" w:rsidTr="00D23900">
        <w:trPr>
          <w:trHeight w:val="510"/>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2.</w:t>
            </w:r>
          </w:p>
        </w:tc>
        <w:tc>
          <w:tcPr>
            <w:tcW w:w="4062"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Неподконтрольные расходы ГП, относимые на население</w:t>
            </w:r>
          </w:p>
        </w:tc>
        <w:tc>
          <w:tcPr>
            <w:tcW w:w="1993" w:type="dxa"/>
            <w:tcBorders>
              <w:top w:val="single" w:sz="6" w:space="0" w:color="auto"/>
              <w:left w:val="single" w:sz="6" w:space="0" w:color="auto"/>
              <w:bottom w:val="single" w:sz="6" w:space="0" w:color="auto"/>
              <w:right w:val="single" w:sz="6" w:space="0" w:color="auto"/>
            </w:tcBorders>
            <w:noWrap/>
            <w:vAlign w:val="bottom"/>
            <w:hideMark/>
          </w:tcPr>
          <w:p w:rsidR="00D23900" w:rsidRDefault="00361FF1">
            <w:pPr>
              <w:spacing w:line="276" w:lineRule="auto"/>
              <w:jc w:val="both"/>
              <w:rPr>
                <w:rFonts w:ascii="PT Astra Serif" w:eastAsia="Calibri" w:hAnsi="PT Astra Serif"/>
                <w:lang w:eastAsia="en-US"/>
              </w:rPr>
            </w:pPr>
            <w:r>
              <w:rPr>
                <w:noProof/>
              </w:rPr>
              <w:drawing>
                <wp:anchor distT="0" distB="0" distL="114300" distR="114300" simplePos="0" relativeHeight="251663360" behindDoc="0" locked="0" layoutInCell="1" allowOverlap="1">
                  <wp:simplePos x="0" y="0"/>
                  <wp:positionH relativeFrom="column">
                    <wp:posOffset>440690</wp:posOffset>
                  </wp:positionH>
                  <wp:positionV relativeFrom="paragraph">
                    <wp:posOffset>106045</wp:posOffset>
                  </wp:positionV>
                  <wp:extent cx="333375" cy="190500"/>
                  <wp:effectExtent l="0" t="0" r="0" b="0"/>
                  <wp:wrapNone/>
                  <wp:docPr id="5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41 147 935,07</w:t>
            </w:r>
          </w:p>
        </w:tc>
      </w:tr>
      <w:tr w:rsidR="00D23900" w:rsidRPr="00D23900" w:rsidTr="00D23900">
        <w:trPr>
          <w:trHeight w:val="1275"/>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3.</w:t>
            </w:r>
          </w:p>
        </w:tc>
        <w:tc>
          <w:tcPr>
            <w:tcW w:w="4062"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Недополученные</w:t>
            </w:r>
            <w:proofErr w:type="gramStart"/>
            <w:r>
              <w:rPr>
                <w:rFonts w:ascii="PT Astra Serif" w:eastAsia="Calibri" w:hAnsi="PT Astra Serif"/>
                <w:lang w:eastAsia="en-US"/>
              </w:rPr>
              <w:t xml:space="preserve"> («+») </w:t>
            </w:r>
            <w:proofErr w:type="gramEnd"/>
            <w:r>
              <w:rPr>
                <w:rFonts w:ascii="PT Astra Serif" w:eastAsia="Calibri" w:hAnsi="PT Astra Serif"/>
                <w:lang w:eastAsia="en-US"/>
              </w:rPr>
              <w:t xml:space="preserve">или излишне полученные («-») доходы от осуществления деятельности в качестве ГП в отношении населения за период, предшествующий базовому периоду (i-2), </w:t>
            </w:r>
          </w:p>
        </w:tc>
        <w:tc>
          <w:tcPr>
            <w:tcW w:w="1993" w:type="dxa"/>
            <w:tcBorders>
              <w:top w:val="single" w:sz="6" w:space="0" w:color="auto"/>
              <w:left w:val="single" w:sz="6" w:space="0" w:color="auto"/>
              <w:bottom w:val="single" w:sz="6" w:space="0" w:color="auto"/>
              <w:right w:val="single" w:sz="6" w:space="0" w:color="auto"/>
            </w:tcBorders>
            <w:noWrap/>
            <w:vAlign w:val="bottom"/>
            <w:hideMark/>
          </w:tcPr>
          <w:p w:rsidR="00D23900" w:rsidRDefault="00361FF1">
            <w:pPr>
              <w:spacing w:line="276" w:lineRule="auto"/>
              <w:jc w:val="both"/>
              <w:rPr>
                <w:rFonts w:ascii="PT Astra Serif" w:eastAsia="Calibri" w:hAnsi="PT Astra Serif"/>
                <w:lang w:eastAsia="en-US"/>
              </w:rPr>
            </w:pPr>
            <w:r>
              <w:rPr>
                <w:noProof/>
              </w:rPr>
              <w:drawing>
                <wp:anchor distT="0" distB="0" distL="114300" distR="114300" simplePos="0" relativeHeight="251664384" behindDoc="0" locked="0" layoutInCell="1" allowOverlap="1">
                  <wp:simplePos x="0" y="0"/>
                  <wp:positionH relativeFrom="column">
                    <wp:posOffset>414020</wp:posOffset>
                  </wp:positionH>
                  <wp:positionV relativeFrom="paragraph">
                    <wp:posOffset>342900</wp:posOffset>
                  </wp:positionV>
                  <wp:extent cx="390525" cy="190500"/>
                  <wp:effectExtent l="0" t="0" r="0" b="0"/>
                  <wp:wrapNone/>
                  <wp:docPr id="5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-362 674 732,28</w:t>
            </w:r>
          </w:p>
        </w:tc>
      </w:tr>
      <w:tr w:rsidR="00D23900" w:rsidRPr="00D23900" w:rsidTr="00D23900">
        <w:trPr>
          <w:trHeight w:val="765"/>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bCs/>
                <w:lang w:eastAsia="en-US"/>
              </w:rPr>
            </w:pPr>
            <w:r>
              <w:rPr>
                <w:rFonts w:ascii="PT Astra Serif" w:eastAsia="Calibri" w:hAnsi="PT Astra Serif"/>
                <w:bCs/>
                <w:lang w:eastAsia="en-US"/>
              </w:rPr>
              <w:t>4.</w:t>
            </w:r>
          </w:p>
        </w:tc>
        <w:tc>
          <w:tcPr>
            <w:tcW w:w="4062"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bCs/>
                <w:lang w:eastAsia="en-US"/>
              </w:rPr>
            </w:pPr>
            <w:r>
              <w:rPr>
                <w:rFonts w:ascii="PT Astra Serif" w:eastAsia="Calibri" w:hAnsi="PT Astra Serif"/>
                <w:bCs/>
                <w:lang w:eastAsia="en-US"/>
              </w:rPr>
              <w:t>Необходимая валовая выручка ГП для целей расчёта сбытовой надбавки для населения на расчётный период регулирования (i)</w:t>
            </w:r>
          </w:p>
        </w:tc>
        <w:tc>
          <w:tcPr>
            <w:tcW w:w="1993" w:type="dxa"/>
            <w:tcBorders>
              <w:top w:val="single" w:sz="6" w:space="0" w:color="auto"/>
              <w:left w:val="single" w:sz="6" w:space="0" w:color="auto"/>
              <w:bottom w:val="single" w:sz="6" w:space="0" w:color="auto"/>
              <w:right w:val="single" w:sz="6" w:space="0" w:color="auto"/>
            </w:tcBorders>
            <w:vAlign w:val="center"/>
            <w:hideMark/>
          </w:tcPr>
          <w:p w:rsidR="00D23900" w:rsidRDefault="00361FF1">
            <w:pPr>
              <w:spacing w:line="276" w:lineRule="auto"/>
              <w:jc w:val="both"/>
              <w:rPr>
                <w:rFonts w:ascii="PT Astra Serif" w:eastAsia="Calibri" w:hAnsi="PT Astra Serif"/>
                <w:bCs/>
                <w:lang w:eastAsia="en-US"/>
              </w:rPr>
            </w:pPr>
            <w:r>
              <w:rPr>
                <w:noProof/>
              </w:rPr>
              <w:drawing>
                <wp:anchor distT="0" distB="0" distL="114300" distR="114300" simplePos="0" relativeHeight="251660288" behindDoc="0" locked="0" layoutInCell="1" allowOverlap="1">
                  <wp:simplePos x="0" y="0"/>
                  <wp:positionH relativeFrom="column">
                    <wp:posOffset>368935</wp:posOffset>
                  </wp:positionH>
                  <wp:positionV relativeFrom="paragraph">
                    <wp:posOffset>238125</wp:posOffset>
                  </wp:positionV>
                  <wp:extent cx="428625" cy="190500"/>
                  <wp:effectExtent l="0" t="0" r="0" b="0"/>
                  <wp:wrapNone/>
                  <wp:docPr id="5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bCs/>
                <w:lang w:eastAsia="en-US"/>
              </w:rPr>
            </w:pPr>
            <w:r>
              <w:rPr>
                <w:rFonts w:ascii="PT Astra Serif" w:eastAsia="Calibri" w:hAnsi="PT Astra Serif"/>
                <w:bCs/>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201 827 456,71</w:t>
            </w:r>
          </w:p>
        </w:tc>
      </w:tr>
      <w:tr w:rsidR="00D23900" w:rsidRPr="00D23900" w:rsidTr="00D23900">
        <w:trPr>
          <w:trHeight w:val="510"/>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5.</w:t>
            </w:r>
          </w:p>
        </w:tc>
        <w:tc>
          <w:tcPr>
            <w:tcW w:w="4062"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Объём продаж электрической энергии, поставляемый населению, всего, в том числе:</w:t>
            </w:r>
          </w:p>
        </w:tc>
        <w:tc>
          <w:tcPr>
            <w:tcW w:w="1993" w:type="dxa"/>
            <w:tcBorders>
              <w:top w:val="single" w:sz="6" w:space="0" w:color="auto"/>
              <w:left w:val="single" w:sz="6"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proofErr w:type="gramStart"/>
            <w:r>
              <w:rPr>
                <w:rFonts w:ascii="PT Astra Serif" w:eastAsia="Calibri" w:hAnsi="PT Astra Serif"/>
                <w:lang w:eastAsia="en-US"/>
              </w:rPr>
              <w:t>Млн</w:t>
            </w:r>
            <w:proofErr w:type="gramEnd"/>
            <w:r>
              <w:rPr>
                <w:rFonts w:ascii="PT Astra Serif" w:eastAsia="Calibri" w:hAnsi="PT Astra Serif"/>
                <w:lang w:eastAsia="en-US"/>
              </w:rPr>
              <w:t xml:space="preserve"> </w:t>
            </w:r>
            <w:proofErr w:type="spellStart"/>
            <w:r>
              <w:rPr>
                <w:rFonts w:ascii="PT Astra Serif" w:eastAsia="Calibri" w:hAnsi="PT Astra Serif"/>
                <w:lang w:eastAsia="en-US"/>
              </w:rPr>
              <w:t>кВт.ч</w:t>
            </w:r>
            <w:proofErr w:type="spellEnd"/>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1 231,9195</w:t>
            </w:r>
          </w:p>
        </w:tc>
      </w:tr>
      <w:tr w:rsidR="00D23900" w:rsidRPr="00D23900" w:rsidTr="00D23900">
        <w:trPr>
          <w:trHeight w:val="184"/>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sz w:val="18"/>
                <w:szCs w:val="18"/>
                <w:lang w:eastAsia="en-US"/>
              </w:rPr>
            </w:pPr>
            <w:r>
              <w:rPr>
                <w:rFonts w:ascii="PT Astra Serif" w:eastAsia="Calibri" w:hAnsi="PT Astra Serif"/>
                <w:sz w:val="18"/>
                <w:szCs w:val="18"/>
                <w:lang w:eastAsia="en-US"/>
              </w:rPr>
              <w:t>5.1.</w:t>
            </w:r>
          </w:p>
        </w:tc>
        <w:tc>
          <w:tcPr>
            <w:tcW w:w="4062"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sz w:val="18"/>
                <w:szCs w:val="18"/>
                <w:lang w:eastAsia="en-US"/>
              </w:rPr>
            </w:pPr>
            <w:r>
              <w:rPr>
                <w:rFonts w:ascii="PT Astra Serif" w:eastAsia="Calibri" w:hAnsi="PT Astra Serif"/>
                <w:sz w:val="18"/>
                <w:szCs w:val="18"/>
                <w:lang w:eastAsia="en-US"/>
              </w:rPr>
              <w:t xml:space="preserve"> - в первом полугодии</w:t>
            </w:r>
          </w:p>
        </w:tc>
        <w:tc>
          <w:tcPr>
            <w:tcW w:w="199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sz w:val="18"/>
                <w:szCs w:val="18"/>
                <w:lang w:eastAsia="en-US"/>
              </w:rPr>
            </w:pPr>
            <w:r>
              <w:rPr>
                <w:rFonts w:ascii="PT Astra Serif" w:eastAsia="Calibri" w:hAnsi="PT Astra Serif"/>
                <w:noProof/>
                <w:position w:val="-11"/>
                <w:sz w:val="18"/>
                <w:szCs w:val="18"/>
                <w:lang w:eastAsia="en-US"/>
              </w:rPr>
              <w:t xml:space="preserve">         </w:t>
            </w:r>
            <w:r w:rsidR="00361FF1">
              <w:rPr>
                <w:rFonts w:ascii="PT Astra Serif" w:eastAsia="Calibri" w:hAnsi="PT Astra Serif"/>
                <w:noProof/>
                <w:position w:val="-11"/>
                <w:sz w:val="18"/>
                <w:szCs w:val="18"/>
              </w:rPr>
              <w:drawing>
                <wp:inline distT="0" distB="0" distL="0" distR="0">
                  <wp:extent cx="419100" cy="276225"/>
                  <wp:effectExtent l="0" t="0" r="0" b="0"/>
                  <wp:docPr id="2" name="Рисунок 13" descr="Описание: Описание: base_1_300505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base_1_300505_32783"/>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sz w:val="18"/>
                <w:szCs w:val="18"/>
                <w:lang w:eastAsia="en-US"/>
              </w:rPr>
            </w:pPr>
            <w:proofErr w:type="gramStart"/>
            <w:r>
              <w:rPr>
                <w:rFonts w:ascii="PT Astra Serif" w:eastAsia="Calibri" w:hAnsi="PT Astra Serif"/>
                <w:sz w:val="18"/>
                <w:szCs w:val="18"/>
                <w:lang w:eastAsia="en-US"/>
              </w:rPr>
              <w:t>Млн</w:t>
            </w:r>
            <w:proofErr w:type="gramEnd"/>
            <w:r>
              <w:rPr>
                <w:rFonts w:ascii="PT Astra Serif" w:eastAsia="Calibri" w:hAnsi="PT Astra Serif"/>
                <w:sz w:val="18"/>
                <w:szCs w:val="18"/>
                <w:lang w:eastAsia="en-US"/>
              </w:rPr>
              <w:t xml:space="preserve"> </w:t>
            </w:r>
            <w:proofErr w:type="spellStart"/>
            <w:r>
              <w:rPr>
                <w:rFonts w:ascii="PT Astra Serif" w:eastAsia="Calibri" w:hAnsi="PT Astra Serif"/>
                <w:sz w:val="18"/>
                <w:szCs w:val="18"/>
                <w:lang w:eastAsia="en-US"/>
              </w:rPr>
              <w:t>кВт.ч</w:t>
            </w:r>
            <w:proofErr w:type="spellEnd"/>
          </w:p>
        </w:tc>
        <w:tc>
          <w:tcPr>
            <w:tcW w:w="186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638,1094</w:t>
            </w:r>
          </w:p>
        </w:tc>
      </w:tr>
      <w:tr w:rsidR="00D23900" w:rsidRPr="00D23900" w:rsidTr="00D23900">
        <w:trPr>
          <w:trHeight w:val="149"/>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sz w:val="18"/>
                <w:szCs w:val="18"/>
                <w:lang w:eastAsia="en-US"/>
              </w:rPr>
            </w:pPr>
            <w:r>
              <w:rPr>
                <w:rFonts w:ascii="PT Astra Serif" w:eastAsia="Calibri" w:hAnsi="PT Astra Serif"/>
                <w:sz w:val="18"/>
                <w:szCs w:val="18"/>
                <w:lang w:eastAsia="en-US"/>
              </w:rPr>
              <w:t>5.2.</w:t>
            </w:r>
          </w:p>
        </w:tc>
        <w:tc>
          <w:tcPr>
            <w:tcW w:w="4062"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sz w:val="18"/>
                <w:szCs w:val="18"/>
                <w:lang w:eastAsia="en-US"/>
              </w:rPr>
            </w:pPr>
            <w:r>
              <w:rPr>
                <w:rFonts w:ascii="PT Astra Serif" w:eastAsia="Calibri" w:hAnsi="PT Astra Serif"/>
                <w:sz w:val="18"/>
                <w:szCs w:val="18"/>
                <w:lang w:eastAsia="en-US"/>
              </w:rPr>
              <w:t xml:space="preserve"> - во втором полугодии</w:t>
            </w:r>
          </w:p>
        </w:tc>
        <w:tc>
          <w:tcPr>
            <w:tcW w:w="199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both"/>
              <w:rPr>
                <w:rFonts w:ascii="PT Astra Serif" w:eastAsia="Calibri" w:hAnsi="PT Astra Serif"/>
                <w:sz w:val="18"/>
                <w:szCs w:val="18"/>
                <w:lang w:eastAsia="en-US"/>
              </w:rPr>
            </w:pPr>
            <w:r>
              <w:rPr>
                <w:rFonts w:ascii="PT Astra Serif" w:eastAsia="Calibri" w:hAnsi="PT Astra Serif"/>
                <w:noProof/>
                <w:position w:val="-11"/>
                <w:sz w:val="18"/>
                <w:szCs w:val="18"/>
                <w:lang w:eastAsia="en-US"/>
              </w:rPr>
              <w:t xml:space="preserve">         </w:t>
            </w:r>
            <w:r w:rsidR="00361FF1">
              <w:rPr>
                <w:rFonts w:ascii="PT Astra Serif" w:eastAsia="Calibri" w:hAnsi="PT Astra Serif"/>
                <w:noProof/>
                <w:position w:val="-11"/>
                <w:sz w:val="18"/>
                <w:szCs w:val="18"/>
              </w:rPr>
              <w:drawing>
                <wp:inline distT="0" distB="0" distL="0" distR="0">
                  <wp:extent cx="419100" cy="276225"/>
                  <wp:effectExtent l="0" t="0" r="0" b="0"/>
                  <wp:docPr id="3" name="Рисунок 12" descr="Описание: Описание: base_1_300505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base_1_300505_32784"/>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sz w:val="18"/>
                <w:szCs w:val="18"/>
                <w:lang w:eastAsia="en-US"/>
              </w:rPr>
            </w:pPr>
            <w:proofErr w:type="gramStart"/>
            <w:r>
              <w:rPr>
                <w:rFonts w:ascii="PT Astra Serif" w:eastAsia="Calibri" w:hAnsi="PT Astra Serif"/>
                <w:sz w:val="18"/>
                <w:szCs w:val="18"/>
                <w:lang w:eastAsia="en-US"/>
              </w:rPr>
              <w:t>Млн</w:t>
            </w:r>
            <w:proofErr w:type="gramEnd"/>
            <w:r>
              <w:rPr>
                <w:rFonts w:ascii="PT Astra Serif" w:eastAsia="Calibri" w:hAnsi="PT Astra Serif"/>
                <w:sz w:val="18"/>
                <w:szCs w:val="18"/>
                <w:lang w:eastAsia="en-US"/>
              </w:rPr>
              <w:t xml:space="preserve">  </w:t>
            </w:r>
            <w:proofErr w:type="spellStart"/>
            <w:r>
              <w:rPr>
                <w:rFonts w:ascii="PT Astra Serif" w:eastAsia="Calibri" w:hAnsi="PT Astra Serif"/>
                <w:sz w:val="18"/>
                <w:szCs w:val="18"/>
                <w:lang w:eastAsia="en-US"/>
              </w:rPr>
              <w:t>кВт.ч</w:t>
            </w:r>
            <w:proofErr w:type="spellEnd"/>
          </w:p>
        </w:tc>
        <w:tc>
          <w:tcPr>
            <w:tcW w:w="186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593,8101</w:t>
            </w:r>
          </w:p>
        </w:tc>
      </w:tr>
      <w:tr w:rsidR="00D23900" w:rsidRPr="00D23900" w:rsidTr="00D23900">
        <w:trPr>
          <w:trHeight w:val="510"/>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6.</w:t>
            </w:r>
          </w:p>
        </w:tc>
        <w:tc>
          <w:tcPr>
            <w:tcW w:w="4062"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Величина сбытовой надбавки для населения во 2-м полугодии 2019 г. (на 31.12.2019)</w:t>
            </w:r>
          </w:p>
        </w:tc>
        <w:tc>
          <w:tcPr>
            <w:tcW w:w="1993"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noProof/>
                <w:lang w:eastAsia="en-US"/>
              </w:rPr>
              <w:t xml:space="preserve">        </w:t>
            </w:r>
            <w:r w:rsidR="00361FF1">
              <w:rPr>
                <w:rFonts w:ascii="PT Astra Serif" w:eastAsia="Calibri" w:hAnsi="PT Astra Serif"/>
                <w:noProof/>
              </w:rPr>
              <w:drawing>
                <wp:inline distT="0" distB="0" distL="0" distR="0">
                  <wp:extent cx="733425" cy="26670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roofErr w:type="spellStart"/>
            <w:r>
              <w:rPr>
                <w:rFonts w:ascii="PT Astra Serif" w:eastAsia="Calibri" w:hAnsi="PT Astra Serif"/>
                <w:lang w:eastAsia="en-US"/>
              </w:rPr>
              <w:t>кВт</w:t>
            </w:r>
            <w:proofErr w:type="gramStart"/>
            <w:r>
              <w:rPr>
                <w:rFonts w:ascii="PT Astra Serif" w:eastAsia="Calibri" w:hAnsi="PT Astra Serif"/>
                <w:lang w:eastAsia="en-US"/>
              </w:rPr>
              <w:t>.ч</w:t>
            </w:r>
            <w:proofErr w:type="spellEnd"/>
            <w:proofErr w:type="gramEnd"/>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0,16119</w:t>
            </w:r>
          </w:p>
        </w:tc>
      </w:tr>
      <w:tr w:rsidR="00D23900" w:rsidRPr="00D23900" w:rsidTr="00D23900">
        <w:trPr>
          <w:trHeight w:val="300"/>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7.</w:t>
            </w:r>
          </w:p>
        </w:tc>
        <w:tc>
          <w:tcPr>
            <w:tcW w:w="4062"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 xml:space="preserve">Необходимая валовая выручка на 1 </w:t>
            </w:r>
            <w:proofErr w:type="spellStart"/>
            <w:r>
              <w:rPr>
                <w:rFonts w:ascii="PT Astra Serif" w:eastAsia="Calibri" w:hAnsi="PT Astra Serif"/>
                <w:lang w:eastAsia="en-US"/>
              </w:rPr>
              <w:t>кВт</w:t>
            </w:r>
            <w:proofErr w:type="gramStart"/>
            <w:r>
              <w:rPr>
                <w:rFonts w:ascii="PT Astra Serif" w:eastAsia="Calibri" w:hAnsi="PT Astra Serif"/>
                <w:lang w:eastAsia="en-US"/>
              </w:rPr>
              <w:t>.ч</w:t>
            </w:r>
            <w:proofErr w:type="spellEnd"/>
            <w:proofErr w:type="gramEnd"/>
          </w:p>
        </w:tc>
        <w:tc>
          <w:tcPr>
            <w:tcW w:w="1993" w:type="dxa"/>
            <w:tcBorders>
              <w:top w:val="single" w:sz="6" w:space="0" w:color="auto"/>
              <w:left w:val="single" w:sz="6" w:space="0" w:color="auto"/>
              <w:bottom w:val="single" w:sz="6" w:space="0" w:color="auto"/>
              <w:right w:val="single" w:sz="6" w:space="0" w:color="auto"/>
            </w:tcBorders>
            <w:noWrap/>
            <w:vAlign w:val="bottom"/>
            <w:hideMark/>
          </w:tcPr>
          <w:p w:rsidR="00D23900" w:rsidRDefault="00361FF1">
            <w:pPr>
              <w:spacing w:line="276" w:lineRule="auto"/>
              <w:jc w:val="both"/>
              <w:rPr>
                <w:rFonts w:ascii="PT Astra Serif" w:eastAsia="Calibri" w:hAnsi="PT Astra Serif"/>
                <w:lang w:eastAsia="en-US"/>
              </w:rPr>
            </w:pPr>
            <w:r>
              <w:rPr>
                <w:rFonts w:ascii="PT Astra Serif" w:hAnsi="PT Astra Serif"/>
                <w:noProof/>
                <w:position w:val="-12"/>
              </w:rPr>
              <w:drawing>
                <wp:inline distT="0" distB="0" distL="0" distR="0">
                  <wp:extent cx="695325" cy="24765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r w:rsidR="00D23900">
              <w:rPr>
                <w:rFonts w:ascii="PT Astra Serif" w:eastAsia="Calibri" w:hAnsi="PT Astra Serif"/>
                <w:lang w:eastAsia="en-US"/>
              </w:rPr>
              <w:t>/</w:t>
            </w:r>
            <w:r>
              <w:rPr>
                <w:rFonts w:ascii="PT Astra Serif" w:hAnsi="PT Astra Serif"/>
                <w:noProof/>
                <w:position w:val="-12"/>
                <w:sz w:val="28"/>
                <w:szCs w:val="28"/>
              </w:rPr>
              <w:drawing>
                <wp:inline distT="0" distB="0" distL="0" distR="0">
                  <wp:extent cx="390525" cy="238125"/>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roofErr w:type="spellStart"/>
            <w:r>
              <w:rPr>
                <w:rFonts w:ascii="PT Astra Serif" w:eastAsia="Calibri" w:hAnsi="PT Astra Serif"/>
                <w:lang w:eastAsia="en-US"/>
              </w:rPr>
              <w:t>кВт</w:t>
            </w:r>
            <w:proofErr w:type="gramStart"/>
            <w:r>
              <w:rPr>
                <w:rFonts w:ascii="PT Astra Serif" w:eastAsia="Calibri" w:hAnsi="PT Astra Serif"/>
                <w:lang w:eastAsia="en-US"/>
              </w:rPr>
              <w:t>.ч</w:t>
            </w:r>
            <w:proofErr w:type="spellEnd"/>
            <w:proofErr w:type="gramEnd"/>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0,16383</w:t>
            </w:r>
          </w:p>
        </w:tc>
      </w:tr>
      <w:tr w:rsidR="00D23900" w:rsidRPr="00D23900" w:rsidTr="00D23900">
        <w:trPr>
          <w:trHeight w:val="300"/>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8.</w:t>
            </w:r>
          </w:p>
        </w:tc>
        <w:tc>
          <w:tcPr>
            <w:tcW w:w="4062"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Величина сбытовой надбавки для группы население:</w:t>
            </w:r>
          </w:p>
        </w:tc>
        <w:tc>
          <w:tcPr>
            <w:tcW w:w="1993" w:type="dxa"/>
            <w:tcBorders>
              <w:top w:val="single" w:sz="6" w:space="0" w:color="auto"/>
              <w:left w:val="single" w:sz="6" w:space="0" w:color="auto"/>
              <w:bottom w:val="single" w:sz="6" w:space="0" w:color="auto"/>
              <w:right w:val="single" w:sz="6" w:space="0" w:color="auto"/>
            </w:tcBorders>
            <w:noWrap/>
            <w:vAlign w:val="bottom"/>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1868" w:type="dxa"/>
            <w:tcBorders>
              <w:top w:val="single" w:sz="6" w:space="0" w:color="auto"/>
              <w:left w:val="single" w:sz="6" w:space="0" w:color="auto"/>
              <w:bottom w:val="single" w:sz="6" w:space="0" w:color="auto"/>
              <w:right w:val="double" w:sz="4" w:space="0" w:color="auto"/>
            </w:tcBorders>
            <w:noWrap/>
            <w:vAlign w:val="center"/>
          </w:tcPr>
          <w:p w:rsidR="00D23900" w:rsidRDefault="00D23900">
            <w:pPr>
              <w:spacing w:line="276" w:lineRule="auto"/>
              <w:jc w:val="center"/>
              <w:rPr>
                <w:rFonts w:ascii="PT Astra Serif" w:hAnsi="PT Astra Serif"/>
                <w:color w:val="000000"/>
                <w:lang w:eastAsia="en-US"/>
              </w:rPr>
            </w:pPr>
          </w:p>
        </w:tc>
      </w:tr>
      <w:tr w:rsidR="00D23900" w:rsidRPr="00D23900" w:rsidTr="00D23900">
        <w:trPr>
          <w:trHeight w:val="282"/>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4062"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 xml:space="preserve"> - в первом полугодии</w:t>
            </w:r>
          </w:p>
        </w:tc>
        <w:tc>
          <w:tcPr>
            <w:tcW w:w="1993"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both"/>
              <w:rPr>
                <w:rFonts w:ascii="PT Astra Serif" w:eastAsia="Calibri" w:hAnsi="PT Astra Serif"/>
                <w:b/>
                <w:lang w:eastAsia="en-US"/>
              </w:rPr>
            </w:pPr>
            <w:r>
              <w:rPr>
                <w:rFonts w:ascii="PT Astra Serif" w:eastAsia="Calibri" w:hAnsi="PT Astra Serif"/>
                <w:lang w:eastAsia="en-US"/>
              </w:rPr>
              <w:t> </w:t>
            </w:r>
            <w:proofErr w:type="spellStart"/>
            <w:r>
              <w:rPr>
                <w:rFonts w:ascii="PT Astra Serif" w:eastAsia="Calibri" w:hAnsi="PT Astra Serif"/>
                <w:sz w:val="26"/>
                <w:szCs w:val="26"/>
                <w:lang w:eastAsia="en-US"/>
              </w:rPr>
              <w:t>СН</w:t>
            </w:r>
            <w:r>
              <w:rPr>
                <w:rFonts w:ascii="PT Astra Serif" w:eastAsia="Calibri" w:hAnsi="PT Astra Serif"/>
                <w:sz w:val="26"/>
                <w:szCs w:val="26"/>
                <w:vertAlign w:val="superscript"/>
                <w:lang w:eastAsia="en-US"/>
              </w:rPr>
              <w:t>нас</w:t>
            </w:r>
            <w:r>
              <w:rPr>
                <w:rFonts w:ascii="PT Astra Serif" w:eastAsia="Calibri" w:hAnsi="PT Astra Serif"/>
                <w:sz w:val="26"/>
                <w:szCs w:val="26"/>
                <w:vertAlign w:val="subscript"/>
                <w:lang w:val="en-US" w:eastAsia="en-US"/>
              </w:rPr>
              <w:t>i</w:t>
            </w:r>
            <w:proofErr w:type="spellEnd"/>
            <w:r>
              <w:rPr>
                <w:rFonts w:ascii="PT Astra Serif" w:eastAsia="Calibri" w:hAnsi="PT Astra Serif"/>
                <w:sz w:val="26"/>
                <w:szCs w:val="26"/>
                <w:vertAlign w:val="subscript"/>
                <w:lang w:eastAsia="en-US"/>
              </w:rPr>
              <w:t>,</w:t>
            </w:r>
            <w:r>
              <w:rPr>
                <w:rFonts w:ascii="PT Astra Serif" w:eastAsia="Calibri" w:hAnsi="PT Astra Serif"/>
                <w:sz w:val="26"/>
                <w:szCs w:val="26"/>
                <w:vertAlign w:val="subscript"/>
                <w:lang w:val="en-US" w:eastAsia="en-US"/>
              </w:rPr>
              <w:t xml:space="preserve"> </w:t>
            </w:r>
            <w:r>
              <w:rPr>
                <w:rFonts w:ascii="PT Astra Serif" w:eastAsia="Calibri" w:hAnsi="PT Astra Serif"/>
                <w:sz w:val="26"/>
                <w:szCs w:val="26"/>
                <w:vertAlign w:val="subscript"/>
                <w:lang w:eastAsia="en-US"/>
              </w:rPr>
              <w:t>1</w:t>
            </w:r>
            <w:r>
              <w:rPr>
                <w:rFonts w:ascii="PT Astra Serif" w:eastAsia="Calibri" w:hAnsi="PT Astra Serif"/>
                <w:sz w:val="26"/>
                <w:szCs w:val="26"/>
                <w:vertAlign w:val="subscript"/>
                <w:lang w:val="en-US" w:eastAsia="en-US"/>
              </w:rPr>
              <w:t xml:space="preserve"> </w:t>
            </w:r>
            <w:proofErr w:type="gramStart"/>
            <w:r>
              <w:rPr>
                <w:rFonts w:ascii="PT Astra Serif" w:eastAsia="Calibri" w:hAnsi="PT Astra Serif"/>
                <w:sz w:val="26"/>
                <w:szCs w:val="26"/>
                <w:vertAlign w:val="subscript"/>
                <w:lang w:eastAsia="en-US"/>
              </w:rPr>
              <w:t>п</w:t>
            </w:r>
            <w:proofErr w:type="gramEnd"/>
            <w:r>
              <w:rPr>
                <w:rFonts w:ascii="PT Astra Serif" w:eastAsia="Calibri" w:hAnsi="PT Astra Serif"/>
                <w:sz w:val="26"/>
                <w:szCs w:val="26"/>
                <w:vertAlign w:val="subscript"/>
                <w:lang w:val="en-US" w:eastAsia="en-US"/>
              </w:rPr>
              <w:t>/</w:t>
            </w:r>
            <w:r>
              <w:rPr>
                <w:rFonts w:ascii="PT Astra Serif" w:eastAsia="Calibri" w:hAnsi="PT Astra Serif"/>
                <w:sz w:val="26"/>
                <w:szCs w:val="26"/>
                <w:vertAlign w:val="subscript"/>
                <w:lang w:eastAsia="en-US"/>
              </w:rPr>
              <w:t>г</w:t>
            </w:r>
          </w:p>
        </w:tc>
        <w:tc>
          <w:tcPr>
            <w:tcW w:w="136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roofErr w:type="spellStart"/>
            <w:r>
              <w:rPr>
                <w:rFonts w:ascii="PT Astra Serif" w:eastAsia="Calibri" w:hAnsi="PT Astra Serif"/>
                <w:lang w:eastAsia="en-US"/>
              </w:rPr>
              <w:t>кВт</w:t>
            </w:r>
            <w:proofErr w:type="gramStart"/>
            <w:r>
              <w:rPr>
                <w:rFonts w:ascii="PT Astra Serif" w:eastAsia="Calibri" w:hAnsi="PT Astra Serif"/>
                <w:lang w:eastAsia="en-US"/>
              </w:rPr>
              <w:t>.ч</w:t>
            </w:r>
            <w:proofErr w:type="spellEnd"/>
            <w:proofErr w:type="gramEnd"/>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0,16119</w:t>
            </w:r>
          </w:p>
        </w:tc>
      </w:tr>
      <w:tr w:rsidR="00D23900" w:rsidRPr="00D23900" w:rsidTr="00D23900">
        <w:trPr>
          <w:trHeight w:val="244"/>
        </w:trPr>
        <w:tc>
          <w:tcPr>
            <w:tcW w:w="613" w:type="dxa"/>
            <w:tcBorders>
              <w:top w:val="single" w:sz="6" w:space="0" w:color="auto"/>
              <w:left w:val="double" w:sz="4" w:space="0" w:color="auto"/>
              <w:bottom w:val="double" w:sz="4"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4062"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 xml:space="preserve"> - во втором полугодии</w:t>
            </w:r>
          </w:p>
        </w:tc>
        <w:tc>
          <w:tcPr>
            <w:tcW w:w="1993" w:type="dxa"/>
            <w:tcBorders>
              <w:top w:val="single" w:sz="6" w:space="0" w:color="auto"/>
              <w:left w:val="single" w:sz="6" w:space="0" w:color="auto"/>
              <w:bottom w:val="double" w:sz="4" w:space="0" w:color="auto"/>
              <w:right w:val="single" w:sz="6" w:space="0" w:color="auto"/>
            </w:tcBorders>
            <w:noWrap/>
            <w:vAlign w:val="bottom"/>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 xml:space="preserve"> </w:t>
            </w:r>
            <w:proofErr w:type="spellStart"/>
            <w:r>
              <w:rPr>
                <w:rFonts w:ascii="PT Astra Serif" w:eastAsia="Calibri" w:hAnsi="PT Astra Serif"/>
                <w:sz w:val="26"/>
                <w:szCs w:val="26"/>
                <w:lang w:eastAsia="en-US"/>
              </w:rPr>
              <w:t>СН</w:t>
            </w:r>
            <w:r>
              <w:rPr>
                <w:rFonts w:ascii="PT Astra Serif" w:eastAsia="Calibri" w:hAnsi="PT Astra Serif"/>
                <w:sz w:val="26"/>
                <w:szCs w:val="26"/>
                <w:vertAlign w:val="superscript"/>
                <w:lang w:eastAsia="en-US"/>
              </w:rPr>
              <w:t>нас</w:t>
            </w:r>
            <w:r>
              <w:rPr>
                <w:rFonts w:ascii="PT Astra Serif" w:eastAsia="Calibri" w:hAnsi="PT Astra Serif"/>
                <w:sz w:val="26"/>
                <w:szCs w:val="26"/>
                <w:vertAlign w:val="subscript"/>
                <w:lang w:val="en-US" w:eastAsia="en-US"/>
              </w:rPr>
              <w:t>i</w:t>
            </w:r>
            <w:proofErr w:type="spellEnd"/>
            <w:r>
              <w:rPr>
                <w:rFonts w:ascii="PT Astra Serif" w:eastAsia="Calibri" w:hAnsi="PT Astra Serif"/>
                <w:sz w:val="26"/>
                <w:szCs w:val="26"/>
                <w:vertAlign w:val="subscript"/>
                <w:lang w:eastAsia="en-US"/>
              </w:rPr>
              <w:t>,</w:t>
            </w:r>
            <w:r>
              <w:rPr>
                <w:rFonts w:ascii="PT Astra Serif" w:eastAsia="Calibri" w:hAnsi="PT Astra Serif"/>
                <w:sz w:val="26"/>
                <w:szCs w:val="26"/>
                <w:vertAlign w:val="subscript"/>
                <w:lang w:val="en-US" w:eastAsia="en-US"/>
              </w:rPr>
              <w:t xml:space="preserve"> 2 </w:t>
            </w:r>
            <w:proofErr w:type="gramStart"/>
            <w:r>
              <w:rPr>
                <w:rFonts w:ascii="PT Astra Serif" w:eastAsia="Calibri" w:hAnsi="PT Astra Serif"/>
                <w:sz w:val="26"/>
                <w:szCs w:val="26"/>
                <w:vertAlign w:val="subscript"/>
                <w:lang w:eastAsia="en-US"/>
              </w:rPr>
              <w:t>п</w:t>
            </w:r>
            <w:proofErr w:type="gramEnd"/>
            <w:r>
              <w:rPr>
                <w:rFonts w:ascii="PT Astra Serif" w:eastAsia="Calibri" w:hAnsi="PT Astra Serif"/>
                <w:sz w:val="26"/>
                <w:szCs w:val="26"/>
                <w:vertAlign w:val="subscript"/>
                <w:lang w:val="en-US" w:eastAsia="en-US"/>
              </w:rPr>
              <w:t>/</w:t>
            </w:r>
            <w:r>
              <w:rPr>
                <w:rFonts w:ascii="PT Astra Serif" w:eastAsia="Calibri" w:hAnsi="PT Astra Serif"/>
                <w:sz w:val="26"/>
                <w:szCs w:val="26"/>
                <w:vertAlign w:val="subscript"/>
                <w:lang w:eastAsia="en-US"/>
              </w:rPr>
              <w:t>г</w:t>
            </w:r>
          </w:p>
        </w:tc>
        <w:tc>
          <w:tcPr>
            <w:tcW w:w="1368" w:type="dxa"/>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roofErr w:type="spellStart"/>
            <w:r>
              <w:rPr>
                <w:rFonts w:ascii="PT Astra Serif" w:eastAsia="Calibri" w:hAnsi="PT Astra Serif"/>
                <w:lang w:eastAsia="en-US"/>
              </w:rPr>
              <w:t>кВт</w:t>
            </w:r>
            <w:proofErr w:type="gramStart"/>
            <w:r>
              <w:rPr>
                <w:rFonts w:ascii="PT Astra Serif" w:eastAsia="Calibri" w:hAnsi="PT Astra Serif"/>
                <w:lang w:eastAsia="en-US"/>
              </w:rPr>
              <w:t>.ч</w:t>
            </w:r>
            <w:proofErr w:type="spellEnd"/>
            <w:proofErr w:type="gramEnd"/>
          </w:p>
        </w:tc>
        <w:tc>
          <w:tcPr>
            <w:tcW w:w="1868" w:type="dxa"/>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0,16667</w:t>
            </w:r>
          </w:p>
        </w:tc>
      </w:tr>
    </w:tbl>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По расчёту экспертов, сбытовая надбавка гарантирующего поставщика ПАО «Ульяновскэнерго» для группы потребителей «Население и приравненные к нему категории потребителей» составит:</w:t>
      </w:r>
    </w:p>
    <w:p w:rsidR="00D23900" w:rsidRPr="00901E1D" w:rsidRDefault="00D23900" w:rsidP="00D23900">
      <w:pPr>
        <w:jc w:val="both"/>
        <w:rPr>
          <w:rFonts w:ascii="PT Astra Serif" w:eastAsia="Calibri" w:hAnsi="PT Astra Serif"/>
          <w:sz w:val="24"/>
          <w:szCs w:val="24"/>
        </w:rPr>
      </w:pPr>
      <w:r w:rsidRPr="00901E1D">
        <w:rPr>
          <w:rFonts w:ascii="PT Astra Serif" w:eastAsia="Calibri" w:hAnsi="PT Astra Serif"/>
          <w:sz w:val="24"/>
          <w:szCs w:val="24"/>
        </w:rPr>
        <w:t>с 01 января 2021 года – 0,16119 руб./</w:t>
      </w:r>
      <w:proofErr w:type="spellStart"/>
      <w:r w:rsidRPr="00901E1D">
        <w:rPr>
          <w:rFonts w:ascii="PT Astra Serif" w:eastAsia="Calibri" w:hAnsi="PT Astra Serif"/>
          <w:sz w:val="24"/>
          <w:szCs w:val="24"/>
        </w:rPr>
        <w:t>кВт</w:t>
      </w:r>
      <w:proofErr w:type="gramStart"/>
      <w:r w:rsidRPr="00901E1D">
        <w:rPr>
          <w:rFonts w:ascii="PT Astra Serif" w:eastAsia="Calibri" w:hAnsi="PT Astra Serif"/>
          <w:sz w:val="24"/>
          <w:szCs w:val="24"/>
        </w:rPr>
        <w:t>.ч</w:t>
      </w:r>
      <w:proofErr w:type="spellEnd"/>
      <w:proofErr w:type="gramEnd"/>
      <w:r w:rsidRPr="00901E1D">
        <w:rPr>
          <w:rFonts w:ascii="PT Astra Serif" w:eastAsia="Calibri" w:hAnsi="PT Astra Serif"/>
          <w:sz w:val="24"/>
          <w:szCs w:val="24"/>
        </w:rPr>
        <w:t>;</w:t>
      </w:r>
    </w:p>
    <w:p w:rsidR="00D23900" w:rsidRPr="00901E1D" w:rsidRDefault="00D23900" w:rsidP="00D23900">
      <w:pPr>
        <w:jc w:val="both"/>
        <w:rPr>
          <w:rFonts w:ascii="PT Astra Serif" w:eastAsia="Calibri" w:hAnsi="PT Astra Serif"/>
          <w:sz w:val="24"/>
          <w:szCs w:val="24"/>
        </w:rPr>
      </w:pPr>
      <w:r w:rsidRPr="00901E1D">
        <w:rPr>
          <w:rFonts w:ascii="PT Astra Serif" w:eastAsia="Calibri" w:hAnsi="PT Astra Serif"/>
          <w:sz w:val="24"/>
          <w:szCs w:val="24"/>
        </w:rPr>
        <w:t>с 01 июля 2021 года – 0,16667 руб./</w:t>
      </w:r>
      <w:proofErr w:type="spellStart"/>
      <w:r w:rsidRPr="00901E1D">
        <w:rPr>
          <w:rFonts w:ascii="PT Astra Serif" w:eastAsia="Calibri" w:hAnsi="PT Astra Serif"/>
          <w:sz w:val="24"/>
          <w:szCs w:val="24"/>
        </w:rPr>
        <w:t>кВт</w:t>
      </w:r>
      <w:proofErr w:type="gramStart"/>
      <w:r w:rsidRPr="00901E1D">
        <w:rPr>
          <w:rFonts w:ascii="PT Astra Serif" w:eastAsia="Calibri" w:hAnsi="PT Astra Serif"/>
          <w:sz w:val="24"/>
          <w:szCs w:val="24"/>
        </w:rPr>
        <w:t>.ч</w:t>
      </w:r>
      <w:proofErr w:type="spellEnd"/>
      <w:proofErr w:type="gramEnd"/>
      <w:r w:rsidRPr="00901E1D">
        <w:rPr>
          <w:rFonts w:ascii="PT Astra Serif" w:eastAsia="Calibri" w:hAnsi="PT Astra Serif"/>
          <w:sz w:val="24"/>
          <w:szCs w:val="24"/>
        </w:rPr>
        <w:t>.</w:t>
      </w:r>
    </w:p>
    <w:p w:rsidR="00D23900" w:rsidRPr="00901E1D" w:rsidRDefault="00D23900" w:rsidP="00D23900">
      <w:pPr>
        <w:jc w:val="right"/>
        <w:rPr>
          <w:rFonts w:ascii="PT Astra Serif" w:eastAsia="Calibri" w:hAnsi="PT Astra Serif"/>
          <w:color w:val="FF0000"/>
          <w:sz w:val="24"/>
          <w:szCs w:val="24"/>
        </w:rPr>
      </w:pPr>
    </w:p>
    <w:p w:rsidR="00C108ED" w:rsidRDefault="00C108ED" w:rsidP="00901E1D">
      <w:pPr>
        <w:jc w:val="center"/>
        <w:rPr>
          <w:rFonts w:ascii="PT Astra Serif" w:eastAsia="Calibri" w:hAnsi="PT Astra Serif"/>
          <w:b/>
          <w:sz w:val="24"/>
          <w:szCs w:val="24"/>
        </w:rPr>
      </w:pPr>
    </w:p>
    <w:p w:rsidR="00D23900" w:rsidRDefault="00D23900" w:rsidP="00901E1D">
      <w:pPr>
        <w:jc w:val="center"/>
        <w:rPr>
          <w:rFonts w:ascii="PT Astra Serif" w:eastAsia="Calibri" w:hAnsi="PT Astra Serif"/>
          <w:b/>
          <w:sz w:val="24"/>
          <w:szCs w:val="24"/>
        </w:rPr>
      </w:pPr>
      <w:r w:rsidRPr="00901E1D">
        <w:rPr>
          <w:rFonts w:ascii="PT Astra Serif" w:eastAsia="Calibri" w:hAnsi="PT Astra Serif"/>
          <w:b/>
          <w:sz w:val="24"/>
          <w:szCs w:val="24"/>
        </w:rPr>
        <w:t>Необходимая валовая выручка ПАО «Ульяновскэнерго» для целей расчёта сбытовой надбавки для группы потребителей «Прочие потребители» на 2021 год</w:t>
      </w:r>
    </w:p>
    <w:p w:rsidR="00206520" w:rsidRDefault="00206520" w:rsidP="00901E1D">
      <w:pPr>
        <w:jc w:val="center"/>
        <w:rPr>
          <w:rFonts w:ascii="PT Astra Serif" w:eastAsia="Calibri" w:hAnsi="PT Astra Serif"/>
          <w:b/>
          <w:sz w:val="24"/>
          <w:szCs w:val="24"/>
        </w:rPr>
      </w:pPr>
    </w:p>
    <w:tbl>
      <w:tblPr>
        <w:tblW w:w="9592"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13"/>
        <w:gridCol w:w="3951"/>
        <w:gridCol w:w="1792"/>
        <w:gridCol w:w="1368"/>
        <w:gridCol w:w="1868"/>
      </w:tblGrid>
      <w:tr w:rsidR="00D23900" w:rsidRPr="00D23900" w:rsidTr="00D23900">
        <w:trPr>
          <w:trHeight w:val="795"/>
          <w:tblHeader/>
        </w:trPr>
        <w:tc>
          <w:tcPr>
            <w:tcW w:w="613"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b/>
                <w:bCs/>
                <w:lang w:eastAsia="en-US"/>
              </w:rPr>
            </w:pPr>
            <w:r>
              <w:rPr>
                <w:rFonts w:ascii="PT Astra Serif" w:eastAsia="Calibri" w:hAnsi="PT Astra Serif"/>
                <w:b/>
                <w:bCs/>
                <w:lang w:eastAsia="en-US"/>
              </w:rPr>
              <w:t xml:space="preserve">№ </w:t>
            </w:r>
            <w:proofErr w:type="spellStart"/>
            <w:r>
              <w:rPr>
                <w:rFonts w:ascii="PT Astra Serif" w:eastAsia="Calibri" w:hAnsi="PT Astra Serif"/>
                <w:b/>
                <w:bCs/>
                <w:lang w:eastAsia="en-US"/>
              </w:rPr>
              <w:t>п.п</w:t>
            </w:r>
            <w:proofErr w:type="spellEnd"/>
            <w:r>
              <w:rPr>
                <w:rFonts w:ascii="PT Astra Serif" w:eastAsia="Calibri" w:hAnsi="PT Astra Serif"/>
                <w:b/>
                <w:bCs/>
                <w:lang w:eastAsia="en-US"/>
              </w:rPr>
              <w:t>.</w:t>
            </w:r>
          </w:p>
        </w:tc>
        <w:tc>
          <w:tcPr>
            <w:tcW w:w="395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b/>
                <w:bCs/>
                <w:lang w:eastAsia="en-US"/>
              </w:rPr>
            </w:pPr>
            <w:r>
              <w:rPr>
                <w:rFonts w:ascii="PT Astra Serif" w:eastAsia="Calibri" w:hAnsi="PT Astra Serif"/>
                <w:b/>
                <w:bCs/>
                <w:lang w:eastAsia="en-US"/>
              </w:rPr>
              <w:t>Наименование показателя</w:t>
            </w:r>
          </w:p>
        </w:tc>
        <w:tc>
          <w:tcPr>
            <w:tcW w:w="1792"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b/>
                <w:bCs/>
                <w:lang w:eastAsia="en-US"/>
              </w:rPr>
            </w:pPr>
            <w:r>
              <w:rPr>
                <w:rFonts w:ascii="PT Astra Serif" w:eastAsia="Calibri" w:hAnsi="PT Astra Serif"/>
                <w:b/>
                <w:bCs/>
                <w:lang w:eastAsia="en-US"/>
              </w:rPr>
              <w:t>Обозначение в Методических указаниях</w:t>
            </w:r>
          </w:p>
        </w:tc>
        <w:tc>
          <w:tcPr>
            <w:tcW w:w="1368"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b/>
                <w:bCs/>
                <w:lang w:eastAsia="en-US"/>
              </w:rPr>
            </w:pPr>
            <w:r>
              <w:rPr>
                <w:rFonts w:ascii="PT Astra Serif" w:eastAsia="Calibri" w:hAnsi="PT Astra Serif"/>
                <w:b/>
                <w:bCs/>
                <w:lang w:eastAsia="en-US"/>
              </w:rPr>
              <w:t>Единица измерения</w:t>
            </w:r>
          </w:p>
        </w:tc>
        <w:tc>
          <w:tcPr>
            <w:tcW w:w="1868"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eastAsia="Calibri" w:hAnsi="PT Astra Serif"/>
                <w:b/>
                <w:bCs/>
                <w:lang w:eastAsia="en-US"/>
              </w:rPr>
            </w:pPr>
            <w:r>
              <w:rPr>
                <w:rFonts w:ascii="PT Astra Serif" w:eastAsia="Calibri" w:hAnsi="PT Astra Serif"/>
                <w:b/>
                <w:bCs/>
                <w:lang w:eastAsia="en-US"/>
              </w:rPr>
              <w:t>Расчётный период регулирования</w:t>
            </w:r>
          </w:p>
        </w:tc>
      </w:tr>
      <w:tr w:rsidR="00D23900" w:rsidRPr="00D23900" w:rsidTr="00D23900">
        <w:trPr>
          <w:trHeight w:val="40"/>
          <w:tblHeader/>
        </w:trPr>
        <w:tc>
          <w:tcPr>
            <w:tcW w:w="613"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1</w:t>
            </w:r>
          </w:p>
        </w:tc>
        <w:tc>
          <w:tcPr>
            <w:tcW w:w="3951"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2</w:t>
            </w:r>
          </w:p>
        </w:tc>
        <w:tc>
          <w:tcPr>
            <w:tcW w:w="1792"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3</w:t>
            </w:r>
          </w:p>
        </w:tc>
        <w:tc>
          <w:tcPr>
            <w:tcW w:w="1368"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4</w:t>
            </w:r>
          </w:p>
        </w:tc>
        <w:tc>
          <w:tcPr>
            <w:tcW w:w="1868"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5</w:t>
            </w:r>
          </w:p>
        </w:tc>
      </w:tr>
      <w:tr w:rsidR="00D23900" w:rsidRPr="00D23900" w:rsidTr="00D23900">
        <w:trPr>
          <w:trHeight w:val="174"/>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1.</w:t>
            </w: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Эталонная выручка ГП для целей расчёта сбытовой надбавки для прочих потребителей на расчётный период регулирования (i)</w:t>
            </w:r>
          </w:p>
        </w:tc>
        <w:tc>
          <w:tcPr>
            <w:tcW w:w="1792" w:type="dxa"/>
            <w:tcBorders>
              <w:top w:val="single" w:sz="6" w:space="0" w:color="auto"/>
              <w:left w:val="single" w:sz="6" w:space="0" w:color="auto"/>
              <w:bottom w:val="single" w:sz="6" w:space="0" w:color="auto"/>
              <w:right w:val="single" w:sz="6" w:space="0" w:color="auto"/>
            </w:tcBorders>
            <w:vAlign w:val="center"/>
            <w:hideMark/>
          </w:tcPr>
          <w:p w:rsidR="00D23900" w:rsidRDefault="00361FF1">
            <w:pPr>
              <w:spacing w:line="276" w:lineRule="auto"/>
              <w:jc w:val="both"/>
              <w:rPr>
                <w:rFonts w:ascii="PT Astra Serif" w:eastAsia="Calibri" w:hAnsi="PT Astra Serif"/>
                <w:lang w:eastAsia="en-US"/>
              </w:rPr>
            </w:pPr>
            <w:r>
              <w:rPr>
                <w:noProof/>
              </w:rPr>
              <w:drawing>
                <wp:anchor distT="0" distB="0" distL="114300" distR="114300" simplePos="0" relativeHeight="251665408" behindDoc="0" locked="0" layoutInCell="1" allowOverlap="1">
                  <wp:simplePos x="0" y="0"/>
                  <wp:positionH relativeFrom="column">
                    <wp:posOffset>276225</wp:posOffset>
                  </wp:positionH>
                  <wp:positionV relativeFrom="paragraph">
                    <wp:posOffset>152400</wp:posOffset>
                  </wp:positionV>
                  <wp:extent cx="285750" cy="209550"/>
                  <wp:effectExtent l="0" t="0" r="0" b="0"/>
                  <wp:wrapNone/>
                  <wp:docPr id="4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575271004,6</w:t>
            </w:r>
          </w:p>
        </w:tc>
      </w:tr>
      <w:tr w:rsidR="00D23900" w:rsidRPr="00D23900" w:rsidTr="00D23900">
        <w:trPr>
          <w:trHeight w:val="300"/>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менее 670 кВт</w:t>
            </w:r>
          </w:p>
        </w:tc>
        <w:tc>
          <w:tcPr>
            <w:tcW w:w="1792" w:type="dxa"/>
            <w:tcBorders>
              <w:top w:val="single" w:sz="6" w:space="0" w:color="auto"/>
              <w:left w:val="single" w:sz="6" w:space="0" w:color="auto"/>
              <w:bottom w:val="single" w:sz="6" w:space="0" w:color="auto"/>
              <w:right w:val="single" w:sz="6"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489 165 704,90</w:t>
            </w:r>
          </w:p>
        </w:tc>
      </w:tr>
      <w:tr w:rsidR="00D23900" w:rsidRPr="00D23900" w:rsidTr="00D23900">
        <w:trPr>
          <w:trHeight w:val="300"/>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от 670 кВт до 10 МВт</w:t>
            </w:r>
          </w:p>
        </w:tc>
        <w:tc>
          <w:tcPr>
            <w:tcW w:w="1792" w:type="dxa"/>
            <w:tcBorders>
              <w:top w:val="single" w:sz="6" w:space="0" w:color="auto"/>
              <w:left w:val="single" w:sz="6" w:space="0" w:color="auto"/>
              <w:bottom w:val="single" w:sz="6" w:space="0" w:color="auto"/>
              <w:right w:val="single" w:sz="6"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70 897 373,10</w:t>
            </w:r>
          </w:p>
        </w:tc>
      </w:tr>
      <w:tr w:rsidR="00D23900" w:rsidRPr="00D23900" w:rsidTr="00D23900">
        <w:trPr>
          <w:trHeight w:val="300"/>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не менее 10 МВт</w:t>
            </w:r>
          </w:p>
        </w:tc>
        <w:tc>
          <w:tcPr>
            <w:tcW w:w="1792" w:type="dxa"/>
            <w:tcBorders>
              <w:top w:val="single" w:sz="6" w:space="0" w:color="auto"/>
              <w:left w:val="single" w:sz="6" w:space="0" w:color="auto"/>
              <w:bottom w:val="single" w:sz="6" w:space="0" w:color="auto"/>
              <w:right w:val="single" w:sz="6"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15 207 926,62</w:t>
            </w:r>
          </w:p>
        </w:tc>
      </w:tr>
      <w:tr w:rsidR="00D23900" w:rsidRPr="00D23900" w:rsidTr="00D23900">
        <w:trPr>
          <w:trHeight w:val="555"/>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2.</w:t>
            </w: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Неподконтрольные расходы ГП, относимые на прочих потребителей</w:t>
            </w:r>
          </w:p>
        </w:tc>
        <w:tc>
          <w:tcPr>
            <w:tcW w:w="1792" w:type="dxa"/>
            <w:tcBorders>
              <w:top w:val="single" w:sz="6" w:space="0" w:color="auto"/>
              <w:left w:val="single" w:sz="6" w:space="0" w:color="auto"/>
              <w:bottom w:val="single" w:sz="6" w:space="0" w:color="auto"/>
              <w:right w:val="single" w:sz="6" w:space="0" w:color="auto"/>
            </w:tcBorders>
            <w:noWrap/>
            <w:vAlign w:val="center"/>
            <w:hideMark/>
          </w:tcPr>
          <w:p w:rsidR="00D23900" w:rsidRDefault="00361FF1">
            <w:pPr>
              <w:spacing w:line="276" w:lineRule="auto"/>
              <w:jc w:val="both"/>
              <w:rPr>
                <w:rFonts w:ascii="PT Astra Serif" w:eastAsia="Calibri" w:hAnsi="PT Astra Serif"/>
                <w:lang w:eastAsia="en-U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76200</wp:posOffset>
                  </wp:positionV>
                  <wp:extent cx="295275" cy="209550"/>
                  <wp:effectExtent l="0" t="0" r="0" b="0"/>
                  <wp:wrapNone/>
                  <wp:docPr id="4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7136225,819</w:t>
            </w:r>
          </w:p>
        </w:tc>
      </w:tr>
      <w:tr w:rsidR="00D23900" w:rsidRPr="00D23900" w:rsidTr="00D23900">
        <w:trPr>
          <w:trHeight w:val="55"/>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менее 670 кВт</w:t>
            </w:r>
          </w:p>
        </w:tc>
        <w:tc>
          <w:tcPr>
            <w:tcW w:w="1792" w:type="dxa"/>
            <w:tcBorders>
              <w:top w:val="single" w:sz="6" w:space="0" w:color="auto"/>
              <w:left w:val="single" w:sz="6"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4 013 227,04</w:t>
            </w:r>
          </w:p>
        </w:tc>
      </w:tr>
      <w:tr w:rsidR="00D23900" w:rsidRPr="00D23900" w:rsidTr="00D23900">
        <w:trPr>
          <w:trHeight w:val="55"/>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от 670 кВт до 10 МВт</w:t>
            </w:r>
          </w:p>
        </w:tc>
        <w:tc>
          <w:tcPr>
            <w:tcW w:w="1792" w:type="dxa"/>
            <w:tcBorders>
              <w:top w:val="single" w:sz="6" w:space="0" w:color="auto"/>
              <w:left w:val="single" w:sz="6"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2 577 390,48</w:t>
            </w:r>
          </w:p>
        </w:tc>
      </w:tr>
      <w:tr w:rsidR="00D23900" w:rsidRPr="00D23900" w:rsidTr="00D23900">
        <w:trPr>
          <w:trHeight w:val="55"/>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не менее 10 МВт</w:t>
            </w:r>
          </w:p>
        </w:tc>
        <w:tc>
          <w:tcPr>
            <w:tcW w:w="1792" w:type="dxa"/>
            <w:tcBorders>
              <w:top w:val="single" w:sz="6" w:space="0" w:color="auto"/>
              <w:left w:val="single" w:sz="6"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545 608,30</w:t>
            </w:r>
          </w:p>
        </w:tc>
      </w:tr>
      <w:tr w:rsidR="00D23900" w:rsidRPr="00D23900" w:rsidTr="00D23900">
        <w:trPr>
          <w:trHeight w:val="796"/>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3.</w:t>
            </w: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Недополученные</w:t>
            </w:r>
            <w:proofErr w:type="gramStart"/>
            <w:r>
              <w:rPr>
                <w:rFonts w:ascii="PT Astra Serif" w:eastAsia="Calibri" w:hAnsi="PT Astra Serif"/>
                <w:lang w:eastAsia="en-US"/>
              </w:rPr>
              <w:t xml:space="preserve"> («+») </w:t>
            </w:r>
            <w:proofErr w:type="gramEnd"/>
            <w:r>
              <w:rPr>
                <w:rFonts w:ascii="PT Astra Serif" w:eastAsia="Calibri" w:hAnsi="PT Astra Serif"/>
                <w:lang w:eastAsia="en-US"/>
              </w:rPr>
              <w:t>или излишне полученные («-») доходы от осуществления деятельности в качестве ГП в отношении населения за период, предшествующий базовому периоду (i-2)</w:t>
            </w:r>
          </w:p>
        </w:tc>
        <w:tc>
          <w:tcPr>
            <w:tcW w:w="1792" w:type="dxa"/>
            <w:tcBorders>
              <w:top w:val="single" w:sz="6" w:space="0" w:color="auto"/>
              <w:left w:val="single" w:sz="6" w:space="0" w:color="auto"/>
              <w:bottom w:val="single" w:sz="6" w:space="0" w:color="auto"/>
              <w:right w:val="single" w:sz="6" w:space="0" w:color="auto"/>
            </w:tcBorders>
            <w:noWrap/>
            <w:vAlign w:val="center"/>
            <w:hideMark/>
          </w:tcPr>
          <w:p w:rsidR="00D23900" w:rsidRDefault="00361FF1">
            <w:pPr>
              <w:spacing w:line="276" w:lineRule="auto"/>
              <w:jc w:val="both"/>
              <w:rPr>
                <w:rFonts w:ascii="PT Astra Serif" w:eastAsia="Calibri" w:hAnsi="PT Astra Serif"/>
                <w:lang w:eastAsia="en-US"/>
              </w:rPr>
            </w:pPr>
            <w:r>
              <w:rPr>
                <w:noProof/>
              </w:rPr>
              <w:drawing>
                <wp:anchor distT="0" distB="0" distL="114300" distR="114300" simplePos="0" relativeHeight="251667456" behindDoc="0" locked="0" layoutInCell="1" allowOverlap="1">
                  <wp:simplePos x="0" y="0"/>
                  <wp:positionH relativeFrom="column">
                    <wp:posOffset>173355</wp:posOffset>
                  </wp:positionH>
                  <wp:positionV relativeFrom="paragraph">
                    <wp:posOffset>78105</wp:posOffset>
                  </wp:positionV>
                  <wp:extent cx="447675" cy="209550"/>
                  <wp:effectExtent l="0" t="0" r="0" b="0"/>
                  <wp:wrapNone/>
                  <wp:docPr id="4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372 328 585,94</w:t>
            </w:r>
          </w:p>
        </w:tc>
      </w:tr>
      <w:tr w:rsidR="00D23900" w:rsidRPr="00D23900" w:rsidTr="00D23900">
        <w:trPr>
          <w:trHeight w:val="230"/>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менее 670 кВт</w:t>
            </w:r>
          </w:p>
        </w:tc>
        <w:tc>
          <w:tcPr>
            <w:tcW w:w="1792" w:type="dxa"/>
            <w:tcBorders>
              <w:top w:val="single" w:sz="6" w:space="0" w:color="auto"/>
              <w:left w:val="single" w:sz="6"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225 006 701,35</w:t>
            </w:r>
          </w:p>
        </w:tc>
      </w:tr>
      <w:tr w:rsidR="00D23900" w:rsidRPr="00D23900" w:rsidTr="00D23900">
        <w:trPr>
          <w:trHeight w:val="55"/>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от 670 кВт до 10 МВт</w:t>
            </w:r>
          </w:p>
        </w:tc>
        <w:tc>
          <w:tcPr>
            <w:tcW w:w="1792" w:type="dxa"/>
            <w:tcBorders>
              <w:top w:val="single" w:sz="6" w:space="0" w:color="auto"/>
              <w:left w:val="single" w:sz="6"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127 673 133,69</w:t>
            </w:r>
          </w:p>
        </w:tc>
      </w:tr>
      <w:tr w:rsidR="00D23900" w:rsidRPr="00D23900" w:rsidTr="00D23900">
        <w:trPr>
          <w:trHeight w:val="106"/>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lang w:eastAsia="en-US"/>
              </w:rPr>
            </w:pPr>
            <w:r>
              <w:rPr>
                <w:rFonts w:ascii="PT Astra Serif" w:eastAsia="Calibri" w:hAnsi="PT Astra Serif"/>
                <w:lang w:eastAsia="en-US"/>
              </w:rPr>
              <w:t>не менее 10 МВт</w:t>
            </w:r>
          </w:p>
        </w:tc>
        <w:tc>
          <w:tcPr>
            <w:tcW w:w="1792" w:type="dxa"/>
            <w:tcBorders>
              <w:top w:val="single" w:sz="6" w:space="0" w:color="auto"/>
              <w:left w:val="single" w:sz="6" w:space="0" w:color="auto"/>
              <w:bottom w:val="single" w:sz="6" w:space="0" w:color="auto"/>
              <w:right w:val="single" w:sz="6" w:space="0" w:color="auto"/>
            </w:tcBorders>
            <w:noWrap/>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19 648 750,90</w:t>
            </w:r>
          </w:p>
        </w:tc>
      </w:tr>
      <w:tr w:rsidR="00D23900" w:rsidRPr="00D23900" w:rsidTr="00D23900">
        <w:trPr>
          <w:trHeight w:val="1020"/>
        </w:trPr>
        <w:tc>
          <w:tcPr>
            <w:tcW w:w="613"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bCs/>
                <w:lang w:eastAsia="en-US"/>
              </w:rPr>
            </w:pPr>
            <w:r>
              <w:rPr>
                <w:rFonts w:ascii="PT Astra Serif" w:eastAsia="Calibri" w:hAnsi="PT Astra Serif"/>
                <w:bCs/>
                <w:lang w:eastAsia="en-US"/>
              </w:rPr>
              <w:t>4.</w:t>
            </w: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bCs/>
                <w:lang w:eastAsia="en-US"/>
              </w:rPr>
            </w:pPr>
            <w:r>
              <w:rPr>
                <w:rFonts w:ascii="PT Astra Serif" w:eastAsia="Calibri" w:hAnsi="PT Astra Serif"/>
                <w:bCs/>
                <w:lang w:eastAsia="en-US"/>
              </w:rPr>
              <w:t>Необходимая валовая выручка ГП для целей расчёта сбытовой надбавки для прочих потребителей на расчётный период регулирования (i)</w:t>
            </w:r>
          </w:p>
        </w:tc>
        <w:tc>
          <w:tcPr>
            <w:tcW w:w="1792" w:type="dxa"/>
            <w:tcBorders>
              <w:top w:val="single" w:sz="6" w:space="0" w:color="auto"/>
              <w:left w:val="single" w:sz="6" w:space="0" w:color="auto"/>
              <w:bottom w:val="single" w:sz="6" w:space="0" w:color="auto"/>
              <w:right w:val="single" w:sz="6" w:space="0" w:color="auto"/>
            </w:tcBorders>
            <w:vAlign w:val="center"/>
            <w:hideMark/>
          </w:tcPr>
          <w:p w:rsidR="00D23900" w:rsidRDefault="00361FF1">
            <w:pPr>
              <w:spacing w:line="276" w:lineRule="auto"/>
              <w:jc w:val="center"/>
              <w:rPr>
                <w:rFonts w:ascii="PT Astra Serif" w:eastAsia="Calibri" w:hAnsi="PT Astra Serif"/>
                <w:bCs/>
                <w:lang w:eastAsia="en-US"/>
              </w:rPr>
            </w:pPr>
            <w:r>
              <w:rPr>
                <w:rFonts w:ascii="PT Astra Serif" w:eastAsia="Calibri" w:hAnsi="PT Astra Serif"/>
                <w:noProof/>
              </w:rPr>
              <w:drawing>
                <wp:inline distT="0" distB="0" distL="0" distR="0">
                  <wp:extent cx="390525" cy="209550"/>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954 735 816,38</w:t>
            </w:r>
          </w:p>
        </w:tc>
      </w:tr>
      <w:tr w:rsidR="00D23900" w:rsidRPr="00D23900" w:rsidTr="00D23900">
        <w:trPr>
          <w:trHeight w:val="81"/>
        </w:trPr>
        <w:tc>
          <w:tcPr>
            <w:tcW w:w="613"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eastAsia="Calibri" w:hAnsi="PT Astra Serif"/>
                <w:bCs/>
                <w:lang w:eastAsia="en-US"/>
              </w:rPr>
            </w:pP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bCs/>
                <w:lang w:eastAsia="en-US"/>
              </w:rPr>
            </w:pPr>
            <w:r>
              <w:rPr>
                <w:rFonts w:ascii="PT Astra Serif" w:eastAsia="Calibri" w:hAnsi="PT Astra Serif"/>
                <w:bCs/>
                <w:lang w:eastAsia="en-US"/>
              </w:rPr>
              <w:t>менее 670 кВт</w:t>
            </w:r>
          </w:p>
        </w:tc>
        <w:tc>
          <w:tcPr>
            <w:tcW w:w="1792" w:type="dxa"/>
            <w:tcBorders>
              <w:top w:val="single" w:sz="6" w:space="0" w:color="auto"/>
              <w:left w:val="single" w:sz="6" w:space="0" w:color="auto"/>
              <w:bottom w:val="single" w:sz="6" w:space="0" w:color="auto"/>
              <w:right w:val="single" w:sz="6"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718 185 633,29</w:t>
            </w:r>
          </w:p>
        </w:tc>
      </w:tr>
      <w:tr w:rsidR="00D23900" w:rsidRPr="00D23900" w:rsidTr="00D23900">
        <w:trPr>
          <w:trHeight w:val="300"/>
        </w:trPr>
        <w:tc>
          <w:tcPr>
            <w:tcW w:w="613" w:type="dxa"/>
            <w:tcBorders>
              <w:top w:val="single" w:sz="6" w:space="0" w:color="auto"/>
              <w:left w:val="double" w:sz="4" w:space="0" w:color="auto"/>
              <w:bottom w:val="single" w:sz="6" w:space="0" w:color="auto"/>
              <w:right w:val="single" w:sz="6" w:space="0" w:color="auto"/>
            </w:tcBorders>
            <w:noWrap/>
            <w:vAlign w:val="center"/>
          </w:tcPr>
          <w:p w:rsidR="00D23900" w:rsidRDefault="00D23900">
            <w:pPr>
              <w:spacing w:line="276" w:lineRule="auto"/>
              <w:jc w:val="center"/>
              <w:rPr>
                <w:rFonts w:ascii="PT Astra Serif" w:eastAsia="Calibri" w:hAnsi="PT Astra Serif"/>
                <w:bCs/>
                <w:lang w:eastAsia="en-US"/>
              </w:rPr>
            </w:pPr>
          </w:p>
        </w:tc>
        <w:tc>
          <w:tcPr>
            <w:tcW w:w="3951"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both"/>
              <w:rPr>
                <w:rFonts w:ascii="PT Astra Serif" w:eastAsia="Calibri" w:hAnsi="PT Astra Serif"/>
                <w:bCs/>
                <w:lang w:eastAsia="en-US"/>
              </w:rPr>
            </w:pPr>
            <w:r>
              <w:rPr>
                <w:rFonts w:ascii="PT Astra Serif" w:eastAsia="Calibri" w:hAnsi="PT Astra Serif"/>
                <w:bCs/>
                <w:lang w:eastAsia="en-US"/>
              </w:rPr>
              <w:t>от 670 кВт до 10 МВт</w:t>
            </w:r>
          </w:p>
        </w:tc>
        <w:tc>
          <w:tcPr>
            <w:tcW w:w="1792" w:type="dxa"/>
            <w:tcBorders>
              <w:top w:val="single" w:sz="6" w:space="0" w:color="auto"/>
              <w:left w:val="single" w:sz="6" w:space="0" w:color="auto"/>
              <w:bottom w:val="single" w:sz="6" w:space="0" w:color="auto"/>
              <w:right w:val="single" w:sz="6"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201147897,3</w:t>
            </w:r>
          </w:p>
        </w:tc>
      </w:tr>
      <w:tr w:rsidR="00D23900" w:rsidRPr="00D23900" w:rsidTr="00D23900">
        <w:trPr>
          <w:trHeight w:val="89"/>
        </w:trPr>
        <w:tc>
          <w:tcPr>
            <w:tcW w:w="613" w:type="dxa"/>
            <w:tcBorders>
              <w:top w:val="single" w:sz="6" w:space="0" w:color="auto"/>
              <w:left w:val="double" w:sz="4" w:space="0" w:color="auto"/>
              <w:bottom w:val="double" w:sz="4" w:space="0" w:color="auto"/>
              <w:right w:val="single" w:sz="6" w:space="0" w:color="auto"/>
            </w:tcBorders>
            <w:noWrap/>
            <w:vAlign w:val="center"/>
          </w:tcPr>
          <w:p w:rsidR="00D23900" w:rsidRDefault="00D23900">
            <w:pPr>
              <w:spacing w:line="276" w:lineRule="auto"/>
              <w:jc w:val="center"/>
              <w:rPr>
                <w:rFonts w:ascii="PT Astra Serif" w:eastAsia="Calibri" w:hAnsi="PT Astra Serif"/>
                <w:bCs/>
                <w:lang w:eastAsia="en-US"/>
              </w:rPr>
            </w:pPr>
          </w:p>
        </w:tc>
        <w:tc>
          <w:tcPr>
            <w:tcW w:w="3951"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both"/>
              <w:rPr>
                <w:rFonts w:ascii="PT Astra Serif" w:eastAsia="Calibri" w:hAnsi="PT Astra Serif"/>
                <w:bCs/>
                <w:lang w:eastAsia="en-US"/>
              </w:rPr>
            </w:pPr>
            <w:r>
              <w:rPr>
                <w:rFonts w:ascii="PT Astra Serif" w:eastAsia="Calibri" w:hAnsi="PT Astra Serif"/>
                <w:bCs/>
                <w:lang w:eastAsia="en-US"/>
              </w:rPr>
              <w:t>не менее 10 МВт</w:t>
            </w:r>
          </w:p>
        </w:tc>
        <w:tc>
          <w:tcPr>
            <w:tcW w:w="1792" w:type="dxa"/>
            <w:tcBorders>
              <w:top w:val="single" w:sz="6" w:space="0" w:color="auto"/>
              <w:left w:val="single" w:sz="6" w:space="0" w:color="auto"/>
              <w:bottom w:val="double" w:sz="4" w:space="0" w:color="auto"/>
              <w:right w:val="single" w:sz="6"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35402285,83</w:t>
            </w:r>
          </w:p>
        </w:tc>
      </w:tr>
    </w:tbl>
    <w:p w:rsidR="00D23900" w:rsidRDefault="00D23900" w:rsidP="00D23900">
      <w:pPr>
        <w:jc w:val="right"/>
        <w:rPr>
          <w:rFonts w:ascii="PT Astra Serif" w:eastAsia="Calibri" w:hAnsi="PT Astra Serif"/>
          <w:color w:val="FF0000"/>
        </w:rPr>
      </w:pPr>
    </w:p>
    <w:p w:rsidR="00206520" w:rsidRDefault="00206520" w:rsidP="00D23900">
      <w:pPr>
        <w:jc w:val="center"/>
        <w:rPr>
          <w:rFonts w:ascii="PT Astra Serif" w:eastAsia="Calibri" w:hAnsi="PT Astra Serif"/>
          <w:b/>
          <w:sz w:val="24"/>
          <w:szCs w:val="24"/>
        </w:rPr>
      </w:pPr>
    </w:p>
    <w:p w:rsidR="00206520" w:rsidRDefault="00206520" w:rsidP="00D23900">
      <w:pPr>
        <w:jc w:val="center"/>
        <w:rPr>
          <w:rFonts w:ascii="PT Astra Serif" w:eastAsia="Calibri" w:hAnsi="PT Astra Serif"/>
          <w:b/>
          <w:sz w:val="24"/>
          <w:szCs w:val="24"/>
        </w:rPr>
      </w:pPr>
    </w:p>
    <w:p w:rsidR="00C77CE1" w:rsidRDefault="00D23900" w:rsidP="00D23900">
      <w:pPr>
        <w:jc w:val="center"/>
        <w:rPr>
          <w:rFonts w:ascii="PT Astra Serif" w:eastAsia="Calibri" w:hAnsi="PT Astra Serif"/>
          <w:b/>
          <w:sz w:val="24"/>
          <w:szCs w:val="24"/>
        </w:rPr>
      </w:pPr>
      <w:r w:rsidRPr="00C77CE1">
        <w:rPr>
          <w:rFonts w:ascii="PT Astra Serif" w:eastAsia="Calibri" w:hAnsi="PT Astra Serif"/>
          <w:b/>
          <w:sz w:val="24"/>
          <w:szCs w:val="24"/>
        </w:rPr>
        <w:t>Расчёт сбытовых надбавок ПАО «Ульяновскэнерго» для группы «Прочие потребители»</w:t>
      </w:r>
    </w:p>
    <w:p w:rsidR="00D23900" w:rsidRDefault="00D23900" w:rsidP="00D23900">
      <w:pPr>
        <w:jc w:val="center"/>
        <w:rPr>
          <w:rFonts w:ascii="PT Astra Serif" w:eastAsia="Calibri" w:hAnsi="PT Astra Serif"/>
          <w:b/>
          <w:sz w:val="24"/>
          <w:szCs w:val="24"/>
        </w:rPr>
      </w:pPr>
      <w:r w:rsidRPr="00C77CE1">
        <w:rPr>
          <w:rFonts w:ascii="PT Astra Serif" w:eastAsia="Calibri" w:hAnsi="PT Astra Serif"/>
          <w:b/>
          <w:sz w:val="24"/>
          <w:szCs w:val="24"/>
        </w:rPr>
        <w:t xml:space="preserve"> на 2021 год</w:t>
      </w:r>
    </w:p>
    <w:p w:rsidR="00206520" w:rsidRDefault="00206520" w:rsidP="00D23900">
      <w:pPr>
        <w:jc w:val="center"/>
        <w:rPr>
          <w:rFonts w:ascii="PT Astra Serif" w:eastAsia="Calibri" w:hAnsi="PT Astra Serif"/>
          <w:b/>
          <w:sz w:val="24"/>
          <w:szCs w:val="2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01"/>
        <w:gridCol w:w="2791"/>
        <w:gridCol w:w="1840"/>
        <w:gridCol w:w="1783"/>
        <w:gridCol w:w="1840"/>
        <w:gridCol w:w="1709"/>
      </w:tblGrid>
      <w:tr w:rsidR="00D23900" w:rsidRPr="00D23900" w:rsidTr="00D23900">
        <w:trPr>
          <w:cantSplit/>
          <w:trHeight w:val="510"/>
          <w:tblHeader/>
        </w:trPr>
        <w:tc>
          <w:tcPr>
            <w:tcW w:w="284" w:type="pct"/>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xml:space="preserve">№ </w:t>
            </w:r>
            <w:proofErr w:type="gramStart"/>
            <w:r>
              <w:rPr>
                <w:rFonts w:ascii="PT Astra Serif" w:hAnsi="PT Astra Serif"/>
                <w:b/>
                <w:bCs/>
                <w:color w:val="000000"/>
                <w:lang w:eastAsia="en-US"/>
              </w:rPr>
              <w:t>п</w:t>
            </w:r>
            <w:proofErr w:type="gramEnd"/>
            <w:r>
              <w:rPr>
                <w:rFonts w:ascii="PT Astra Serif" w:hAnsi="PT Astra Serif"/>
                <w:b/>
                <w:bCs/>
                <w:color w:val="000000"/>
                <w:lang w:eastAsia="en-US"/>
              </w:rPr>
              <w:t>/п</w:t>
            </w:r>
          </w:p>
        </w:tc>
        <w:tc>
          <w:tcPr>
            <w:tcW w:w="1321"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Наименование показателя</w:t>
            </w:r>
          </w:p>
        </w:tc>
        <w:tc>
          <w:tcPr>
            <w:tcW w:w="871"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Всего</w:t>
            </w:r>
          </w:p>
        </w:tc>
        <w:tc>
          <w:tcPr>
            <w:tcW w:w="844"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менее 670 кВт</w:t>
            </w:r>
          </w:p>
        </w:tc>
        <w:tc>
          <w:tcPr>
            <w:tcW w:w="871"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от 670 кВт до 10 МВт</w:t>
            </w:r>
          </w:p>
        </w:tc>
        <w:tc>
          <w:tcPr>
            <w:tcW w:w="809" w:type="pct"/>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не менее 10 МВт</w:t>
            </w:r>
          </w:p>
        </w:tc>
      </w:tr>
      <w:tr w:rsidR="00D23900" w:rsidRPr="00D23900" w:rsidTr="00D23900">
        <w:trPr>
          <w:cantSplit/>
          <w:trHeight w:val="40"/>
          <w:tblHeader/>
        </w:trPr>
        <w:tc>
          <w:tcPr>
            <w:tcW w:w="284" w:type="pct"/>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1</w:t>
            </w:r>
          </w:p>
        </w:tc>
        <w:tc>
          <w:tcPr>
            <w:tcW w:w="1321"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2</w:t>
            </w:r>
          </w:p>
        </w:tc>
        <w:tc>
          <w:tcPr>
            <w:tcW w:w="871"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3</w:t>
            </w:r>
          </w:p>
        </w:tc>
        <w:tc>
          <w:tcPr>
            <w:tcW w:w="844" w:type="pct"/>
            <w:tcBorders>
              <w:top w:val="double" w:sz="4" w:space="0" w:color="auto"/>
              <w:left w:val="single" w:sz="6" w:space="0" w:color="auto"/>
              <w:bottom w:val="double" w:sz="4" w:space="0" w:color="auto"/>
              <w:right w:val="single" w:sz="6" w:space="0" w:color="auto"/>
            </w:tcBorders>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4</w:t>
            </w:r>
          </w:p>
        </w:tc>
        <w:tc>
          <w:tcPr>
            <w:tcW w:w="871" w:type="pct"/>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5</w:t>
            </w:r>
          </w:p>
        </w:tc>
        <w:tc>
          <w:tcPr>
            <w:tcW w:w="809" w:type="pct"/>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6</w:t>
            </w:r>
          </w:p>
        </w:tc>
      </w:tr>
      <w:tr w:rsidR="00D23900" w:rsidRPr="00D23900" w:rsidTr="00D23900">
        <w:trPr>
          <w:cantSplit/>
          <w:trHeight w:val="840"/>
        </w:trPr>
        <w:tc>
          <w:tcPr>
            <w:tcW w:w="284" w:type="pct"/>
            <w:tcBorders>
              <w:top w:val="double" w:sz="4" w:space="0" w:color="auto"/>
              <w:left w:val="double" w:sz="4" w:space="0" w:color="auto"/>
              <w:bottom w:val="single" w:sz="6"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1321"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Необходимая валовая выручка ГП для целей расчёта сбытовой надбавки для прочих потребителей на 2021 год</w:t>
            </w:r>
          </w:p>
        </w:tc>
        <w:tc>
          <w:tcPr>
            <w:tcW w:w="871" w:type="pct"/>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954 735 816,38</w:t>
            </w:r>
          </w:p>
        </w:tc>
        <w:tc>
          <w:tcPr>
            <w:tcW w:w="844" w:type="pct"/>
            <w:tcBorders>
              <w:top w:val="double" w:sz="4"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718 185 633,29</w:t>
            </w:r>
          </w:p>
        </w:tc>
        <w:tc>
          <w:tcPr>
            <w:tcW w:w="871" w:type="pct"/>
            <w:tcBorders>
              <w:top w:val="double" w:sz="4"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201 147 897,27</w:t>
            </w:r>
          </w:p>
        </w:tc>
        <w:tc>
          <w:tcPr>
            <w:tcW w:w="809" w:type="pct"/>
            <w:tcBorders>
              <w:top w:val="double" w:sz="4"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35 402 285,83</w:t>
            </w:r>
          </w:p>
        </w:tc>
      </w:tr>
      <w:tr w:rsidR="00D23900" w:rsidRPr="00D23900" w:rsidTr="00D23900">
        <w:trPr>
          <w:cantSplit/>
          <w:trHeight w:val="510"/>
        </w:trPr>
        <w:tc>
          <w:tcPr>
            <w:tcW w:w="284" w:type="pct"/>
            <w:tcBorders>
              <w:top w:val="single" w:sz="6" w:space="0" w:color="auto"/>
              <w:left w:val="double" w:sz="4" w:space="0" w:color="auto"/>
              <w:bottom w:val="single" w:sz="6"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132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Величина сбытовой надбавки во 2-м полугодии 2020 г. (на 31.12.2020 г.), руб./</w:t>
            </w:r>
            <w:proofErr w:type="spellStart"/>
            <w:r>
              <w:rPr>
                <w:rFonts w:ascii="PT Astra Serif" w:hAnsi="PT Astra Serif"/>
                <w:color w:val="000000"/>
                <w:lang w:eastAsia="en-US"/>
              </w:rPr>
              <w:t>кВт</w:t>
            </w:r>
            <w:proofErr w:type="gramStart"/>
            <w:r>
              <w:rPr>
                <w:rFonts w:ascii="PT Astra Serif" w:hAnsi="PT Astra Serif"/>
                <w:color w:val="000000"/>
                <w:lang w:eastAsia="en-US"/>
              </w:rPr>
              <w:t>.ч</w:t>
            </w:r>
            <w:proofErr w:type="spellEnd"/>
            <w:proofErr w:type="gramEnd"/>
            <w:r>
              <w:rPr>
                <w:rFonts w:ascii="PT Astra Serif" w:hAnsi="PT Astra Serif"/>
                <w:color w:val="000000"/>
                <w:lang w:eastAsia="en-US"/>
              </w:rPr>
              <w:t xml:space="preserve"> </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84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0,90782</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0,37057</w:t>
            </w:r>
          </w:p>
        </w:tc>
        <w:tc>
          <w:tcPr>
            <w:tcW w:w="809"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0,30576</w:t>
            </w:r>
          </w:p>
        </w:tc>
      </w:tr>
      <w:tr w:rsidR="00D23900" w:rsidRPr="00D23900" w:rsidTr="00D23900">
        <w:trPr>
          <w:cantSplit/>
          <w:trHeight w:val="253"/>
        </w:trPr>
        <w:tc>
          <w:tcPr>
            <w:tcW w:w="284" w:type="pct"/>
            <w:tcBorders>
              <w:top w:val="single" w:sz="6" w:space="0" w:color="auto"/>
              <w:left w:val="double" w:sz="4" w:space="0" w:color="auto"/>
              <w:bottom w:val="single" w:sz="6"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132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Необходимая валовая выручка на 1 </w:t>
            </w:r>
            <w:proofErr w:type="spellStart"/>
            <w:r>
              <w:rPr>
                <w:rFonts w:ascii="PT Astra Serif" w:hAnsi="PT Astra Serif"/>
                <w:color w:val="000000"/>
                <w:lang w:eastAsia="en-US"/>
              </w:rPr>
              <w:t>кВт</w:t>
            </w:r>
            <w:proofErr w:type="gramStart"/>
            <w:r>
              <w:rPr>
                <w:rFonts w:ascii="PT Astra Serif" w:hAnsi="PT Astra Serif"/>
                <w:color w:val="000000"/>
                <w:lang w:eastAsia="en-US"/>
              </w:rPr>
              <w:t>.ч</w:t>
            </w:r>
            <w:proofErr w:type="spellEnd"/>
            <w:proofErr w:type="gramEnd"/>
            <w:r>
              <w:rPr>
                <w:rFonts w:ascii="PT Astra Serif" w:hAnsi="PT Astra Serif"/>
                <w:color w:val="000000"/>
                <w:lang w:eastAsia="en-US"/>
              </w:rPr>
              <w:t xml:space="preserve"> полезного отпуска</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84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0,89308</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0,38948</w:t>
            </w:r>
          </w:p>
        </w:tc>
        <w:tc>
          <w:tcPr>
            <w:tcW w:w="809"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0,32382</w:t>
            </w:r>
          </w:p>
        </w:tc>
      </w:tr>
      <w:tr w:rsidR="00D23900" w:rsidRPr="00D23900" w:rsidTr="00D23900">
        <w:trPr>
          <w:cantSplit/>
          <w:trHeight w:val="129"/>
        </w:trPr>
        <w:tc>
          <w:tcPr>
            <w:tcW w:w="284" w:type="pct"/>
            <w:tcBorders>
              <w:top w:val="single" w:sz="6" w:space="0" w:color="auto"/>
              <w:left w:val="double" w:sz="4" w:space="0" w:color="auto"/>
              <w:bottom w:val="single" w:sz="6"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132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Удельная величина НВВ на 1-ое полугодие 2021 года</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0,89</w:t>
            </w:r>
          </w:p>
        </w:tc>
        <w:tc>
          <w:tcPr>
            <w:tcW w:w="84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809"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r>
      <w:tr w:rsidR="00D23900" w:rsidRPr="00D23900" w:rsidTr="00D23900">
        <w:trPr>
          <w:cantSplit/>
          <w:trHeight w:val="188"/>
        </w:trPr>
        <w:tc>
          <w:tcPr>
            <w:tcW w:w="284" w:type="pct"/>
            <w:tcBorders>
              <w:top w:val="single" w:sz="6" w:space="0" w:color="auto"/>
              <w:left w:val="double" w:sz="4" w:space="0" w:color="auto"/>
              <w:bottom w:val="single" w:sz="6"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c>
          <w:tcPr>
            <w:tcW w:w="132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Удельная величина НВВ на 2-ое полугодие 2021 года</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0,89</w:t>
            </w:r>
          </w:p>
        </w:tc>
        <w:tc>
          <w:tcPr>
            <w:tcW w:w="84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809"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r>
      <w:tr w:rsidR="00D23900" w:rsidRPr="00D23900" w:rsidTr="00D23900">
        <w:trPr>
          <w:cantSplit/>
          <w:trHeight w:val="554"/>
        </w:trPr>
        <w:tc>
          <w:tcPr>
            <w:tcW w:w="284" w:type="pct"/>
            <w:tcBorders>
              <w:top w:val="single" w:sz="6" w:space="0" w:color="auto"/>
              <w:left w:val="double" w:sz="4" w:space="0" w:color="auto"/>
              <w:bottom w:val="single" w:sz="6" w:space="0" w:color="auto"/>
              <w:right w:val="single" w:sz="6" w:space="0" w:color="auto"/>
            </w:tcBorders>
            <w:noWrap/>
            <w:vAlign w:val="bottom"/>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lastRenderedPageBreak/>
              <w:t>6.</w:t>
            </w:r>
          </w:p>
        </w:tc>
        <w:tc>
          <w:tcPr>
            <w:tcW w:w="132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Объём эл. энергии, приобретаемой ГП в интересах прочих потребителей в 2021 году</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1 429 952 600</w:t>
            </w:r>
          </w:p>
        </w:tc>
        <w:tc>
          <w:tcPr>
            <w:tcW w:w="84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804 167 999</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516 455 941</w:t>
            </w:r>
          </w:p>
        </w:tc>
        <w:tc>
          <w:tcPr>
            <w:tcW w:w="809"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109 328 661</w:t>
            </w:r>
          </w:p>
        </w:tc>
      </w:tr>
      <w:tr w:rsidR="00D23900" w:rsidRPr="00D23900" w:rsidTr="00D23900">
        <w:trPr>
          <w:cantSplit/>
          <w:trHeight w:val="142"/>
        </w:trPr>
        <w:tc>
          <w:tcPr>
            <w:tcW w:w="284" w:type="pct"/>
            <w:tcBorders>
              <w:top w:val="single" w:sz="6" w:space="0" w:color="auto"/>
              <w:left w:val="double" w:sz="4" w:space="0" w:color="auto"/>
              <w:bottom w:val="single" w:sz="6" w:space="0" w:color="auto"/>
              <w:right w:val="single" w:sz="6" w:space="0" w:color="auto"/>
            </w:tcBorders>
            <w:noWrap/>
            <w:vAlign w:val="bottom"/>
            <w:hideMark/>
          </w:tcPr>
          <w:p w:rsidR="00D23900" w:rsidRPr="00D23900" w:rsidRDefault="00D23900">
            <w:pPr>
              <w:spacing w:line="276" w:lineRule="auto"/>
              <w:rPr>
                <w:rFonts w:ascii="Calibri" w:eastAsia="Calibri" w:hAnsi="Calibri"/>
                <w:sz w:val="22"/>
                <w:szCs w:val="22"/>
                <w:lang w:eastAsia="en-US"/>
              </w:rPr>
            </w:pPr>
          </w:p>
        </w:tc>
        <w:tc>
          <w:tcPr>
            <w:tcW w:w="132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1-е полугодие</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711 771 900</w:t>
            </w:r>
          </w:p>
        </w:tc>
        <w:tc>
          <w:tcPr>
            <w:tcW w:w="84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386 932 283</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259 781 911</w:t>
            </w:r>
          </w:p>
        </w:tc>
        <w:tc>
          <w:tcPr>
            <w:tcW w:w="809"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65 057 707</w:t>
            </w:r>
          </w:p>
        </w:tc>
      </w:tr>
      <w:tr w:rsidR="00D23900" w:rsidRPr="00D23900" w:rsidTr="00D23900">
        <w:trPr>
          <w:cantSplit/>
          <w:trHeight w:val="119"/>
        </w:trPr>
        <w:tc>
          <w:tcPr>
            <w:tcW w:w="284" w:type="pct"/>
            <w:tcBorders>
              <w:top w:val="single" w:sz="6" w:space="0" w:color="auto"/>
              <w:left w:val="double" w:sz="4" w:space="0" w:color="auto"/>
              <w:bottom w:val="single" w:sz="6" w:space="0" w:color="auto"/>
              <w:right w:val="single" w:sz="6" w:space="0" w:color="auto"/>
            </w:tcBorders>
            <w:noWrap/>
            <w:vAlign w:val="bottom"/>
            <w:hideMark/>
          </w:tcPr>
          <w:p w:rsidR="00D23900" w:rsidRPr="00D23900" w:rsidRDefault="00D23900">
            <w:pPr>
              <w:spacing w:line="276" w:lineRule="auto"/>
              <w:rPr>
                <w:rFonts w:ascii="Calibri" w:eastAsia="Calibri" w:hAnsi="Calibri"/>
                <w:sz w:val="22"/>
                <w:szCs w:val="22"/>
                <w:lang w:eastAsia="en-US"/>
              </w:rPr>
            </w:pPr>
          </w:p>
        </w:tc>
        <w:tc>
          <w:tcPr>
            <w:tcW w:w="132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2-е полугодие</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718 180 700</w:t>
            </w:r>
          </w:p>
        </w:tc>
        <w:tc>
          <w:tcPr>
            <w:tcW w:w="84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417 235 716</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256 674 030</w:t>
            </w:r>
          </w:p>
        </w:tc>
        <w:tc>
          <w:tcPr>
            <w:tcW w:w="809"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44 270 954</w:t>
            </w:r>
          </w:p>
        </w:tc>
      </w:tr>
      <w:tr w:rsidR="00D23900" w:rsidRPr="00D23900" w:rsidTr="00D23900">
        <w:trPr>
          <w:cantSplit/>
          <w:trHeight w:val="552"/>
        </w:trPr>
        <w:tc>
          <w:tcPr>
            <w:tcW w:w="284" w:type="pct"/>
            <w:tcBorders>
              <w:top w:val="single" w:sz="6" w:space="0" w:color="auto"/>
              <w:left w:val="double" w:sz="4" w:space="0" w:color="auto"/>
              <w:bottom w:val="single" w:sz="6" w:space="0" w:color="auto"/>
              <w:right w:val="single" w:sz="6" w:space="0" w:color="auto"/>
            </w:tcBorders>
            <w:noWrap/>
            <w:vAlign w:val="bottom"/>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7.</w:t>
            </w:r>
          </w:p>
        </w:tc>
        <w:tc>
          <w:tcPr>
            <w:tcW w:w="132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Cs/>
                <w:color w:val="000000"/>
                <w:lang w:eastAsia="en-US"/>
              </w:rPr>
            </w:pPr>
            <w:r>
              <w:rPr>
                <w:rFonts w:ascii="PT Astra Serif" w:hAnsi="PT Astra Serif"/>
                <w:bCs/>
                <w:color w:val="000000"/>
                <w:lang w:eastAsia="en-US"/>
              </w:rPr>
              <w:t>Сбытовые надбавки для прочих потребителей на 2021 год</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84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809"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r>
      <w:tr w:rsidR="00D23900" w:rsidRPr="00D23900" w:rsidTr="00D23900">
        <w:trPr>
          <w:cantSplit/>
          <w:trHeight w:val="123"/>
        </w:trPr>
        <w:tc>
          <w:tcPr>
            <w:tcW w:w="284" w:type="pct"/>
            <w:tcBorders>
              <w:top w:val="single" w:sz="6" w:space="0" w:color="auto"/>
              <w:left w:val="double" w:sz="4" w:space="0" w:color="auto"/>
              <w:bottom w:val="single" w:sz="6" w:space="0" w:color="auto"/>
              <w:right w:val="single" w:sz="6" w:space="0" w:color="auto"/>
            </w:tcBorders>
            <w:noWrap/>
            <w:vAlign w:val="bottom"/>
          </w:tcPr>
          <w:p w:rsidR="00D23900" w:rsidRDefault="00D23900">
            <w:pPr>
              <w:spacing w:line="276" w:lineRule="auto"/>
              <w:jc w:val="center"/>
              <w:rPr>
                <w:rFonts w:ascii="PT Astra Serif" w:hAnsi="PT Astra Serif"/>
                <w:bCs/>
                <w:color w:val="000000"/>
                <w:lang w:eastAsia="en-US"/>
              </w:rPr>
            </w:pPr>
          </w:p>
        </w:tc>
        <w:tc>
          <w:tcPr>
            <w:tcW w:w="1321"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Cs/>
                <w:color w:val="000000"/>
                <w:lang w:eastAsia="en-US"/>
              </w:rPr>
            </w:pPr>
            <w:r>
              <w:rPr>
                <w:rFonts w:ascii="PT Astra Serif" w:hAnsi="PT Astra Serif"/>
                <w:bCs/>
                <w:color w:val="000000"/>
                <w:lang w:eastAsia="en-US"/>
              </w:rPr>
              <w:t>1-ое полугодие</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844" w:type="pct"/>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0,89308</w:t>
            </w:r>
          </w:p>
        </w:tc>
        <w:tc>
          <w:tcPr>
            <w:tcW w:w="871" w:type="pct"/>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0,37057</w:t>
            </w:r>
          </w:p>
        </w:tc>
        <w:tc>
          <w:tcPr>
            <w:tcW w:w="809" w:type="pct"/>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0,30576</w:t>
            </w:r>
          </w:p>
        </w:tc>
      </w:tr>
      <w:tr w:rsidR="00D23900" w:rsidRPr="00D23900" w:rsidTr="00D23900">
        <w:trPr>
          <w:cantSplit/>
          <w:trHeight w:val="169"/>
        </w:trPr>
        <w:tc>
          <w:tcPr>
            <w:tcW w:w="284" w:type="pct"/>
            <w:tcBorders>
              <w:top w:val="single" w:sz="6" w:space="0" w:color="auto"/>
              <w:left w:val="double" w:sz="4" w:space="0" w:color="auto"/>
              <w:bottom w:val="double" w:sz="4" w:space="0" w:color="auto"/>
              <w:right w:val="single" w:sz="6" w:space="0" w:color="auto"/>
            </w:tcBorders>
            <w:noWrap/>
            <w:vAlign w:val="bottom"/>
          </w:tcPr>
          <w:p w:rsidR="00D23900" w:rsidRDefault="00D23900">
            <w:pPr>
              <w:spacing w:line="276" w:lineRule="auto"/>
              <w:jc w:val="center"/>
              <w:rPr>
                <w:rFonts w:ascii="PT Astra Serif" w:hAnsi="PT Astra Serif"/>
                <w:bCs/>
                <w:color w:val="000000"/>
                <w:lang w:eastAsia="en-US"/>
              </w:rPr>
            </w:pPr>
          </w:p>
        </w:tc>
        <w:tc>
          <w:tcPr>
            <w:tcW w:w="1321"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bCs/>
                <w:color w:val="000000"/>
                <w:lang w:eastAsia="en-US"/>
              </w:rPr>
            </w:pPr>
            <w:r>
              <w:rPr>
                <w:rFonts w:ascii="PT Astra Serif" w:hAnsi="PT Astra Serif"/>
                <w:bCs/>
                <w:color w:val="000000"/>
                <w:lang w:eastAsia="en-US"/>
              </w:rPr>
              <w:t>2-ое полугодие</w:t>
            </w:r>
          </w:p>
        </w:tc>
        <w:tc>
          <w:tcPr>
            <w:tcW w:w="871" w:type="pct"/>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844" w:type="pct"/>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0,89308</w:t>
            </w:r>
          </w:p>
        </w:tc>
        <w:tc>
          <w:tcPr>
            <w:tcW w:w="871" w:type="pct"/>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0,40861</w:t>
            </w:r>
          </w:p>
        </w:tc>
        <w:tc>
          <w:tcPr>
            <w:tcW w:w="809" w:type="pct"/>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0,35035</w:t>
            </w:r>
          </w:p>
        </w:tc>
      </w:tr>
    </w:tbl>
    <w:p w:rsidR="00D23900" w:rsidRDefault="00D23900" w:rsidP="00D23900">
      <w:pPr>
        <w:ind w:firstLine="567"/>
        <w:jc w:val="both"/>
        <w:rPr>
          <w:rFonts w:ascii="PT Astra Serif" w:eastAsia="Calibri" w:hAnsi="PT Astra Serif"/>
          <w:sz w:val="28"/>
          <w:szCs w:val="28"/>
        </w:rPr>
      </w:pPr>
    </w:p>
    <w:p w:rsidR="00C108ED" w:rsidRDefault="00C108ED" w:rsidP="00D23900">
      <w:pPr>
        <w:ind w:firstLine="567"/>
        <w:jc w:val="both"/>
        <w:rPr>
          <w:rFonts w:ascii="PT Astra Serif" w:eastAsia="Calibri" w:hAnsi="PT Astra Serif"/>
          <w:sz w:val="28"/>
          <w:szCs w:val="28"/>
        </w:rPr>
      </w:pPr>
    </w:p>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Сбытовые надбавки гарантирующего поставщика ПАО «Ульяновскэнерго» для группы потребителей «Прочие потребители» на период с 1 января 2021 года составят:</w:t>
      </w:r>
    </w:p>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подгруппа с максимальной мощностью энергопринимающих устройств менее 670 кВт – 0,89308 руб./</w:t>
      </w:r>
      <w:proofErr w:type="spellStart"/>
      <w:r w:rsidRPr="00901E1D">
        <w:rPr>
          <w:rFonts w:ascii="PT Astra Serif" w:eastAsia="Calibri" w:hAnsi="PT Astra Serif"/>
          <w:sz w:val="24"/>
          <w:szCs w:val="24"/>
        </w:rPr>
        <w:t>кВт</w:t>
      </w:r>
      <w:proofErr w:type="gramStart"/>
      <w:r w:rsidRPr="00901E1D">
        <w:rPr>
          <w:rFonts w:ascii="PT Astra Serif" w:eastAsia="Calibri" w:hAnsi="PT Astra Serif"/>
          <w:sz w:val="24"/>
          <w:szCs w:val="24"/>
        </w:rPr>
        <w:t>.ч</w:t>
      </w:r>
      <w:proofErr w:type="spellEnd"/>
      <w:proofErr w:type="gramEnd"/>
      <w:r w:rsidRPr="00901E1D">
        <w:rPr>
          <w:rFonts w:ascii="PT Astra Serif" w:eastAsia="Calibri" w:hAnsi="PT Astra Serif"/>
          <w:sz w:val="24"/>
          <w:szCs w:val="24"/>
        </w:rPr>
        <w:t>;</w:t>
      </w:r>
    </w:p>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подгруппа с максимальной мощностью энергопринимающих устройств    от 670 кВт до 10 МВт – 0,37057 руб./</w:t>
      </w:r>
      <w:proofErr w:type="spellStart"/>
      <w:r w:rsidRPr="00901E1D">
        <w:rPr>
          <w:rFonts w:ascii="PT Astra Serif" w:eastAsia="Calibri" w:hAnsi="PT Astra Serif"/>
          <w:sz w:val="24"/>
          <w:szCs w:val="24"/>
        </w:rPr>
        <w:t>кВт</w:t>
      </w:r>
      <w:proofErr w:type="gramStart"/>
      <w:r w:rsidRPr="00901E1D">
        <w:rPr>
          <w:rFonts w:ascii="PT Astra Serif" w:eastAsia="Calibri" w:hAnsi="PT Astra Serif"/>
          <w:sz w:val="24"/>
          <w:szCs w:val="24"/>
        </w:rPr>
        <w:t>.ч</w:t>
      </w:r>
      <w:proofErr w:type="spellEnd"/>
      <w:proofErr w:type="gramEnd"/>
      <w:r w:rsidRPr="00901E1D">
        <w:rPr>
          <w:rFonts w:ascii="PT Astra Serif" w:eastAsia="Calibri" w:hAnsi="PT Astra Serif"/>
          <w:sz w:val="24"/>
          <w:szCs w:val="24"/>
        </w:rPr>
        <w:t>;</w:t>
      </w:r>
    </w:p>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подгруппа с максимальной мощностью энергопринимающих устройств    не менее 10 МВт – 0,30576 руб./</w:t>
      </w:r>
      <w:proofErr w:type="spellStart"/>
      <w:r w:rsidRPr="00901E1D">
        <w:rPr>
          <w:rFonts w:ascii="PT Astra Serif" w:eastAsia="Calibri" w:hAnsi="PT Astra Serif"/>
          <w:sz w:val="24"/>
          <w:szCs w:val="24"/>
        </w:rPr>
        <w:t>кВт</w:t>
      </w:r>
      <w:proofErr w:type="gramStart"/>
      <w:r w:rsidRPr="00901E1D">
        <w:rPr>
          <w:rFonts w:ascii="PT Astra Serif" w:eastAsia="Calibri" w:hAnsi="PT Astra Serif"/>
          <w:sz w:val="24"/>
          <w:szCs w:val="24"/>
        </w:rPr>
        <w:t>.ч</w:t>
      </w:r>
      <w:proofErr w:type="spellEnd"/>
      <w:proofErr w:type="gramEnd"/>
      <w:r w:rsidRPr="00901E1D">
        <w:rPr>
          <w:rFonts w:ascii="PT Astra Serif" w:eastAsia="Calibri" w:hAnsi="PT Astra Serif"/>
          <w:sz w:val="24"/>
          <w:szCs w:val="24"/>
        </w:rPr>
        <w:t>.</w:t>
      </w:r>
    </w:p>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Сбытовые надбавки гарантирующего поставщика ПАО «Ульяновскэнерго» для группы потребителей «Прочие потребители» на период с 1 июля 2021 года составят:</w:t>
      </w:r>
    </w:p>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подгруппа с максимальной мощностью энергопринимающих устройств менее 670 кВт – 0,89308 руб./</w:t>
      </w:r>
      <w:proofErr w:type="spellStart"/>
      <w:r w:rsidRPr="00901E1D">
        <w:rPr>
          <w:rFonts w:ascii="PT Astra Serif" w:eastAsia="Calibri" w:hAnsi="PT Astra Serif"/>
          <w:sz w:val="24"/>
          <w:szCs w:val="24"/>
        </w:rPr>
        <w:t>кВт</w:t>
      </w:r>
      <w:proofErr w:type="gramStart"/>
      <w:r w:rsidRPr="00901E1D">
        <w:rPr>
          <w:rFonts w:ascii="PT Astra Serif" w:eastAsia="Calibri" w:hAnsi="PT Astra Serif"/>
          <w:sz w:val="24"/>
          <w:szCs w:val="24"/>
        </w:rPr>
        <w:t>.ч</w:t>
      </w:r>
      <w:proofErr w:type="spellEnd"/>
      <w:proofErr w:type="gramEnd"/>
      <w:r w:rsidRPr="00901E1D">
        <w:rPr>
          <w:rFonts w:ascii="PT Astra Serif" w:eastAsia="Calibri" w:hAnsi="PT Astra Serif"/>
          <w:sz w:val="24"/>
          <w:szCs w:val="24"/>
        </w:rPr>
        <w:t>;</w:t>
      </w:r>
    </w:p>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подгруппа с максимальной мощностью энергопринимающих устройств        от 670 кВт до 10 МВт – 0,40861 руб./</w:t>
      </w:r>
      <w:proofErr w:type="spellStart"/>
      <w:r w:rsidRPr="00901E1D">
        <w:rPr>
          <w:rFonts w:ascii="PT Astra Serif" w:eastAsia="Calibri" w:hAnsi="PT Astra Serif"/>
          <w:sz w:val="24"/>
          <w:szCs w:val="24"/>
        </w:rPr>
        <w:t>кВт</w:t>
      </w:r>
      <w:proofErr w:type="gramStart"/>
      <w:r w:rsidRPr="00901E1D">
        <w:rPr>
          <w:rFonts w:ascii="PT Astra Serif" w:eastAsia="Calibri" w:hAnsi="PT Astra Serif"/>
          <w:sz w:val="24"/>
          <w:szCs w:val="24"/>
        </w:rPr>
        <w:t>.ч</w:t>
      </w:r>
      <w:proofErr w:type="spellEnd"/>
      <w:proofErr w:type="gramEnd"/>
      <w:r w:rsidRPr="00901E1D">
        <w:rPr>
          <w:rFonts w:ascii="PT Astra Serif" w:eastAsia="Calibri" w:hAnsi="PT Astra Serif"/>
          <w:sz w:val="24"/>
          <w:szCs w:val="24"/>
        </w:rPr>
        <w:t>;</w:t>
      </w:r>
    </w:p>
    <w:p w:rsidR="00D23900"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подгруппа с максимальной мощностью энергопринимающих устройств   не менее 10 МВт –  0,35035 руб./</w:t>
      </w:r>
      <w:proofErr w:type="spellStart"/>
      <w:r w:rsidRPr="00901E1D">
        <w:rPr>
          <w:rFonts w:ascii="PT Astra Serif" w:eastAsia="Calibri" w:hAnsi="PT Astra Serif"/>
          <w:sz w:val="24"/>
          <w:szCs w:val="24"/>
        </w:rPr>
        <w:t>кВт</w:t>
      </w:r>
      <w:proofErr w:type="gramStart"/>
      <w:r w:rsidRPr="00901E1D">
        <w:rPr>
          <w:rFonts w:ascii="PT Astra Serif" w:eastAsia="Calibri" w:hAnsi="PT Astra Serif"/>
          <w:sz w:val="24"/>
          <w:szCs w:val="24"/>
        </w:rPr>
        <w:t>.ч</w:t>
      </w:r>
      <w:proofErr w:type="spellEnd"/>
      <w:proofErr w:type="gramEnd"/>
      <w:r w:rsidRPr="00901E1D">
        <w:rPr>
          <w:rFonts w:ascii="PT Astra Serif" w:eastAsia="Calibri" w:hAnsi="PT Astra Serif"/>
          <w:sz w:val="24"/>
          <w:szCs w:val="24"/>
        </w:rPr>
        <w:t>.</w:t>
      </w:r>
    </w:p>
    <w:p w:rsidR="00C108ED" w:rsidRPr="00901E1D" w:rsidRDefault="00C108ED" w:rsidP="00D23900">
      <w:pPr>
        <w:ind w:firstLine="567"/>
        <w:jc w:val="both"/>
        <w:rPr>
          <w:rFonts w:ascii="PT Astra Serif" w:eastAsia="Calibri" w:hAnsi="PT Astra Serif"/>
          <w:sz w:val="24"/>
          <w:szCs w:val="24"/>
        </w:rPr>
      </w:pPr>
    </w:p>
    <w:p w:rsidR="00D23900" w:rsidRDefault="00D23900" w:rsidP="00D23900">
      <w:pPr>
        <w:jc w:val="center"/>
        <w:rPr>
          <w:rFonts w:ascii="PT Astra Serif" w:eastAsia="Calibri" w:hAnsi="PT Astra Serif"/>
          <w:b/>
          <w:sz w:val="24"/>
          <w:szCs w:val="24"/>
        </w:rPr>
      </w:pPr>
      <w:r w:rsidRPr="00901E1D">
        <w:rPr>
          <w:rFonts w:ascii="PT Astra Serif" w:eastAsia="Calibri" w:hAnsi="PT Astra Serif"/>
          <w:b/>
          <w:sz w:val="24"/>
          <w:szCs w:val="24"/>
        </w:rPr>
        <w:t>Расчёт сбытовых надбавок ПАО «Ульяновскэнерго» для группы «Сетевые организации, покупающие электрическую энергию для компенсации потерь электрической энергии» на 2021 год</w:t>
      </w:r>
    </w:p>
    <w:p w:rsidR="00957F86" w:rsidRPr="00901E1D" w:rsidRDefault="00957F86" w:rsidP="00D23900">
      <w:pPr>
        <w:jc w:val="center"/>
        <w:rPr>
          <w:rFonts w:ascii="PT Astra Serif" w:eastAsia="Calibri" w:hAnsi="PT Astra Serif"/>
          <w:b/>
          <w:sz w:val="24"/>
          <w:szCs w:val="24"/>
        </w:rPr>
      </w:pPr>
    </w:p>
    <w:tbl>
      <w:tblPr>
        <w:tblW w:w="9848"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96"/>
        <w:gridCol w:w="4124"/>
        <w:gridCol w:w="1792"/>
        <w:gridCol w:w="1368"/>
        <w:gridCol w:w="1868"/>
      </w:tblGrid>
      <w:tr w:rsidR="00D23900" w:rsidRPr="00D23900" w:rsidTr="00D23900">
        <w:trPr>
          <w:cantSplit/>
          <w:trHeight w:val="619"/>
          <w:tblHeader/>
        </w:trPr>
        <w:tc>
          <w:tcPr>
            <w:tcW w:w="696"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xml:space="preserve">№ </w:t>
            </w:r>
            <w:proofErr w:type="spellStart"/>
            <w:r>
              <w:rPr>
                <w:rFonts w:ascii="PT Astra Serif" w:hAnsi="PT Astra Serif"/>
                <w:b/>
                <w:bCs/>
                <w:color w:val="000000"/>
                <w:lang w:eastAsia="en-US"/>
              </w:rPr>
              <w:t>п.п</w:t>
            </w:r>
            <w:proofErr w:type="spellEnd"/>
            <w:r>
              <w:rPr>
                <w:rFonts w:ascii="PT Astra Serif" w:hAnsi="PT Astra Serif"/>
                <w:b/>
                <w:bCs/>
                <w:color w:val="000000"/>
                <w:lang w:eastAsia="en-US"/>
              </w:rPr>
              <w:t>.</w:t>
            </w:r>
          </w:p>
        </w:tc>
        <w:tc>
          <w:tcPr>
            <w:tcW w:w="4124"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Наименование показателя</w:t>
            </w:r>
          </w:p>
        </w:tc>
        <w:tc>
          <w:tcPr>
            <w:tcW w:w="1792"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Обозначение в Методических указаниях</w:t>
            </w:r>
          </w:p>
        </w:tc>
        <w:tc>
          <w:tcPr>
            <w:tcW w:w="1368"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Единица измерения</w:t>
            </w:r>
          </w:p>
        </w:tc>
        <w:tc>
          <w:tcPr>
            <w:tcW w:w="1868"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Расчётный период регулирования</w:t>
            </w:r>
          </w:p>
        </w:tc>
      </w:tr>
      <w:tr w:rsidR="00D23900" w:rsidRPr="00D23900" w:rsidTr="00D23900">
        <w:trPr>
          <w:cantSplit/>
          <w:trHeight w:val="240"/>
          <w:tblHeader/>
        </w:trPr>
        <w:tc>
          <w:tcPr>
            <w:tcW w:w="696" w:type="dxa"/>
            <w:tcBorders>
              <w:top w:val="double" w:sz="4" w:space="0" w:color="auto"/>
              <w:left w:val="double" w:sz="4"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4124"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1792"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1368" w:type="dxa"/>
            <w:tcBorders>
              <w:top w:val="double" w:sz="4" w:space="0" w:color="auto"/>
              <w:left w:val="single" w:sz="6" w:space="0" w:color="auto"/>
              <w:bottom w:val="double" w:sz="4" w:space="0" w:color="auto"/>
              <w:right w:val="single" w:sz="6"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1868" w:type="dxa"/>
            <w:tcBorders>
              <w:top w:val="double" w:sz="4" w:space="0" w:color="auto"/>
              <w:left w:val="single" w:sz="6" w:space="0" w:color="auto"/>
              <w:bottom w:val="double" w:sz="4"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r>
      <w:tr w:rsidR="00D23900" w:rsidRPr="00D23900" w:rsidTr="00D23900">
        <w:trPr>
          <w:cantSplit/>
          <w:trHeight w:val="765"/>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Эталонная выручка ГП для целей расчёта сбытовой надбавки для сетевых организаций на расчётный период регулирования (i)</w:t>
            </w:r>
          </w:p>
        </w:tc>
        <w:tc>
          <w:tcPr>
            <w:tcW w:w="1792" w:type="dxa"/>
            <w:tcBorders>
              <w:top w:val="single" w:sz="6" w:space="0" w:color="auto"/>
              <w:left w:val="single" w:sz="6" w:space="0" w:color="auto"/>
              <w:bottom w:val="single" w:sz="6" w:space="0" w:color="auto"/>
              <w:right w:val="single" w:sz="6" w:space="0" w:color="auto"/>
            </w:tcBorders>
            <w:noWrap/>
            <w:vAlign w:val="bottom"/>
            <w:hideMark/>
          </w:tcPr>
          <w:p w:rsidR="00D23900" w:rsidRDefault="00361FF1">
            <w:pPr>
              <w:spacing w:line="276" w:lineRule="auto"/>
              <w:rPr>
                <w:rFonts w:ascii="PT Astra Serif" w:hAnsi="PT Astra Serif"/>
                <w:color w:val="FF0000"/>
                <w:lang w:eastAsia="en-US"/>
              </w:rPr>
            </w:pPr>
            <w:r>
              <w:rPr>
                <w:noProof/>
              </w:rPr>
              <w:drawing>
                <wp:anchor distT="0" distB="0" distL="114300" distR="114300" simplePos="0" relativeHeight="251668480" behindDoc="0" locked="0" layoutInCell="1" allowOverlap="1">
                  <wp:simplePos x="0" y="0"/>
                  <wp:positionH relativeFrom="column">
                    <wp:posOffset>285750</wp:posOffset>
                  </wp:positionH>
                  <wp:positionV relativeFrom="paragraph">
                    <wp:posOffset>114300</wp:posOffset>
                  </wp:positionV>
                  <wp:extent cx="314325" cy="190500"/>
                  <wp:effectExtent l="0" t="0" r="0" b="0"/>
                  <wp:wrapNone/>
                  <wp:docPr id="4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107 754 655,40</w:t>
            </w:r>
          </w:p>
        </w:tc>
      </w:tr>
      <w:tr w:rsidR="00D23900" w:rsidRPr="00D23900" w:rsidTr="00D23900">
        <w:trPr>
          <w:cantSplit/>
          <w:trHeight w:val="899"/>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Выпадающие доходы ГП, связанные с установлением регулируемых тарифов на электрическую энергию для населения, учитываемые при установлении сбытовых надбавок для сетевых организаций в периоде (i)</w:t>
            </w:r>
          </w:p>
        </w:tc>
        <w:tc>
          <w:tcPr>
            <w:tcW w:w="1792" w:type="dxa"/>
            <w:tcBorders>
              <w:top w:val="single" w:sz="6" w:space="0" w:color="auto"/>
              <w:left w:val="single" w:sz="6" w:space="0" w:color="auto"/>
              <w:bottom w:val="single" w:sz="6" w:space="0" w:color="auto"/>
              <w:right w:val="single" w:sz="6" w:space="0" w:color="auto"/>
            </w:tcBorders>
            <w:noWrap/>
            <w:vAlign w:val="bottom"/>
            <w:hideMark/>
          </w:tcPr>
          <w:p w:rsidR="00D23900" w:rsidRDefault="00361FF1">
            <w:pPr>
              <w:spacing w:line="276" w:lineRule="auto"/>
              <w:rPr>
                <w:rFonts w:ascii="PT Astra Serif" w:hAnsi="PT Astra Serif"/>
                <w:color w:val="FF0000"/>
                <w:lang w:eastAsia="en-US"/>
              </w:rPr>
            </w:pPr>
            <w:r>
              <w:rPr>
                <w:noProof/>
              </w:rPr>
              <w:drawing>
                <wp:anchor distT="0" distB="0" distL="114300" distR="114300" simplePos="0" relativeHeight="251669504" behindDoc="0" locked="0" layoutInCell="1" allowOverlap="1">
                  <wp:simplePos x="0" y="0"/>
                  <wp:positionH relativeFrom="column">
                    <wp:posOffset>257175</wp:posOffset>
                  </wp:positionH>
                  <wp:positionV relativeFrom="paragraph">
                    <wp:posOffset>409575</wp:posOffset>
                  </wp:positionV>
                  <wp:extent cx="314325" cy="190500"/>
                  <wp:effectExtent l="0" t="0" r="0" b="0"/>
                  <wp:wrapNone/>
                  <wp:docPr id="4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23 996 934,81</w:t>
            </w:r>
          </w:p>
        </w:tc>
      </w:tr>
      <w:tr w:rsidR="00D23900" w:rsidRPr="00D23900" w:rsidTr="00D23900">
        <w:trPr>
          <w:cantSplit/>
          <w:trHeight w:val="510"/>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Неподконтрольные расходы ГП, относимые сетевые организации</w:t>
            </w:r>
          </w:p>
        </w:tc>
        <w:tc>
          <w:tcPr>
            <w:tcW w:w="1792" w:type="dxa"/>
            <w:tcBorders>
              <w:top w:val="single" w:sz="6" w:space="0" w:color="auto"/>
              <w:left w:val="single" w:sz="6" w:space="0" w:color="auto"/>
              <w:bottom w:val="single" w:sz="6" w:space="0" w:color="auto"/>
              <w:right w:val="single" w:sz="6" w:space="0" w:color="auto"/>
            </w:tcBorders>
            <w:noWrap/>
            <w:vAlign w:val="bottom"/>
            <w:hideMark/>
          </w:tcPr>
          <w:p w:rsidR="00D23900" w:rsidRDefault="00361FF1">
            <w:pPr>
              <w:spacing w:line="276" w:lineRule="auto"/>
              <w:rPr>
                <w:rFonts w:ascii="PT Astra Serif" w:hAnsi="PT Astra Serif"/>
                <w:color w:val="FF0000"/>
                <w:lang w:eastAsia="en-US"/>
              </w:rPr>
            </w:pPr>
            <w:r>
              <w:rPr>
                <w:noProof/>
              </w:rPr>
              <w:drawing>
                <wp:anchor distT="0" distB="0" distL="114300" distR="114300" simplePos="0" relativeHeight="251670528" behindDoc="0" locked="0" layoutInCell="1" allowOverlap="1">
                  <wp:simplePos x="0" y="0"/>
                  <wp:positionH relativeFrom="column">
                    <wp:posOffset>285750</wp:posOffset>
                  </wp:positionH>
                  <wp:positionV relativeFrom="paragraph">
                    <wp:posOffset>85725</wp:posOffset>
                  </wp:positionV>
                  <wp:extent cx="323850" cy="190500"/>
                  <wp:effectExtent l="0" t="0" r="0" b="0"/>
                  <wp:wrapNone/>
                  <wp:docPr id="4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3 637 106,03</w:t>
            </w:r>
          </w:p>
        </w:tc>
      </w:tr>
      <w:tr w:rsidR="00D23900" w:rsidRPr="00D23900" w:rsidTr="00D23900">
        <w:trPr>
          <w:cantSplit/>
          <w:trHeight w:val="913"/>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lastRenderedPageBreak/>
              <w:t>4.</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Недополученные</w:t>
            </w:r>
            <w:proofErr w:type="gramStart"/>
            <w:r>
              <w:rPr>
                <w:rFonts w:ascii="PT Astra Serif" w:hAnsi="PT Astra Serif"/>
                <w:color w:val="000000"/>
                <w:lang w:eastAsia="en-US"/>
              </w:rPr>
              <w:t xml:space="preserve"> («+») </w:t>
            </w:r>
            <w:proofErr w:type="gramEnd"/>
            <w:r>
              <w:rPr>
                <w:rFonts w:ascii="PT Astra Serif" w:hAnsi="PT Astra Serif"/>
                <w:color w:val="000000"/>
                <w:lang w:eastAsia="en-US"/>
              </w:rPr>
              <w:t xml:space="preserve">или излишне полученные («-») доходы от осуществления деятельности в качестве ГП в отношении сетевых организаций за период, предшествующий базовому периоду (i-2), </w:t>
            </w:r>
          </w:p>
        </w:tc>
        <w:tc>
          <w:tcPr>
            <w:tcW w:w="1792" w:type="dxa"/>
            <w:tcBorders>
              <w:top w:val="single" w:sz="6" w:space="0" w:color="auto"/>
              <w:left w:val="single" w:sz="6" w:space="0" w:color="auto"/>
              <w:bottom w:val="single" w:sz="6" w:space="0" w:color="auto"/>
              <w:right w:val="single" w:sz="6" w:space="0" w:color="auto"/>
            </w:tcBorders>
            <w:noWrap/>
            <w:vAlign w:val="bottom"/>
            <w:hideMark/>
          </w:tcPr>
          <w:p w:rsidR="00D23900" w:rsidRDefault="00361FF1">
            <w:pPr>
              <w:spacing w:line="276" w:lineRule="auto"/>
              <w:rPr>
                <w:rFonts w:ascii="PT Astra Serif" w:hAnsi="PT Astra Serif"/>
                <w:color w:val="FF0000"/>
                <w:lang w:eastAsia="en-US"/>
              </w:rPr>
            </w:pPr>
            <w:r>
              <w:rPr>
                <w:noProof/>
              </w:rPr>
              <w:drawing>
                <wp:anchor distT="0" distB="0" distL="114300" distR="114300" simplePos="0" relativeHeight="251671552" behindDoc="0" locked="0" layoutInCell="1" allowOverlap="1">
                  <wp:simplePos x="0" y="0"/>
                  <wp:positionH relativeFrom="column">
                    <wp:posOffset>228600</wp:posOffset>
                  </wp:positionH>
                  <wp:positionV relativeFrom="paragraph">
                    <wp:posOffset>323850</wp:posOffset>
                  </wp:positionV>
                  <wp:extent cx="390525" cy="190500"/>
                  <wp:effectExtent l="0" t="0" r="0" b="0"/>
                  <wp:wrapNone/>
                  <wp:docPr id="4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8 084 042,21</w:t>
            </w:r>
          </w:p>
        </w:tc>
      </w:tr>
      <w:tr w:rsidR="00D23900" w:rsidRPr="00D23900" w:rsidTr="00D23900">
        <w:trPr>
          <w:cantSplit/>
          <w:trHeight w:val="1020"/>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5.</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bCs/>
                <w:color w:val="000000"/>
                <w:lang w:eastAsia="en-US"/>
              </w:rPr>
            </w:pPr>
            <w:r>
              <w:rPr>
                <w:rFonts w:ascii="PT Astra Serif" w:hAnsi="PT Astra Serif"/>
                <w:bCs/>
                <w:color w:val="000000"/>
                <w:lang w:eastAsia="en-US"/>
              </w:rPr>
              <w:t>Необходимая валовая выручка ГП для целей расчёта сбытовой надбавки для сетевых организаций на расчётный период регулирования (i)</w:t>
            </w:r>
          </w:p>
        </w:tc>
        <w:tc>
          <w:tcPr>
            <w:tcW w:w="1792" w:type="dxa"/>
            <w:tcBorders>
              <w:top w:val="single" w:sz="6" w:space="0" w:color="auto"/>
              <w:left w:val="single" w:sz="6" w:space="0" w:color="auto"/>
              <w:bottom w:val="single" w:sz="6" w:space="0" w:color="auto"/>
              <w:right w:val="single" w:sz="6" w:space="0" w:color="auto"/>
            </w:tcBorders>
            <w:noWrap/>
            <w:vAlign w:val="bottom"/>
            <w:hideMark/>
          </w:tcPr>
          <w:p w:rsidR="00D23900" w:rsidRDefault="00361FF1">
            <w:pPr>
              <w:spacing w:line="276" w:lineRule="auto"/>
              <w:rPr>
                <w:rFonts w:ascii="PT Astra Serif" w:hAnsi="PT Astra Serif"/>
                <w:color w:val="FF0000"/>
                <w:lang w:eastAsia="en-US"/>
              </w:rPr>
            </w:pPr>
            <w:r>
              <w:rPr>
                <w:noProof/>
              </w:rPr>
              <w:drawing>
                <wp:anchor distT="0" distB="0" distL="114300" distR="114300" simplePos="0" relativeHeight="251661312" behindDoc="0" locked="0" layoutInCell="1" allowOverlap="1">
                  <wp:simplePos x="0" y="0"/>
                  <wp:positionH relativeFrom="column">
                    <wp:posOffset>238125</wp:posOffset>
                  </wp:positionH>
                  <wp:positionV relativeFrom="paragraph">
                    <wp:posOffset>200025</wp:posOffset>
                  </wp:positionV>
                  <wp:extent cx="419100" cy="190500"/>
                  <wp:effectExtent l="0" t="0" r="0" b="0"/>
                  <wp:wrapNone/>
                  <wp:docPr id="4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143 472 738,45</w:t>
            </w:r>
          </w:p>
        </w:tc>
      </w:tr>
      <w:tr w:rsidR="00D23900" w:rsidRPr="00D23900" w:rsidTr="00D23900">
        <w:trPr>
          <w:cantSplit/>
          <w:trHeight w:val="729"/>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Объём  потерь электрической энергии, приобретаемых у ГП сетевыми организациями, определенный в сводном прогнозном балансе </w:t>
            </w:r>
          </w:p>
        </w:tc>
        <w:tc>
          <w:tcPr>
            <w:tcW w:w="1792"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FF0000"/>
                <w:lang w:eastAsia="en-US"/>
              </w:rPr>
            </w:pPr>
            <w:r>
              <w:rPr>
                <w:rFonts w:ascii="PT Astra Serif" w:hAnsi="PT Astra Serif"/>
                <w:color w:val="FF0000"/>
                <w:lang w:eastAsia="en-US"/>
              </w:rPr>
              <w:t> </w:t>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proofErr w:type="gramStart"/>
            <w:r>
              <w:rPr>
                <w:rFonts w:ascii="PT Astra Serif" w:eastAsia="Calibri" w:hAnsi="PT Astra Serif"/>
                <w:lang w:eastAsia="en-US"/>
              </w:rPr>
              <w:t>Млн</w:t>
            </w:r>
            <w:proofErr w:type="gramEnd"/>
            <w:r>
              <w:rPr>
                <w:rFonts w:ascii="PT Astra Serif" w:eastAsia="Calibri" w:hAnsi="PT Astra Serif"/>
                <w:lang w:eastAsia="en-US"/>
              </w:rPr>
              <w:t xml:space="preserve"> </w:t>
            </w:r>
            <w:proofErr w:type="spellStart"/>
            <w:r>
              <w:rPr>
                <w:rFonts w:ascii="PT Astra Serif" w:eastAsia="Calibri" w:hAnsi="PT Astra Serif"/>
                <w:lang w:eastAsia="en-US"/>
              </w:rPr>
              <w:t>кВт.ч</w:t>
            </w:r>
            <w:proofErr w:type="spellEnd"/>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eastAsia="Calibri" w:hAnsi="PT Astra Serif"/>
                <w:color w:val="000000"/>
                <w:lang w:eastAsia="en-US"/>
              </w:rPr>
              <w:t>728,803</w:t>
            </w:r>
          </w:p>
        </w:tc>
      </w:tr>
      <w:tr w:rsidR="00D23900" w:rsidRPr="00D23900" w:rsidTr="00D23900">
        <w:trPr>
          <w:cantSplit/>
          <w:trHeight w:val="292"/>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6.1.</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 - в первом полугодии</w:t>
            </w:r>
          </w:p>
        </w:tc>
        <w:tc>
          <w:tcPr>
            <w:tcW w:w="1792" w:type="dxa"/>
            <w:tcBorders>
              <w:top w:val="single" w:sz="6" w:space="0" w:color="auto"/>
              <w:left w:val="single" w:sz="6" w:space="0" w:color="auto"/>
              <w:bottom w:val="single" w:sz="6" w:space="0" w:color="auto"/>
              <w:right w:val="single" w:sz="6" w:space="0" w:color="auto"/>
            </w:tcBorders>
            <w:noWrap/>
            <w:vAlign w:val="bottom"/>
            <w:hideMark/>
          </w:tcPr>
          <w:p w:rsidR="00D23900" w:rsidRDefault="00361FF1">
            <w:pPr>
              <w:spacing w:line="276" w:lineRule="auto"/>
              <w:rPr>
                <w:rFonts w:ascii="PT Astra Serif" w:hAnsi="PT Astra Serif"/>
                <w:color w:val="FF0000"/>
                <w:lang w:eastAsia="en-US"/>
              </w:rPr>
            </w:pPr>
            <w:r>
              <w:rPr>
                <w:rFonts w:ascii="PT Astra Serif" w:hAnsi="PT Astra Serif"/>
                <w:noProof/>
                <w:position w:val="-13"/>
              </w:rPr>
              <w:drawing>
                <wp:inline distT="0" distB="0" distL="0" distR="0">
                  <wp:extent cx="400050" cy="28575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proofErr w:type="gramStart"/>
            <w:r>
              <w:rPr>
                <w:rFonts w:ascii="PT Astra Serif" w:eastAsia="Calibri" w:hAnsi="PT Astra Serif"/>
                <w:lang w:eastAsia="en-US"/>
              </w:rPr>
              <w:t>Млн</w:t>
            </w:r>
            <w:proofErr w:type="gramEnd"/>
            <w:r>
              <w:rPr>
                <w:rFonts w:ascii="PT Astra Serif" w:eastAsia="Calibri" w:hAnsi="PT Astra Serif"/>
                <w:lang w:eastAsia="en-US"/>
              </w:rPr>
              <w:t xml:space="preserve"> </w:t>
            </w:r>
            <w:proofErr w:type="spellStart"/>
            <w:r>
              <w:rPr>
                <w:rFonts w:ascii="PT Astra Serif" w:eastAsia="Calibri" w:hAnsi="PT Astra Serif"/>
                <w:lang w:eastAsia="en-US"/>
              </w:rPr>
              <w:t>кВт.ч</w:t>
            </w:r>
            <w:proofErr w:type="spellEnd"/>
          </w:p>
        </w:tc>
        <w:tc>
          <w:tcPr>
            <w:tcW w:w="186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eastAsia="Calibri" w:hAnsi="PT Astra Serif"/>
                <w:color w:val="000000"/>
                <w:lang w:eastAsia="en-US"/>
              </w:rPr>
              <w:t>377,896</w:t>
            </w:r>
          </w:p>
        </w:tc>
      </w:tr>
      <w:tr w:rsidR="00D23900" w:rsidRPr="00D23900" w:rsidTr="00D23900">
        <w:trPr>
          <w:cantSplit/>
          <w:trHeight w:val="384"/>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6.2.</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 - во втором полугодии</w:t>
            </w:r>
          </w:p>
        </w:tc>
        <w:tc>
          <w:tcPr>
            <w:tcW w:w="1792" w:type="dxa"/>
            <w:tcBorders>
              <w:top w:val="single" w:sz="6" w:space="0" w:color="auto"/>
              <w:left w:val="single" w:sz="6" w:space="0" w:color="auto"/>
              <w:bottom w:val="single" w:sz="6" w:space="0" w:color="auto"/>
              <w:right w:val="single" w:sz="6" w:space="0" w:color="auto"/>
            </w:tcBorders>
            <w:noWrap/>
            <w:vAlign w:val="bottom"/>
            <w:hideMark/>
          </w:tcPr>
          <w:p w:rsidR="00D23900" w:rsidRDefault="00361FF1">
            <w:pPr>
              <w:spacing w:line="276" w:lineRule="auto"/>
              <w:rPr>
                <w:rFonts w:ascii="PT Astra Serif" w:hAnsi="PT Astra Serif"/>
                <w:color w:val="FF0000"/>
                <w:lang w:eastAsia="en-US"/>
              </w:rPr>
            </w:pPr>
            <w:r>
              <w:rPr>
                <w:rFonts w:ascii="PT Astra Serif" w:hAnsi="PT Astra Serif"/>
                <w:noProof/>
                <w:position w:val="-13"/>
              </w:rPr>
              <w:drawing>
                <wp:inline distT="0" distB="0" distL="0" distR="0">
                  <wp:extent cx="400050" cy="276225"/>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jc w:val="center"/>
              <w:rPr>
                <w:rFonts w:ascii="PT Astra Serif" w:eastAsia="Calibri" w:hAnsi="PT Astra Serif"/>
                <w:lang w:eastAsia="en-US"/>
              </w:rPr>
            </w:pPr>
            <w:proofErr w:type="gramStart"/>
            <w:r>
              <w:rPr>
                <w:rFonts w:ascii="PT Astra Serif" w:eastAsia="Calibri" w:hAnsi="PT Astra Serif"/>
                <w:lang w:eastAsia="en-US"/>
              </w:rPr>
              <w:t>Млн</w:t>
            </w:r>
            <w:proofErr w:type="gramEnd"/>
            <w:r>
              <w:rPr>
                <w:rFonts w:ascii="PT Astra Serif" w:eastAsia="Calibri" w:hAnsi="PT Astra Serif"/>
                <w:lang w:eastAsia="en-US"/>
              </w:rPr>
              <w:t xml:space="preserve"> </w:t>
            </w:r>
            <w:proofErr w:type="spellStart"/>
            <w:r>
              <w:rPr>
                <w:rFonts w:ascii="PT Astra Serif" w:eastAsia="Calibri" w:hAnsi="PT Astra Serif"/>
                <w:lang w:eastAsia="en-US"/>
              </w:rPr>
              <w:t>кВт.ч</w:t>
            </w:r>
            <w:proofErr w:type="spellEnd"/>
          </w:p>
        </w:tc>
        <w:tc>
          <w:tcPr>
            <w:tcW w:w="1868" w:type="dxa"/>
            <w:tcBorders>
              <w:top w:val="single" w:sz="6" w:space="0" w:color="auto"/>
              <w:left w:val="single" w:sz="6" w:space="0" w:color="auto"/>
              <w:bottom w:val="single" w:sz="6" w:space="0" w:color="auto"/>
              <w:right w:val="doub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eastAsia="Calibri" w:hAnsi="PT Astra Serif"/>
                <w:color w:val="000000"/>
                <w:lang w:eastAsia="en-US"/>
              </w:rPr>
              <w:t>350,907</w:t>
            </w:r>
          </w:p>
        </w:tc>
      </w:tr>
      <w:tr w:rsidR="00D23900" w:rsidRPr="00D23900" w:rsidTr="00D23900">
        <w:trPr>
          <w:cantSplit/>
          <w:trHeight w:val="331"/>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Величина сбытовой надбавки для сетевых организаций во 2-м полугодии 2020 г. (на 31.12.2020 г.)</w:t>
            </w:r>
          </w:p>
        </w:tc>
        <w:tc>
          <w:tcPr>
            <w:tcW w:w="1792" w:type="dxa"/>
            <w:tcBorders>
              <w:top w:val="single" w:sz="6" w:space="0" w:color="auto"/>
              <w:left w:val="single" w:sz="6" w:space="0" w:color="auto"/>
              <w:bottom w:val="single" w:sz="6" w:space="0" w:color="auto"/>
              <w:right w:val="single" w:sz="6" w:space="0" w:color="auto"/>
            </w:tcBorders>
            <w:noWrap/>
            <w:vAlign w:val="bottom"/>
            <w:hideMark/>
          </w:tcPr>
          <w:p w:rsidR="00D23900" w:rsidRPr="00D23900" w:rsidRDefault="00D23900">
            <w:pPr>
              <w:spacing w:line="276" w:lineRule="auto"/>
              <w:rPr>
                <w:rFonts w:ascii="Calibri" w:eastAsia="Calibri" w:hAnsi="Calibri"/>
                <w:sz w:val="22"/>
                <w:szCs w:val="22"/>
                <w:lang w:eastAsia="en-US"/>
              </w:rPr>
            </w:pPr>
          </w:p>
        </w:tc>
        <w:tc>
          <w:tcPr>
            <w:tcW w:w="136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roofErr w:type="spellStart"/>
            <w:r>
              <w:rPr>
                <w:rFonts w:ascii="PT Astra Serif" w:eastAsia="Calibri" w:hAnsi="PT Astra Serif"/>
                <w:lang w:eastAsia="en-US"/>
              </w:rPr>
              <w:t>кВт</w:t>
            </w:r>
            <w:proofErr w:type="gramStart"/>
            <w:r>
              <w:rPr>
                <w:rFonts w:ascii="PT Astra Serif" w:eastAsia="Calibri" w:hAnsi="PT Astra Serif"/>
                <w:lang w:eastAsia="en-US"/>
              </w:rPr>
              <w:t>.ч</w:t>
            </w:r>
            <w:proofErr w:type="spellEnd"/>
            <w:proofErr w:type="gramEnd"/>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eastAsia="Calibri" w:hAnsi="PT Astra Serif"/>
                <w:color w:val="000000"/>
                <w:lang w:eastAsia="en-US"/>
              </w:rPr>
              <w:t>0,18466</w:t>
            </w:r>
          </w:p>
        </w:tc>
      </w:tr>
      <w:tr w:rsidR="00D23900" w:rsidRPr="00D23900" w:rsidTr="00D23900">
        <w:trPr>
          <w:cantSplit/>
          <w:trHeight w:val="55"/>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Необходимая валовая выручка на 1 </w:t>
            </w:r>
            <w:proofErr w:type="spellStart"/>
            <w:r>
              <w:rPr>
                <w:rFonts w:ascii="PT Astra Serif" w:hAnsi="PT Astra Serif"/>
                <w:color w:val="000000"/>
                <w:lang w:eastAsia="en-US"/>
              </w:rPr>
              <w:t>кВт</w:t>
            </w:r>
            <w:proofErr w:type="gramStart"/>
            <w:r>
              <w:rPr>
                <w:rFonts w:ascii="PT Astra Serif" w:hAnsi="PT Astra Serif"/>
                <w:color w:val="000000"/>
                <w:lang w:eastAsia="en-US"/>
              </w:rPr>
              <w:t>.ч</w:t>
            </w:r>
            <w:proofErr w:type="spellEnd"/>
            <w:proofErr w:type="gramEnd"/>
            <w:r>
              <w:rPr>
                <w:rFonts w:ascii="PT Astra Serif" w:hAnsi="PT Astra Serif"/>
                <w:color w:val="000000"/>
                <w:lang w:eastAsia="en-US"/>
              </w:rPr>
              <w:t xml:space="preserve"> полезного отпуска</w:t>
            </w:r>
          </w:p>
        </w:tc>
        <w:tc>
          <w:tcPr>
            <w:tcW w:w="1792" w:type="dxa"/>
            <w:tcBorders>
              <w:top w:val="single" w:sz="6" w:space="0" w:color="auto"/>
              <w:left w:val="single" w:sz="6" w:space="0" w:color="auto"/>
              <w:bottom w:val="single" w:sz="6" w:space="0" w:color="auto"/>
              <w:right w:val="single" w:sz="6" w:space="0" w:color="auto"/>
            </w:tcBorders>
            <w:vAlign w:val="center"/>
          </w:tcPr>
          <w:p w:rsidR="00D23900" w:rsidRDefault="00D23900">
            <w:pPr>
              <w:spacing w:line="276" w:lineRule="auto"/>
              <w:rPr>
                <w:rFonts w:ascii="PT Astra Serif" w:hAnsi="PT Astra Serif"/>
                <w:color w:val="FF0000"/>
                <w:lang w:eastAsia="en-US"/>
              </w:rPr>
            </w:pPr>
          </w:p>
        </w:tc>
        <w:tc>
          <w:tcPr>
            <w:tcW w:w="136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roofErr w:type="spellStart"/>
            <w:r>
              <w:rPr>
                <w:rFonts w:ascii="PT Astra Serif" w:eastAsia="Calibri" w:hAnsi="PT Astra Serif"/>
                <w:lang w:eastAsia="en-US"/>
              </w:rPr>
              <w:t>кВт</w:t>
            </w:r>
            <w:proofErr w:type="gramStart"/>
            <w:r>
              <w:rPr>
                <w:rFonts w:ascii="PT Astra Serif" w:eastAsia="Calibri" w:hAnsi="PT Astra Serif"/>
                <w:lang w:eastAsia="en-US"/>
              </w:rPr>
              <w:t>.ч</w:t>
            </w:r>
            <w:proofErr w:type="spellEnd"/>
            <w:proofErr w:type="gramEnd"/>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eastAsia="Calibri" w:hAnsi="PT Astra Serif"/>
                <w:color w:val="000000"/>
                <w:lang w:eastAsia="en-US"/>
              </w:rPr>
              <w:t>0,19686</w:t>
            </w:r>
          </w:p>
        </w:tc>
      </w:tr>
      <w:tr w:rsidR="00D23900" w:rsidRPr="00D23900" w:rsidTr="00D23900">
        <w:trPr>
          <w:cantSplit/>
          <w:trHeight w:val="55"/>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Величина сбытовой надбавки для группы «Сетевые организации, покупающие электрическую энергию для компенсации потерь» </w:t>
            </w:r>
          </w:p>
        </w:tc>
        <w:tc>
          <w:tcPr>
            <w:tcW w:w="1792" w:type="dxa"/>
            <w:tcBorders>
              <w:top w:val="single" w:sz="6" w:space="0" w:color="auto"/>
              <w:left w:val="single" w:sz="6" w:space="0" w:color="auto"/>
              <w:bottom w:val="single" w:sz="6" w:space="0" w:color="auto"/>
              <w:right w:val="single" w:sz="6" w:space="0" w:color="auto"/>
            </w:tcBorders>
            <w:vAlign w:val="center"/>
          </w:tcPr>
          <w:p w:rsidR="00D23900" w:rsidRDefault="00D23900">
            <w:pPr>
              <w:spacing w:line="276" w:lineRule="auto"/>
              <w:rPr>
                <w:rFonts w:ascii="PT Astra Serif" w:hAnsi="PT Astra Serif"/>
                <w:color w:val="FF0000"/>
                <w:lang w:eastAsia="en-US"/>
              </w:rPr>
            </w:pPr>
          </w:p>
        </w:tc>
        <w:tc>
          <w:tcPr>
            <w:tcW w:w="1368" w:type="dxa"/>
            <w:tcBorders>
              <w:top w:val="single" w:sz="6" w:space="0" w:color="auto"/>
              <w:left w:val="single" w:sz="6" w:space="0" w:color="auto"/>
              <w:bottom w:val="single" w:sz="6" w:space="0" w:color="auto"/>
              <w:right w:val="single" w:sz="6" w:space="0" w:color="auto"/>
            </w:tcBorders>
            <w:noWrap/>
            <w:vAlign w:val="center"/>
          </w:tcPr>
          <w:p w:rsidR="00D23900" w:rsidRDefault="00D23900">
            <w:pPr>
              <w:spacing w:line="276" w:lineRule="auto"/>
              <w:jc w:val="center"/>
              <w:rPr>
                <w:rFonts w:ascii="PT Astra Serif" w:eastAsia="Calibri" w:hAnsi="PT Astra Serif"/>
                <w:lang w:eastAsia="en-US"/>
              </w:rPr>
            </w:pPr>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eastAsia="Calibri" w:hAnsi="PT Astra Serif"/>
                <w:color w:val="000000"/>
                <w:lang w:eastAsia="en-US"/>
              </w:rPr>
              <w:t> </w:t>
            </w:r>
          </w:p>
        </w:tc>
      </w:tr>
      <w:tr w:rsidR="00D23900" w:rsidRPr="00D23900" w:rsidTr="00D23900">
        <w:trPr>
          <w:cantSplit/>
          <w:trHeight w:val="257"/>
        </w:trPr>
        <w:tc>
          <w:tcPr>
            <w:tcW w:w="696" w:type="dxa"/>
            <w:tcBorders>
              <w:top w:val="single" w:sz="6" w:space="0" w:color="auto"/>
              <w:left w:val="double" w:sz="4"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9.1.</w:t>
            </w:r>
          </w:p>
        </w:tc>
        <w:tc>
          <w:tcPr>
            <w:tcW w:w="4124" w:type="dxa"/>
            <w:tcBorders>
              <w:top w:val="single" w:sz="6" w:space="0" w:color="auto"/>
              <w:left w:val="single" w:sz="6" w:space="0" w:color="auto"/>
              <w:bottom w:val="single" w:sz="6"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 - в первом полугодии 2021 года</w:t>
            </w:r>
          </w:p>
        </w:tc>
        <w:tc>
          <w:tcPr>
            <w:tcW w:w="1792" w:type="dxa"/>
            <w:tcBorders>
              <w:top w:val="single" w:sz="6" w:space="0" w:color="auto"/>
              <w:left w:val="single" w:sz="6" w:space="0" w:color="auto"/>
              <w:bottom w:val="single" w:sz="6" w:space="0" w:color="auto"/>
              <w:right w:val="single" w:sz="6" w:space="0" w:color="auto"/>
            </w:tcBorders>
            <w:noWrap/>
            <w:vAlign w:val="center"/>
            <w:hideMark/>
          </w:tcPr>
          <w:p w:rsidR="00D23900" w:rsidRDefault="00361FF1">
            <w:pPr>
              <w:spacing w:line="276" w:lineRule="auto"/>
              <w:jc w:val="center"/>
              <w:rPr>
                <w:rFonts w:ascii="PT Astra Serif" w:hAnsi="PT Astra Serif"/>
                <w:color w:val="FF0000"/>
                <w:lang w:eastAsia="en-US"/>
              </w:rPr>
            </w:pPr>
            <w:r>
              <w:rPr>
                <w:rFonts w:ascii="PT Astra Serif" w:hAnsi="PT Astra Serif"/>
                <w:noProof/>
                <w:position w:val="-13"/>
              </w:rPr>
              <w:drawing>
                <wp:inline distT="0" distB="0" distL="0" distR="0">
                  <wp:extent cx="704850" cy="276225"/>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04850" cy="276225"/>
                          </a:xfrm>
                          <a:prstGeom prst="rect">
                            <a:avLst/>
                          </a:prstGeom>
                          <a:noFill/>
                          <a:ln>
                            <a:noFill/>
                          </a:ln>
                        </pic:spPr>
                      </pic:pic>
                    </a:graphicData>
                  </a:graphic>
                </wp:inline>
              </w:drawing>
            </w:r>
          </w:p>
        </w:tc>
        <w:tc>
          <w:tcPr>
            <w:tcW w:w="1368" w:type="dxa"/>
            <w:tcBorders>
              <w:top w:val="single" w:sz="6" w:space="0" w:color="auto"/>
              <w:left w:val="single" w:sz="6" w:space="0" w:color="auto"/>
              <w:bottom w:val="single" w:sz="6"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roofErr w:type="spellStart"/>
            <w:r>
              <w:rPr>
                <w:rFonts w:ascii="PT Astra Serif" w:eastAsia="Calibri" w:hAnsi="PT Astra Serif"/>
                <w:lang w:eastAsia="en-US"/>
              </w:rPr>
              <w:t>кВт</w:t>
            </w:r>
            <w:proofErr w:type="gramStart"/>
            <w:r>
              <w:rPr>
                <w:rFonts w:ascii="PT Astra Serif" w:eastAsia="Calibri" w:hAnsi="PT Astra Serif"/>
                <w:lang w:eastAsia="en-US"/>
              </w:rPr>
              <w:t>.ч</w:t>
            </w:r>
            <w:proofErr w:type="spellEnd"/>
            <w:proofErr w:type="gramEnd"/>
          </w:p>
        </w:tc>
        <w:tc>
          <w:tcPr>
            <w:tcW w:w="1868" w:type="dxa"/>
            <w:tcBorders>
              <w:top w:val="single" w:sz="6" w:space="0" w:color="auto"/>
              <w:left w:val="single" w:sz="6" w:space="0" w:color="auto"/>
              <w:bottom w:val="single" w:sz="6"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eastAsia="Calibri" w:hAnsi="PT Astra Serif"/>
                <w:color w:val="000000"/>
                <w:lang w:eastAsia="en-US"/>
              </w:rPr>
              <w:t>0,18466</w:t>
            </w:r>
          </w:p>
        </w:tc>
      </w:tr>
      <w:tr w:rsidR="00D23900" w:rsidRPr="00D23900" w:rsidTr="00D23900">
        <w:trPr>
          <w:cantSplit/>
          <w:trHeight w:val="292"/>
        </w:trPr>
        <w:tc>
          <w:tcPr>
            <w:tcW w:w="696" w:type="dxa"/>
            <w:tcBorders>
              <w:top w:val="single" w:sz="6" w:space="0" w:color="auto"/>
              <w:left w:val="double" w:sz="4"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9.2.</w:t>
            </w:r>
          </w:p>
        </w:tc>
        <w:tc>
          <w:tcPr>
            <w:tcW w:w="4124" w:type="dxa"/>
            <w:tcBorders>
              <w:top w:val="single" w:sz="6" w:space="0" w:color="auto"/>
              <w:left w:val="single" w:sz="6" w:space="0" w:color="auto"/>
              <w:bottom w:val="double" w:sz="4" w:space="0" w:color="auto"/>
              <w:right w:val="single" w:sz="6"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 xml:space="preserve"> - во втором полугодии 2021 года</w:t>
            </w:r>
          </w:p>
        </w:tc>
        <w:tc>
          <w:tcPr>
            <w:tcW w:w="1792" w:type="dxa"/>
            <w:tcBorders>
              <w:top w:val="single" w:sz="6" w:space="0" w:color="auto"/>
              <w:left w:val="single" w:sz="6" w:space="0" w:color="auto"/>
              <w:bottom w:val="double" w:sz="4" w:space="0" w:color="auto"/>
              <w:right w:val="single" w:sz="6" w:space="0" w:color="auto"/>
            </w:tcBorders>
            <w:noWrap/>
            <w:vAlign w:val="center"/>
            <w:hideMark/>
          </w:tcPr>
          <w:p w:rsidR="00D23900" w:rsidRDefault="00361FF1">
            <w:pPr>
              <w:spacing w:line="276" w:lineRule="auto"/>
              <w:jc w:val="center"/>
              <w:rPr>
                <w:rFonts w:ascii="PT Astra Serif" w:hAnsi="PT Astra Serif"/>
                <w:color w:val="FF0000"/>
                <w:lang w:eastAsia="en-US"/>
              </w:rPr>
            </w:pPr>
            <w:r>
              <w:rPr>
                <w:rFonts w:ascii="PT Astra Serif" w:hAnsi="PT Astra Serif"/>
                <w:noProof/>
                <w:position w:val="-13"/>
              </w:rPr>
              <w:drawing>
                <wp:inline distT="0" distB="0" distL="0" distR="0">
                  <wp:extent cx="752475" cy="30480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p>
        </w:tc>
        <w:tc>
          <w:tcPr>
            <w:tcW w:w="1368" w:type="dxa"/>
            <w:tcBorders>
              <w:top w:val="single" w:sz="6" w:space="0" w:color="auto"/>
              <w:left w:val="single" w:sz="6" w:space="0" w:color="auto"/>
              <w:bottom w:val="double" w:sz="4" w:space="0" w:color="auto"/>
              <w:right w:val="single" w:sz="6" w:space="0" w:color="auto"/>
            </w:tcBorders>
            <w:noWrap/>
            <w:vAlign w:val="center"/>
            <w:hideMark/>
          </w:tcPr>
          <w:p w:rsidR="00D23900" w:rsidRDefault="00D23900">
            <w:pPr>
              <w:spacing w:line="276" w:lineRule="auto"/>
              <w:jc w:val="center"/>
              <w:rPr>
                <w:rFonts w:ascii="PT Astra Serif" w:eastAsia="Calibri" w:hAnsi="PT Astra Serif"/>
                <w:lang w:eastAsia="en-US"/>
              </w:rPr>
            </w:pPr>
            <w:r>
              <w:rPr>
                <w:rFonts w:ascii="PT Astra Serif" w:eastAsia="Calibri" w:hAnsi="PT Astra Serif"/>
                <w:lang w:eastAsia="en-US"/>
              </w:rPr>
              <w:t>руб./</w:t>
            </w:r>
            <w:proofErr w:type="spellStart"/>
            <w:r>
              <w:rPr>
                <w:rFonts w:ascii="PT Astra Serif" w:eastAsia="Calibri" w:hAnsi="PT Astra Serif"/>
                <w:lang w:eastAsia="en-US"/>
              </w:rPr>
              <w:t>кВт</w:t>
            </w:r>
            <w:proofErr w:type="gramStart"/>
            <w:r>
              <w:rPr>
                <w:rFonts w:ascii="PT Astra Serif" w:eastAsia="Calibri" w:hAnsi="PT Astra Serif"/>
                <w:lang w:eastAsia="en-US"/>
              </w:rPr>
              <w:t>.ч</w:t>
            </w:r>
            <w:proofErr w:type="spellEnd"/>
            <w:proofErr w:type="gramEnd"/>
          </w:p>
        </w:tc>
        <w:tc>
          <w:tcPr>
            <w:tcW w:w="1868" w:type="dxa"/>
            <w:tcBorders>
              <w:top w:val="single" w:sz="6" w:space="0" w:color="auto"/>
              <w:left w:val="single" w:sz="6" w:space="0" w:color="auto"/>
              <w:bottom w:val="double" w:sz="4" w:space="0" w:color="auto"/>
              <w:right w:val="doub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eastAsia="Calibri" w:hAnsi="PT Astra Serif"/>
                <w:color w:val="000000"/>
                <w:lang w:eastAsia="en-US"/>
              </w:rPr>
              <w:t>0,21000</w:t>
            </w:r>
          </w:p>
        </w:tc>
      </w:tr>
    </w:tbl>
    <w:p w:rsidR="00D23900" w:rsidRDefault="00D23900" w:rsidP="00D23900">
      <w:pPr>
        <w:ind w:firstLine="567"/>
        <w:jc w:val="both"/>
        <w:rPr>
          <w:rFonts w:ascii="PT Astra Serif" w:eastAsia="Calibri" w:hAnsi="PT Astra Serif"/>
          <w:sz w:val="28"/>
          <w:szCs w:val="28"/>
        </w:rPr>
      </w:pPr>
    </w:p>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По расчёту экспертов, сбытовая надбавка гарантирующего поставщика ПАО «Ульяновскэнерго» для группы потребителей «Сетевые организации, покупающие электрическую энергию для компенсации потерь электрической энергии» составит:</w:t>
      </w:r>
    </w:p>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с 01 января 2021 года – 0,18466 руб./</w:t>
      </w:r>
      <w:proofErr w:type="spellStart"/>
      <w:r w:rsidRPr="00901E1D">
        <w:rPr>
          <w:rFonts w:ascii="PT Astra Serif" w:eastAsia="Calibri" w:hAnsi="PT Astra Serif"/>
          <w:sz w:val="24"/>
          <w:szCs w:val="24"/>
        </w:rPr>
        <w:t>кВт</w:t>
      </w:r>
      <w:proofErr w:type="gramStart"/>
      <w:r w:rsidRPr="00901E1D">
        <w:rPr>
          <w:rFonts w:ascii="PT Astra Serif" w:eastAsia="Calibri" w:hAnsi="PT Astra Serif"/>
          <w:sz w:val="24"/>
          <w:szCs w:val="24"/>
        </w:rPr>
        <w:t>.ч</w:t>
      </w:r>
      <w:proofErr w:type="spellEnd"/>
      <w:proofErr w:type="gramEnd"/>
      <w:r w:rsidRPr="00901E1D">
        <w:rPr>
          <w:rFonts w:ascii="PT Astra Serif" w:eastAsia="Calibri" w:hAnsi="PT Astra Serif"/>
          <w:sz w:val="24"/>
          <w:szCs w:val="24"/>
        </w:rPr>
        <w:t>;</w:t>
      </w:r>
    </w:p>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с 01 июля 2021 года – 0,21000 руб./</w:t>
      </w:r>
      <w:proofErr w:type="spellStart"/>
      <w:r w:rsidRPr="00901E1D">
        <w:rPr>
          <w:rFonts w:ascii="PT Astra Serif" w:eastAsia="Calibri" w:hAnsi="PT Astra Serif"/>
          <w:sz w:val="24"/>
          <w:szCs w:val="24"/>
        </w:rPr>
        <w:t>кВт</w:t>
      </w:r>
      <w:proofErr w:type="gramStart"/>
      <w:r w:rsidRPr="00901E1D">
        <w:rPr>
          <w:rFonts w:ascii="PT Astra Serif" w:eastAsia="Calibri" w:hAnsi="PT Astra Serif"/>
          <w:sz w:val="24"/>
          <w:szCs w:val="24"/>
        </w:rPr>
        <w:t>.ч</w:t>
      </w:r>
      <w:proofErr w:type="spellEnd"/>
      <w:proofErr w:type="gramEnd"/>
      <w:r w:rsidRPr="00901E1D">
        <w:rPr>
          <w:rFonts w:ascii="PT Astra Serif" w:eastAsia="Calibri" w:hAnsi="PT Astra Serif"/>
          <w:sz w:val="24"/>
          <w:szCs w:val="24"/>
        </w:rPr>
        <w:t>.</w:t>
      </w:r>
    </w:p>
    <w:p w:rsidR="00D23900" w:rsidRPr="00901E1D" w:rsidRDefault="00D23900" w:rsidP="00D23900">
      <w:pPr>
        <w:ind w:firstLine="567"/>
        <w:jc w:val="both"/>
        <w:rPr>
          <w:rFonts w:ascii="PT Astra Serif" w:eastAsia="Calibri" w:hAnsi="PT Astra Serif"/>
          <w:sz w:val="24"/>
          <w:szCs w:val="24"/>
        </w:rPr>
      </w:pPr>
      <w:r w:rsidRPr="00901E1D">
        <w:rPr>
          <w:rFonts w:ascii="PT Astra Serif" w:eastAsia="Calibri" w:hAnsi="PT Astra Serif"/>
          <w:sz w:val="24"/>
          <w:szCs w:val="24"/>
        </w:rPr>
        <w:t>В соответствии с величиной необходимой валовой выручки   ПАО «Ульяновскэнерго» на 2021 год к утверждению предлагаются следующие сбытовые надбавки:</w:t>
      </w:r>
    </w:p>
    <w:p w:rsidR="00D23900" w:rsidRDefault="00D23900" w:rsidP="00D23900">
      <w:pPr>
        <w:jc w:val="center"/>
        <w:rPr>
          <w:rFonts w:ascii="PT Astra Serif" w:hAnsi="PT Astra Serif"/>
          <w:b/>
          <w:bCs/>
          <w:sz w:val="24"/>
          <w:szCs w:val="24"/>
          <w:lang w:eastAsia="x-none"/>
        </w:rPr>
      </w:pPr>
    </w:p>
    <w:p w:rsidR="00D23900" w:rsidRDefault="00D23900" w:rsidP="00D23900">
      <w:pPr>
        <w:jc w:val="center"/>
        <w:rPr>
          <w:rFonts w:ascii="PT Astra Serif" w:hAnsi="PT Astra Serif"/>
          <w:b/>
          <w:bCs/>
          <w:sz w:val="24"/>
          <w:szCs w:val="24"/>
          <w:lang w:eastAsia="x-none"/>
        </w:rPr>
      </w:pPr>
      <w:r w:rsidRPr="00901E1D">
        <w:rPr>
          <w:rFonts w:ascii="PT Astra Serif" w:hAnsi="PT Astra Serif"/>
          <w:b/>
          <w:bCs/>
          <w:sz w:val="24"/>
          <w:szCs w:val="24"/>
          <w:lang w:eastAsia="x-none"/>
        </w:rPr>
        <w:t>Сбытовые надбавки ПАО «Ульяновскэнерго» с разбивкой по разным группам потребителей</w:t>
      </w:r>
      <w:bookmarkEnd w:id="23"/>
      <w:r w:rsidRPr="00901E1D">
        <w:rPr>
          <w:rFonts w:ascii="PT Astra Serif" w:hAnsi="PT Astra Serif"/>
          <w:b/>
          <w:bCs/>
          <w:sz w:val="24"/>
          <w:szCs w:val="24"/>
          <w:lang w:eastAsia="x-none"/>
        </w:rPr>
        <w:t xml:space="preserve"> на 2021 год</w:t>
      </w:r>
    </w:p>
    <w:p w:rsidR="00957F86" w:rsidRPr="00901E1D" w:rsidRDefault="00957F86" w:rsidP="00D23900">
      <w:pPr>
        <w:jc w:val="center"/>
        <w:rPr>
          <w:rFonts w:ascii="PT Astra Serif" w:hAnsi="PT Astra Serif"/>
          <w:b/>
          <w:bCs/>
          <w:sz w:val="24"/>
          <w:szCs w:val="24"/>
          <w:lang w:eastAsia="x-none"/>
        </w:rPr>
      </w:pPr>
    </w:p>
    <w:tbl>
      <w:tblPr>
        <w:tblW w:w="10041" w:type="dxa"/>
        <w:tblLook w:val="04A0" w:firstRow="1" w:lastRow="0" w:firstColumn="1" w:lastColumn="0" w:noHBand="0" w:noVBand="1"/>
      </w:tblPr>
      <w:tblGrid>
        <w:gridCol w:w="2278"/>
        <w:gridCol w:w="1560"/>
        <w:gridCol w:w="1701"/>
        <w:gridCol w:w="1417"/>
        <w:gridCol w:w="1418"/>
        <w:gridCol w:w="1667"/>
      </w:tblGrid>
      <w:tr w:rsidR="00D23900" w:rsidRPr="00D23900" w:rsidTr="00CB135A">
        <w:trPr>
          <w:trHeight w:val="402"/>
        </w:trPr>
        <w:tc>
          <w:tcPr>
            <w:tcW w:w="2278" w:type="dxa"/>
            <w:tcBorders>
              <w:top w:val="single" w:sz="8" w:space="0" w:color="auto"/>
              <w:left w:val="single" w:sz="8" w:space="0" w:color="auto"/>
              <w:bottom w:val="single" w:sz="4" w:space="0" w:color="auto"/>
              <w:right w:val="single" w:sz="4" w:space="0" w:color="auto"/>
            </w:tcBorders>
            <w:noWrap/>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 xml:space="preserve"> СН, </w:t>
            </w:r>
            <w:proofErr w:type="spellStart"/>
            <w:r>
              <w:rPr>
                <w:rFonts w:ascii="PT Astra Serif" w:hAnsi="PT Astra Serif"/>
                <w:b/>
                <w:bCs/>
                <w:color w:val="000000"/>
                <w:lang w:eastAsia="en-US"/>
              </w:rPr>
              <w:t>руб</w:t>
            </w:r>
            <w:proofErr w:type="spellEnd"/>
            <w:r>
              <w:rPr>
                <w:rFonts w:ascii="PT Astra Serif" w:hAnsi="PT Astra Serif"/>
                <w:b/>
                <w:bCs/>
                <w:color w:val="000000"/>
                <w:lang w:eastAsia="en-US"/>
              </w:rPr>
              <w:t>/</w:t>
            </w:r>
            <w:proofErr w:type="spellStart"/>
            <w:r>
              <w:rPr>
                <w:rFonts w:ascii="PT Astra Serif" w:hAnsi="PT Astra Serif"/>
                <w:b/>
                <w:bCs/>
                <w:color w:val="000000"/>
                <w:lang w:eastAsia="en-US"/>
              </w:rPr>
              <w:t>кВтч</w:t>
            </w:r>
            <w:proofErr w:type="spellEnd"/>
          </w:p>
        </w:tc>
        <w:tc>
          <w:tcPr>
            <w:tcW w:w="1560" w:type="dxa"/>
            <w:tcBorders>
              <w:top w:val="single" w:sz="8"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Население</w:t>
            </w:r>
          </w:p>
        </w:tc>
        <w:tc>
          <w:tcPr>
            <w:tcW w:w="1701" w:type="dxa"/>
            <w:tcBorders>
              <w:top w:val="single" w:sz="8"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менее 670 кВт</w:t>
            </w:r>
          </w:p>
        </w:tc>
        <w:tc>
          <w:tcPr>
            <w:tcW w:w="1417" w:type="dxa"/>
            <w:tcBorders>
              <w:top w:val="single" w:sz="8" w:space="0" w:color="auto"/>
              <w:left w:val="nil"/>
              <w:bottom w:val="single" w:sz="4" w:space="0" w:color="auto"/>
              <w:right w:val="single" w:sz="4" w:space="0" w:color="auto"/>
            </w:tcBorders>
            <w:noWrap/>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от 670 кВт до 10 МВт</w:t>
            </w:r>
          </w:p>
        </w:tc>
        <w:tc>
          <w:tcPr>
            <w:tcW w:w="1418" w:type="dxa"/>
            <w:tcBorders>
              <w:top w:val="single" w:sz="8"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не менее 10 МВт</w:t>
            </w:r>
          </w:p>
        </w:tc>
        <w:tc>
          <w:tcPr>
            <w:tcW w:w="1667" w:type="dxa"/>
            <w:tcBorders>
              <w:top w:val="single" w:sz="8"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Сетевые организации </w:t>
            </w:r>
          </w:p>
        </w:tc>
      </w:tr>
      <w:tr w:rsidR="00D23900" w:rsidRPr="00D23900" w:rsidTr="00CB135A">
        <w:trPr>
          <w:trHeight w:val="402"/>
        </w:trPr>
        <w:tc>
          <w:tcPr>
            <w:tcW w:w="2278" w:type="dxa"/>
            <w:tcBorders>
              <w:top w:val="single" w:sz="8" w:space="0" w:color="auto"/>
              <w:left w:val="single" w:sz="8" w:space="0" w:color="auto"/>
              <w:bottom w:val="single" w:sz="8" w:space="0" w:color="auto"/>
              <w:right w:val="single" w:sz="4" w:space="0" w:color="auto"/>
            </w:tcBorders>
            <w:shd w:val="clear" w:color="auto" w:fill="DCE6F1"/>
            <w:noWrap/>
            <w:vAlign w:val="center"/>
            <w:hideMark/>
          </w:tcPr>
          <w:p w:rsidR="00D23900" w:rsidRDefault="00D23900">
            <w:pPr>
              <w:spacing w:line="276" w:lineRule="auto"/>
              <w:jc w:val="right"/>
              <w:rPr>
                <w:rFonts w:ascii="PT Astra Serif" w:hAnsi="PT Astra Serif"/>
                <w:b/>
                <w:bCs/>
                <w:color w:val="000000"/>
                <w:lang w:eastAsia="en-US"/>
              </w:rPr>
            </w:pPr>
            <w:r>
              <w:rPr>
                <w:rFonts w:ascii="PT Astra Serif" w:hAnsi="PT Astra Serif"/>
                <w:b/>
                <w:bCs/>
                <w:color w:val="000000"/>
                <w:lang w:eastAsia="en-US"/>
              </w:rPr>
              <w:t xml:space="preserve">на 1 </w:t>
            </w:r>
            <w:proofErr w:type="gramStart"/>
            <w:r>
              <w:rPr>
                <w:rFonts w:ascii="PT Astra Serif" w:hAnsi="PT Astra Serif"/>
                <w:b/>
                <w:bCs/>
                <w:color w:val="000000"/>
                <w:lang w:eastAsia="en-US"/>
              </w:rPr>
              <w:t>п</w:t>
            </w:r>
            <w:proofErr w:type="gramEnd"/>
            <w:r>
              <w:rPr>
                <w:rFonts w:ascii="PT Astra Serif" w:hAnsi="PT Astra Serif"/>
                <w:b/>
                <w:bCs/>
                <w:color w:val="000000"/>
                <w:lang w:eastAsia="en-US"/>
              </w:rPr>
              <w:t>/г 2020 года</w:t>
            </w:r>
          </w:p>
        </w:tc>
        <w:tc>
          <w:tcPr>
            <w:tcW w:w="1560" w:type="dxa"/>
            <w:tcBorders>
              <w:top w:val="single" w:sz="8" w:space="0" w:color="auto"/>
              <w:left w:val="nil"/>
              <w:bottom w:val="single" w:sz="8" w:space="0" w:color="auto"/>
              <w:right w:val="single" w:sz="4" w:space="0" w:color="auto"/>
            </w:tcBorders>
            <w:shd w:val="clear" w:color="auto" w:fill="DCE6F1"/>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0,16119</w:t>
            </w:r>
          </w:p>
        </w:tc>
        <w:tc>
          <w:tcPr>
            <w:tcW w:w="1701" w:type="dxa"/>
            <w:tcBorders>
              <w:top w:val="single" w:sz="8" w:space="0" w:color="auto"/>
              <w:left w:val="nil"/>
              <w:bottom w:val="single" w:sz="8" w:space="0" w:color="auto"/>
              <w:right w:val="single" w:sz="4" w:space="0" w:color="000000"/>
            </w:tcBorders>
            <w:shd w:val="clear" w:color="auto" w:fill="DCE6F1"/>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0,89308</w:t>
            </w:r>
          </w:p>
        </w:tc>
        <w:tc>
          <w:tcPr>
            <w:tcW w:w="1417" w:type="dxa"/>
            <w:tcBorders>
              <w:top w:val="single" w:sz="8" w:space="0" w:color="auto"/>
              <w:left w:val="nil"/>
              <w:bottom w:val="single" w:sz="8" w:space="0" w:color="auto"/>
              <w:right w:val="single" w:sz="4" w:space="0" w:color="auto"/>
            </w:tcBorders>
            <w:shd w:val="clear" w:color="auto" w:fill="DCE6F1"/>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0,37057</w:t>
            </w:r>
          </w:p>
        </w:tc>
        <w:tc>
          <w:tcPr>
            <w:tcW w:w="1418" w:type="dxa"/>
            <w:tcBorders>
              <w:top w:val="single" w:sz="8" w:space="0" w:color="auto"/>
              <w:left w:val="nil"/>
              <w:bottom w:val="single" w:sz="8" w:space="0" w:color="auto"/>
              <w:right w:val="single" w:sz="4" w:space="0" w:color="auto"/>
            </w:tcBorders>
            <w:shd w:val="clear" w:color="auto" w:fill="DCE6F1"/>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0,30576</w:t>
            </w:r>
          </w:p>
        </w:tc>
        <w:tc>
          <w:tcPr>
            <w:tcW w:w="1667" w:type="dxa"/>
            <w:tcBorders>
              <w:top w:val="single" w:sz="8" w:space="0" w:color="auto"/>
              <w:left w:val="nil"/>
              <w:bottom w:val="single" w:sz="8" w:space="0" w:color="auto"/>
              <w:right w:val="single" w:sz="4" w:space="0" w:color="auto"/>
            </w:tcBorders>
            <w:shd w:val="clear" w:color="auto" w:fill="DCE6F1"/>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0,18466</w:t>
            </w:r>
          </w:p>
        </w:tc>
      </w:tr>
      <w:tr w:rsidR="00D23900" w:rsidRPr="00D23900" w:rsidTr="00CB135A">
        <w:trPr>
          <w:trHeight w:val="201"/>
        </w:trPr>
        <w:tc>
          <w:tcPr>
            <w:tcW w:w="2278"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rPr>
                <w:rFonts w:ascii="PT Astra Serif" w:hAnsi="PT Astra Serif"/>
                <w:b/>
                <w:bCs/>
                <w:color w:val="000000"/>
                <w:lang w:eastAsia="en-US"/>
              </w:rPr>
            </w:pPr>
            <w:r>
              <w:rPr>
                <w:rFonts w:ascii="PT Astra Serif" w:hAnsi="PT Astra Serif"/>
                <w:b/>
                <w:bCs/>
                <w:color w:val="000000"/>
                <w:lang w:eastAsia="en-US"/>
              </w:rPr>
              <w:t> </w:t>
            </w:r>
          </w:p>
        </w:tc>
        <w:tc>
          <w:tcPr>
            <w:tcW w:w="156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w:t>
            </w:r>
          </w:p>
        </w:tc>
        <w:tc>
          <w:tcPr>
            <w:tcW w:w="1701" w:type="dxa"/>
            <w:tcBorders>
              <w:top w:val="nil"/>
              <w:left w:val="nil"/>
              <w:bottom w:val="single" w:sz="4" w:space="0" w:color="auto"/>
              <w:right w:val="single" w:sz="4" w:space="0" w:color="000000"/>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w:t>
            </w:r>
          </w:p>
        </w:tc>
        <w:tc>
          <w:tcPr>
            <w:tcW w:w="141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w:t>
            </w:r>
          </w:p>
        </w:tc>
        <w:tc>
          <w:tcPr>
            <w:tcW w:w="1418"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w:t>
            </w:r>
          </w:p>
        </w:tc>
        <w:tc>
          <w:tcPr>
            <w:tcW w:w="166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 </w:t>
            </w:r>
          </w:p>
        </w:tc>
      </w:tr>
      <w:tr w:rsidR="00D23900" w:rsidRPr="00D23900" w:rsidTr="00CB135A">
        <w:trPr>
          <w:trHeight w:val="402"/>
        </w:trPr>
        <w:tc>
          <w:tcPr>
            <w:tcW w:w="2278" w:type="dxa"/>
            <w:tcBorders>
              <w:top w:val="single" w:sz="8" w:space="0" w:color="auto"/>
              <w:left w:val="single" w:sz="8" w:space="0" w:color="auto"/>
              <w:bottom w:val="single" w:sz="8" w:space="0" w:color="auto"/>
              <w:right w:val="single" w:sz="4" w:space="0" w:color="auto"/>
            </w:tcBorders>
            <w:shd w:val="clear" w:color="auto" w:fill="DCE6F1"/>
            <w:noWrap/>
            <w:vAlign w:val="center"/>
            <w:hideMark/>
          </w:tcPr>
          <w:p w:rsidR="00D23900" w:rsidRDefault="00D23900">
            <w:pPr>
              <w:spacing w:line="276" w:lineRule="auto"/>
              <w:jc w:val="right"/>
              <w:rPr>
                <w:rFonts w:ascii="PT Astra Serif" w:hAnsi="PT Astra Serif"/>
                <w:b/>
                <w:bCs/>
                <w:color w:val="000000"/>
                <w:lang w:eastAsia="en-US"/>
              </w:rPr>
            </w:pPr>
            <w:r>
              <w:rPr>
                <w:rFonts w:ascii="PT Astra Serif" w:hAnsi="PT Astra Serif"/>
                <w:b/>
                <w:bCs/>
                <w:color w:val="000000"/>
                <w:lang w:eastAsia="en-US"/>
              </w:rPr>
              <w:t xml:space="preserve">на 2 </w:t>
            </w:r>
            <w:proofErr w:type="gramStart"/>
            <w:r>
              <w:rPr>
                <w:rFonts w:ascii="PT Astra Serif" w:hAnsi="PT Astra Serif"/>
                <w:b/>
                <w:bCs/>
                <w:color w:val="000000"/>
                <w:lang w:eastAsia="en-US"/>
              </w:rPr>
              <w:t>п</w:t>
            </w:r>
            <w:proofErr w:type="gramEnd"/>
            <w:r>
              <w:rPr>
                <w:rFonts w:ascii="PT Astra Serif" w:hAnsi="PT Astra Serif"/>
                <w:b/>
                <w:bCs/>
                <w:color w:val="000000"/>
                <w:lang w:eastAsia="en-US"/>
              </w:rPr>
              <w:t>/г 2020 года</w:t>
            </w:r>
          </w:p>
        </w:tc>
        <w:tc>
          <w:tcPr>
            <w:tcW w:w="1560" w:type="dxa"/>
            <w:tcBorders>
              <w:top w:val="single" w:sz="8" w:space="0" w:color="auto"/>
              <w:left w:val="nil"/>
              <w:bottom w:val="single" w:sz="8" w:space="0" w:color="auto"/>
              <w:right w:val="single" w:sz="4" w:space="0" w:color="auto"/>
            </w:tcBorders>
            <w:shd w:val="clear" w:color="auto" w:fill="DCE6F1"/>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0,16667</w:t>
            </w:r>
          </w:p>
        </w:tc>
        <w:tc>
          <w:tcPr>
            <w:tcW w:w="1701" w:type="dxa"/>
            <w:tcBorders>
              <w:top w:val="single" w:sz="8" w:space="0" w:color="auto"/>
              <w:left w:val="nil"/>
              <w:bottom w:val="single" w:sz="8" w:space="0" w:color="auto"/>
              <w:right w:val="single" w:sz="4" w:space="0" w:color="000000"/>
            </w:tcBorders>
            <w:shd w:val="clear" w:color="auto" w:fill="DCE6F1"/>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0,89308</w:t>
            </w:r>
          </w:p>
        </w:tc>
        <w:tc>
          <w:tcPr>
            <w:tcW w:w="1417" w:type="dxa"/>
            <w:tcBorders>
              <w:top w:val="single" w:sz="8" w:space="0" w:color="auto"/>
              <w:left w:val="nil"/>
              <w:bottom w:val="single" w:sz="8" w:space="0" w:color="auto"/>
              <w:right w:val="single" w:sz="4" w:space="0" w:color="auto"/>
            </w:tcBorders>
            <w:shd w:val="clear" w:color="auto" w:fill="DCE6F1"/>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0,40861</w:t>
            </w:r>
          </w:p>
        </w:tc>
        <w:tc>
          <w:tcPr>
            <w:tcW w:w="1418" w:type="dxa"/>
            <w:tcBorders>
              <w:top w:val="single" w:sz="8" w:space="0" w:color="auto"/>
              <w:left w:val="nil"/>
              <w:bottom w:val="single" w:sz="8" w:space="0" w:color="auto"/>
              <w:right w:val="single" w:sz="4" w:space="0" w:color="auto"/>
            </w:tcBorders>
            <w:shd w:val="clear" w:color="auto" w:fill="DCE6F1"/>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0,35085</w:t>
            </w:r>
          </w:p>
        </w:tc>
        <w:tc>
          <w:tcPr>
            <w:tcW w:w="1667" w:type="dxa"/>
            <w:tcBorders>
              <w:top w:val="single" w:sz="8" w:space="0" w:color="auto"/>
              <w:left w:val="nil"/>
              <w:bottom w:val="single" w:sz="8" w:space="0" w:color="auto"/>
              <w:right w:val="single" w:sz="4" w:space="0" w:color="auto"/>
            </w:tcBorders>
            <w:shd w:val="clear" w:color="auto" w:fill="DCE6F1"/>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0,21000</w:t>
            </w:r>
          </w:p>
        </w:tc>
      </w:tr>
    </w:tbl>
    <w:p w:rsidR="00D23900" w:rsidRDefault="00D23900" w:rsidP="00D23900">
      <w:pPr>
        <w:jc w:val="both"/>
        <w:rPr>
          <w:rFonts w:ascii="PT Astra Serif" w:hAnsi="PT Astra Serif"/>
          <w:sz w:val="26"/>
          <w:szCs w:val="26"/>
        </w:rPr>
      </w:pPr>
    </w:p>
    <w:p w:rsidR="00D23900" w:rsidRPr="00CB135A" w:rsidRDefault="00D23900" w:rsidP="00D23900">
      <w:pPr>
        <w:jc w:val="both"/>
        <w:rPr>
          <w:rFonts w:ascii="PT Astra Serif" w:hAnsi="PT Astra Serif"/>
          <w:sz w:val="24"/>
          <w:szCs w:val="24"/>
        </w:rPr>
      </w:pPr>
      <w:r w:rsidRPr="00CB135A">
        <w:rPr>
          <w:rFonts w:ascii="PT Astra Serif" w:hAnsi="PT Astra Serif"/>
          <w:sz w:val="24"/>
          <w:szCs w:val="24"/>
        </w:rPr>
        <w:t>ПАО «Ульяновскэнерго» высказало особое мнение о том, что не согласны с распределением НВВ между категориями потребителей. Коростелева А.Н пояснила, что Агентство делает небольшие шаги в сторону уменьшения перекрестного субсидирования.</w:t>
      </w:r>
    </w:p>
    <w:p w:rsidR="00D23900" w:rsidRPr="00CB135A" w:rsidRDefault="00D23900" w:rsidP="00D23900">
      <w:pPr>
        <w:jc w:val="both"/>
        <w:rPr>
          <w:rFonts w:ascii="PT Astra Serif" w:hAnsi="PT Astra Serif"/>
          <w:sz w:val="24"/>
          <w:szCs w:val="24"/>
        </w:rPr>
      </w:pPr>
    </w:p>
    <w:p w:rsidR="00D23900" w:rsidRPr="00CB135A" w:rsidRDefault="00D23900" w:rsidP="00D23900">
      <w:pPr>
        <w:autoSpaceDE w:val="0"/>
        <w:autoSpaceDN w:val="0"/>
        <w:spacing w:line="232" w:lineRule="auto"/>
        <w:jc w:val="both"/>
        <w:rPr>
          <w:rFonts w:ascii="PT Astra Serif" w:hAnsi="PT Astra Serif"/>
          <w:b/>
          <w:sz w:val="24"/>
          <w:szCs w:val="24"/>
        </w:rPr>
      </w:pPr>
      <w:r w:rsidRPr="00CB135A">
        <w:rPr>
          <w:rFonts w:ascii="PT Astra Serif" w:hAnsi="PT Astra Serif"/>
          <w:b/>
          <w:sz w:val="24"/>
          <w:szCs w:val="24"/>
        </w:rPr>
        <w:t>РЕШИЛИ:</w:t>
      </w:r>
    </w:p>
    <w:p w:rsidR="00D23900" w:rsidRPr="00CB135A" w:rsidRDefault="00D23900" w:rsidP="00D23900">
      <w:pPr>
        <w:pStyle w:val="ConsPlusTitle"/>
        <w:spacing w:line="232" w:lineRule="auto"/>
        <w:ind w:right="98"/>
        <w:jc w:val="both"/>
        <w:rPr>
          <w:rFonts w:ascii="PT Astra Serif" w:hAnsi="PT Astra Serif" w:cs="Times New Roman"/>
          <w:b w:val="0"/>
          <w:sz w:val="24"/>
          <w:szCs w:val="24"/>
        </w:rPr>
      </w:pPr>
      <w:r w:rsidRPr="00CB135A">
        <w:rPr>
          <w:rFonts w:ascii="PT Astra Serif" w:hAnsi="PT Astra Serif" w:cs="Times New Roman"/>
          <w:b w:val="0"/>
          <w:sz w:val="24"/>
          <w:szCs w:val="24"/>
        </w:rPr>
        <w:t>1.</w:t>
      </w:r>
      <w:r w:rsidR="00CB135A">
        <w:rPr>
          <w:rFonts w:ascii="PT Astra Serif" w:hAnsi="PT Astra Serif" w:cs="Times New Roman"/>
          <w:b w:val="0"/>
          <w:sz w:val="24"/>
          <w:szCs w:val="24"/>
        </w:rPr>
        <w:tab/>
      </w:r>
      <w:r w:rsidRPr="00CB135A">
        <w:rPr>
          <w:rFonts w:ascii="PT Astra Serif" w:hAnsi="PT Astra Serif" w:cs="Times New Roman"/>
          <w:b w:val="0"/>
          <w:sz w:val="24"/>
          <w:szCs w:val="24"/>
        </w:rPr>
        <w:t xml:space="preserve">Утвердить проект приказа </w:t>
      </w:r>
      <w:r w:rsidRPr="00CB135A">
        <w:rPr>
          <w:rFonts w:ascii="PT Astra Serif" w:hAnsi="PT Astra Serif"/>
          <w:b w:val="0"/>
          <w:sz w:val="24"/>
          <w:szCs w:val="24"/>
        </w:rPr>
        <w:t>Агентства по регулированию цен и тарифов</w:t>
      </w:r>
      <w:r w:rsidRPr="00CB135A">
        <w:rPr>
          <w:rFonts w:ascii="PT Astra Serif" w:hAnsi="PT Astra Serif" w:cs="Times New Roman"/>
          <w:b w:val="0"/>
          <w:sz w:val="24"/>
          <w:szCs w:val="24"/>
        </w:rPr>
        <w:t xml:space="preserve"> Ульяновской области «Об установлении сбытовых надбавок гарантирующего поставщика электрической энергии Публичного акционерного общества энергетики и электрификации Ульяновской области «Ульяновскэнерго», поставляющего электрическую энергию </w:t>
      </w:r>
      <w:r w:rsidR="00CB135A">
        <w:rPr>
          <w:rFonts w:ascii="PT Astra Serif" w:hAnsi="PT Astra Serif" w:cs="Times New Roman"/>
          <w:b w:val="0"/>
          <w:sz w:val="24"/>
          <w:szCs w:val="24"/>
        </w:rPr>
        <w:t>(мощность) на розничном рынке».</w:t>
      </w:r>
    </w:p>
    <w:p w:rsidR="00D23900" w:rsidRPr="00CB135A" w:rsidRDefault="00CB135A" w:rsidP="00D23900">
      <w:pPr>
        <w:autoSpaceDE w:val="0"/>
        <w:autoSpaceDN w:val="0"/>
        <w:jc w:val="both"/>
        <w:rPr>
          <w:rFonts w:ascii="PT Astra Serif" w:hAnsi="PT Astra Serif"/>
          <w:b/>
          <w:sz w:val="24"/>
          <w:szCs w:val="24"/>
        </w:rPr>
      </w:pPr>
      <w:r>
        <w:rPr>
          <w:rFonts w:ascii="PT Astra Serif" w:hAnsi="PT Astra Serif"/>
          <w:sz w:val="24"/>
          <w:szCs w:val="24"/>
        </w:rPr>
        <w:t>2.</w:t>
      </w:r>
      <w:r>
        <w:rPr>
          <w:rFonts w:ascii="PT Astra Serif" w:hAnsi="PT Astra Serif"/>
          <w:sz w:val="24"/>
          <w:szCs w:val="24"/>
        </w:rPr>
        <w:tab/>
      </w:r>
      <w:proofErr w:type="gramStart"/>
      <w:r w:rsidR="00D23900" w:rsidRPr="00CB135A">
        <w:rPr>
          <w:rFonts w:ascii="PT Astra Serif" w:hAnsi="PT Astra Serif"/>
          <w:sz w:val="24"/>
          <w:szCs w:val="24"/>
        </w:rPr>
        <w:t>Контроль за</w:t>
      </w:r>
      <w:proofErr w:type="gramEnd"/>
      <w:r w:rsidR="00D23900" w:rsidRPr="00CB135A">
        <w:rPr>
          <w:rFonts w:ascii="PT Astra Serif" w:hAnsi="PT Astra Serif"/>
          <w:sz w:val="24"/>
          <w:szCs w:val="24"/>
        </w:rPr>
        <w:t xml:space="preserve"> исполнением настоящего приказа возложить на руководителя Агентства по регулированию цен и тарифов</w:t>
      </w:r>
      <w:r w:rsidR="00D23900" w:rsidRPr="00CB135A">
        <w:rPr>
          <w:rFonts w:ascii="PT Astra Serif" w:hAnsi="PT Astra Serif"/>
          <w:bCs/>
          <w:sz w:val="24"/>
          <w:szCs w:val="24"/>
        </w:rPr>
        <w:t xml:space="preserve"> </w:t>
      </w:r>
      <w:r w:rsidR="00D23900" w:rsidRPr="00CB135A">
        <w:rPr>
          <w:rFonts w:ascii="PT Astra Serif" w:hAnsi="PT Astra Serif"/>
          <w:sz w:val="24"/>
          <w:szCs w:val="24"/>
        </w:rPr>
        <w:t>Ульяновской области.</w:t>
      </w:r>
    </w:p>
    <w:p w:rsidR="00D23900" w:rsidRDefault="00D23900" w:rsidP="00D23900">
      <w:pPr>
        <w:jc w:val="both"/>
        <w:rPr>
          <w:rFonts w:ascii="PT Astra Serif" w:hAnsi="PT Astra Serif"/>
          <w:sz w:val="26"/>
          <w:szCs w:val="26"/>
        </w:rPr>
      </w:pPr>
    </w:p>
    <w:p w:rsidR="00D23900" w:rsidRPr="00CB135A" w:rsidRDefault="00D23900" w:rsidP="00D23900">
      <w:pPr>
        <w:tabs>
          <w:tab w:val="left" w:pos="284"/>
          <w:tab w:val="left" w:pos="3544"/>
        </w:tabs>
        <w:autoSpaceDE w:val="0"/>
        <w:autoSpaceDN w:val="0"/>
        <w:spacing w:line="228" w:lineRule="auto"/>
        <w:ind w:right="-1"/>
        <w:jc w:val="both"/>
        <w:rPr>
          <w:rFonts w:ascii="PT Astra Serif" w:hAnsi="PT Astra Serif"/>
          <w:b/>
          <w:sz w:val="24"/>
          <w:szCs w:val="24"/>
        </w:rPr>
      </w:pPr>
      <w:r w:rsidRPr="00CB135A">
        <w:rPr>
          <w:rFonts w:ascii="PT Astra Serif" w:hAnsi="PT Astra Serif"/>
          <w:b/>
          <w:sz w:val="24"/>
          <w:szCs w:val="24"/>
        </w:rPr>
        <w:t>Вопрос № 2.</w:t>
      </w:r>
    </w:p>
    <w:p w:rsidR="00E34800" w:rsidRDefault="00D23900" w:rsidP="00D23900">
      <w:pPr>
        <w:jc w:val="both"/>
        <w:rPr>
          <w:rFonts w:ascii="PT Astra Serif" w:hAnsi="PT Astra Serif"/>
          <w:b/>
          <w:sz w:val="24"/>
          <w:szCs w:val="24"/>
        </w:rPr>
      </w:pPr>
      <w:r w:rsidRPr="00CB135A">
        <w:rPr>
          <w:rFonts w:ascii="PT Astra Serif" w:hAnsi="PT Astra Serif"/>
          <w:b/>
          <w:sz w:val="24"/>
          <w:szCs w:val="24"/>
        </w:rPr>
        <w:t xml:space="preserve">СЛУШАЛИ: </w:t>
      </w:r>
    </w:p>
    <w:p w:rsidR="00D23900" w:rsidRDefault="00D23900" w:rsidP="00D23900">
      <w:pPr>
        <w:jc w:val="both"/>
        <w:rPr>
          <w:rFonts w:ascii="PT Astra Serif" w:hAnsi="PT Astra Serif"/>
          <w:sz w:val="24"/>
          <w:szCs w:val="24"/>
        </w:rPr>
      </w:pPr>
      <w:r w:rsidRPr="00CB135A">
        <w:rPr>
          <w:rFonts w:ascii="PT Astra Serif" w:hAnsi="PT Astra Serif"/>
          <w:sz w:val="24"/>
          <w:szCs w:val="24"/>
        </w:rPr>
        <w:t>Начальника отдела регулирования электроэнергетики Агентства по регулированию цен и тарифов Ульяновской области Коростелеву А.Н. по вопросу установления цен (тарифов) на электрическую энергию для населения и приравненных к нему категорий потребителей в Ульяновской области на 2021 год. Предложено установить цены (тарифы) на электрическую энергию, поставляемую населению и приравненным к населению категориям потребителей, на территории Ульяновской области с календарной разбивкой в размерах:</w:t>
      </w:r>
    </w:p>
    <w:p w:rsidR="0012682C" w:rsidRDefault="0012682C" w:rsidP="00D23900">
      <w:pPr>
        <w:jc w:val="both"/>
        <w:rPr>
          <w:rFonts w:ascii="PT Astra Serif" w:hAnsi="PT Astra Serif"/>
          <w:sz w:val="24"/>
          <w:szCs w:val="24"/>
        </w:rPr>
      </w:pPr>
    </w:p>
    <w:tbl>
      <w:tblPr>
        <w:tblW w:w="10490" w:type="dxa"/>
        <w:tblInd w:w="-34" w:type="dxa"/>
        <w:tblLayout w:type="fixed"/>
        <w:tblLook w:val="04A0" w:firstRow="1" w:lastRow="0" w:firstColumn="1" w:lastColumn="0" w:noHBand="0" w:noVBand="1"/>
      </w:tblPr>
      <w:tblGrid>
        <w:gridCol w:w="708"/>
        <w:gridCol w:w="4253"/>
        <w:gridCol w:w="15"/>
        <w:gridCol w:w="1402"/>
        <w:gridCol w:w="15"/>
        <w:gridCol w:w="270"/>
        <w:gridCol w:w="1416"/>
        <w:gridCol w:w="15"/>
        <w:gridCol w:w="412"/>
        <w:gridCol w:w="1984"/>
      </w:tblGrid>
      <w:tr w:rsidR="003A503B" w:rsidRPr="00CB135A" w:rsidTr="00C108ED">
        <w:trPr>
          <w:trHeight w:val="239"/>
        </w:trPr>
        <w:tc>
          <w:tcPr>
            <w:tcW w:w="10490" w:type="dxa"/>
            <w:gridSpan w:val="10"/>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Ульяновская область</w:t>
            </w:r>
          </w:p>
        </w:tc>
      </w:tr>
      <w:tr w:rsidR="003A503B" w:rsidRPr="00CB135A" w:rsidTr="00C108ED">
        <w:trPr>
          <w:trHeight w:val="417"/>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w:t>
            </w:r>
          </w:p>
          <w:p w:rsidR="003A503B" w:rsidRPr="00CB135A" w:rsidRDefault="003A503B" w:rsidP="003A503B">
            <w:pPr>
              <w:spacing w:line="216" w:lineRule="auto"/>
              <w:ind w:left="-93" w:right="-108"/>
              <w:jc w:val="center"/>
              <w:rPr>
                <w:rFonts w:ascii="PT Astra Serif" w:hAnsi="PT Astra Serif"/>
                <w:sz w:val="24"/>
                <w:szCs w:val="24"/>
                <w:lang w:eastAsia="en-US"/>
              </w:rPr>
            </w:pPr>
            <w:proofErr w:type="gramStart"/>
            <w:r w:rsidRPr="00CB135A">
              <w:rPr>
                <w:rFonts w:ascii="PT Astra Serif" w:hAnsi="PT Astra Serif"/>
                <w:sz w:val="24"/>
                <w:szCs w:val="24"/>
                <w:lang w:eastAsia="en-US"/>
              </w:rPr>
              <w:t>п</w:t>
            </w:r>
            <w:proofErr w:type="gramEnd"/>
            <w:r w:rsidRPr="00CB135A">
              <w:rPr>
                <w:rFonts w:ascii="PT Astra Serif" w:hAnsi="PT Astra Serif"/>
                <w:sz w:val="24"/>
                <w:szCs w:val="24"/>
                <w:lang w:eastAsia="en-US"/>
              </w:rPr>
              <w:t>/п</w:t>
            </w:r>
          </w:p>
        </w:tc>
        <w:tc>
          <w:tcPr>
            <w:tcW w:w="4268" w:type="dxa"/>
            <w:gridSpan w:val="2"/>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Показатель (группы потребителей с разбивкой по ставкам и дифференциацией по зонам суток)</w:t>
            </w:r>
          </w:p>
        </w:tc>
        <w:tc>
          <w:tcPr>
            <w:tcW w:w="1687" w:type="dxa"/>
            <w:gridSpan w:val="3"/>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Единица измерения</w:t>
            </w:r>
          </w:p>
        </w:tc>
        <w:tc>
          <w:tcPr>
            <w:tcW w:w="1843" w:type="dxa"/>
            <w:gridSpan w:val="3"/>
            <w:tcBorders>
              <w:top w:val="single" w:sz="4" w:space="0" w:color="auto"/>
              <w:left w:val="nil"/>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с 01.01.2021</w:t>
            </w:r>
            <w:r w:rsidRPr="00CB135A">
              <w:rPr>
                <w:rFonts w:ascii="PT Astra Serif" w:hAnsi="PT Astra Serif"/>
                <w:sz w:val="24"/>
                <w:szCs w:val="24"/>
                <w:lang w:eastAsia="en-US"/>
              </w:rPr>
              <w:br/>
              <w:t>по 30.06.2021</w:t>
            </w:r>
          </w:p>
        </w:tc>
        <w:tc>
          <w:tcPr>
            <w:tcW w:w="1984" w:type="dxa"/>
            <w:tcBorders>
              <w:top w:val="single" w:sz="4" w:space="0" w:color="auto"/>
              <w:left w:val="nil"/>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с 01.07.2021</w:t>
            </w:r>
            <w:r w:rsidRPr="00CB135A">
              <w:rPr>
                <w:rFonts w:ascii="PT Astra Serif" w:hAnsi="PT Astra Serif"/>
                <w:sz w:val="24"/>
                <w:szCs w:val="24"/>
                <w:lang w:eastAsia="en-US"/>
              </w:rPr>
              <w:br/>
              <w:t>по 31.12.2021</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1843"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Цена (тариф)</w:t>
            </w:r>
          </w:p>
        </w:tc>
        <w:tc>
          <w:tcPr>
            <w:tcW w:w="1984" w:type="dxa"/>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Цена (тариф)</w:t>
            </w:r>
          </w:p>
        </w:tc>
      </w:tr>
      <w:tr w:rsidR="003A503B" w:rsidRPr="00CB135A" w:rsidTr="00263B57">
        <w:trPr>
          <w:trHeight w:val="327"/>
        </w:trPr>
        <w:tc>
          <w:tcPr>
            <w:tcW w:w="708" w:type="dxa"/>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w:t>
            </w:r>
          </w:p>
        </w:tc>
        <w:tc>
          <w:tcPr>
            <w:tcW w:w="4268"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w:t>
            </w:r>
          </w:p>
        </w:tc>
        <w:tc>
          <w:tcPr>
            <w:tcW w:w="1687"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w:t>
            </w:r>
          </w:p>
        </w:tc>
        <w:tc>
          <w:tcPr>
            <w:tcW w:w="1843"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w:t>
            </w:r>
          </w:p>
        </w:tc>
        <w:tc>
          <w:tcPr>
            <w:tcW w:w="1984" w:type="dxa"/>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5</w:t>
            </w:r>
          </w:p>
        </w:tc>
      </w:tr>
      <w:tr w:rsidR="003A503B" w:rsidRPr="00CB135A" w:rsidTr="00C108ED">
        <w:trPr>
          <w:trHeight w:val="6225"/>
        </w:trPr>
        <w:tc>
          <w:tcPr>
            <w:tcW w:w="708" w:type="dxa"/>
            <w:tcBorders>
              <w:top w:val="nil"/>
              <w:left w:val="single" w:sz="4" w:space="0" w:color="auto"/>
              <w:bottom w:val="nil"/>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w:t>
            </w:r>
          </w:p>
        </w:tc>
        <w:tc>
          <w:tcPr>
            <w:tcW w:w="9782" w:type="dxa"/>
            <w:gridSpan w:val="9"/>
            <w:tcBorders>
              <w:top w:val="single" w:sz="4" w:space="0" w:color="auto"/>
              <w:left w:val="nil"/>
              <w:bottom w:val="nil"/>
              <w:right w:val="single" w:sz="4" w:space="0" w:color="000000"/>
            </w:tcBorders>
            <w:hideMark/>
          </w:tcPr>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Население и приравненные к ним, за исключением населения и потребителей, указанных в пунктах 2 и 3 (тарифы указываются с учётом НДС):</w:t>
            </w:r>
          </w:p>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w:t>
            </w:r>
            <w:r w:rsidR="00496A42">
              <w:rPr>
                <w:rFonts w:ascii="PT Astra Serif" w:hAnsi="PT Astra Serif"/>
                <w:sz w:val="24"/>
                <w:szCs w:val="24"/>
                <w:lang w:eastAsia="en-US"/>
              </w:rPr>
              <w:t xml:space="preserve">и пользователям жилых помещений </w:t>
            </w:r>
            <w:r w:rsidRPr="00CB135A">
              <w:rPr>
                <w:rFonts w:ascii="PT Astra Serif" w:hAnsi="PT Astra Serif"/>
                <w:sz w:val="24"/>
                <w:szCs w:val="24"/>
                <w:lang w:eastAsia="en-US"/>
              </w:rPr>
              <w:t xml:space="preserve">и содержания общего имущества многоквартирных домов; </w:t>
            </w:r>
          </w:p>
          <w:p w:rsidR="003A503B" w:rsidRPr="00CB135A" w:rsidRDefault="003A503B" w:rsidP="003A503B">
            <w:pPr>
              <w:spacing w:line="216" w:lineRule="auto"/>
              <w:ind w:left="-93"/>
              <w:jc w:val="both"/>
              <w:rPr>
                <w:rFonts w:ascii="PT Astra Serif" w:hAnsi="PT Astra Serif"/>
                <w:sz w:val="24"/>
                <w:szCs w:val="24"/>
                <w:lang w:eastAsia="en-US"/>
              </w:rPr>
            </w:pPr>
            <w:proofErr w:type="spellStart"/>
            <w:proofErr w:type="gramStart"/>
            <w:r w:rsidRPr="00CB135A">
              <w:rPr>
                <w:rFonts w:ascii="PT Astra Serif" w:hAnsi="PT Astra Serif"/>
                <w:sz w:val="24"/>
                <w:szCs w:val="24"/>
                <w:lang w:eastAsia="en-US"/>
              </w:rPr>
              <w:t>наймодатели</w:t>
            </w:r>
            <w:proofErr w:type="spellEnd"/>
            <w:r w:rsidRPr="00CB135A">
              <w:rPr>
                <w:rFonts w:ascii="PT Astra Serif" w:hAnsi="PT Astra Serif"/>
                <w:sz w:val="24"/>
                <w:szCs w:val="24"/>
                <w:lang w:eastAsia="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w:t>
            </w:r>
            <w:r w:rsidR="00496A42">
              <w:rPr>
                <w:rFonts w:ascii="PT Astra Serif" w:hAnsi="PT Astra Serif"/>
                <w:sz w:val="24"/>
                <w:szCs w:val="24"/>
                <w:lang w:eastAsia="en-US"/>
              </w:rPr>
              <w:t>лектрическую энергию (мощность</w:t>
            </w:r>
            <w:proofErr w:type="gramEnd"/>
            <w:r w:rsidR="00496A42">
              <w:rPr>
                <w:rFonts w:ascii="PT Astra Serif" w:hAnsi="PT Astra Serif"/>
                <w:sz w:val="24"/>
                <w:szCs w:val="24"/>
                <w:lang w:eastAsia="en-US"/>
              </w:rPr>
              <w:t xml:space="preserve">) </w:t>
            </w:r>
            <w:r w:rsidRPr="00CB135A">
              <w:rPr>
                <w:rFonts w:ascii="PT Astra Serif" w:hAnsi="PT Astra Serif"/>
                <w:sz w:val="24"/>
                <w:szCs w:val="24"/>
                <w:lang w:eastAsia="en-US"/>
              </w:rPr>
              <w:t>для предоставления коммунальных услуг пользователям таких жилых помещений в объёмах потребления электрическ</w:t>
            </w:r>
            <w:r w:rsidR="00C108ED">
              <w:rPr>
                <w:rFonts w:ascii="PT Astra Serif" w:hAnsi="PT Astra Serif"/>
                <w:sz w:val="24"/>
                <w:szCs w:val="24"/>
                <w:lang w:eastAsia="en-US"/>
              </w:rPr>
              <w:t xml:space="preserve">ой энергии населением </w:t>
            </w:r>
            <w:r w:rsidRPr="00CB135A">
              <w:rPr>
                <w:rFonts w:ascii="PT Astra Serif" w:hAnsi="PT Astra Serif"/>
                <w:sz w:val="24"/>
                <w:szCs w:val="24"/>
                <w:lang w:eastAsia="en-US"/>
              </w:rPr>
              <w:t>и содержания мест общего пользования в домах, в которых имеются жилые помещения специализированного жилого фонда;</w:t>
            </w:r>
          </w:p>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юридические и физические лица, приобретающие электрическую энергию (мощность) в целях потребления на коммунально-бытовые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w:t>
            </w:r>
          </w:p>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 xml:space="preserve">Гарантирующие поставщики, </w:t>
            </w:r>
            <w:proofErr w:type="spellStart"/>
            <w:r w:rsidRPr="00CB135A">
              <w:rPr>
                <w:rFonts w:ascii="PT Astra Serif" w:hAnsi="PT Astra Serif"/>
                <w:sz w:val="24"/>
                <w:szCs w:val="24"/>
                <w:lang w:eastAsia="en-US"/>
              </w:rPr>
              <w:t>энергосбытовые</w:t>
            </w:r>
            <w:proofErr w:type="spellEnd"/>
            <w:r w:rsidRPr="00CB135A">
              <w:rPr>
                <w:rFonts w:ascii="PT Astra Serif" w:hAnsi="PT Astra Serif"/>
                <w:sz w:val="24"/>
                <w:szCs w:val="24"/>
                <w:lang w:eastAsia="en-US"/>
              </w:rPr>
              <w:t xml:space="preserve">, </w:t>
            </w:r>
            <w:proofErr w:type="spellStart"/>
            <w:r w:rsidRPr="00CB135A">
              <w:rPr>
                <w:rFonts w:ascii="PT Astra Serif" w:hAnsi="PT Astra Serif"/>
                <w:sz w:val="24"/>
                <w:szCs w:val="24"/>
                <w:lang w:eastAsia="en-US"/>
              </w:rPr>
              <w:t>энергоснабжающие</w:t>
            </w:r>
            <w:proofErr w:type="spellEnd"/>
            <w:r w:rsidRPr="00CB135A">
              <w:rPr>
                <w:rFonts w:ascii="PT Astra Serif" w:hAnsi="PT Astra Serif"/>
                <w:sz w:val="24"/>
                <w:szCs w:val="24"/>
                <w:lang w:eastAsia="en-US"/>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&lt;2&gt;.</w:t>
            </w:r>
          </w:p>
        </w:tc>
      </w:tr>
      <w:tr w:rsidR="003A503B" w:rsidRPr="00CB135A" w:rsidTr="00C108ED">
        <w:trPr>
          <w:trHeight w:val="70"/>
        </w:trPr>
        <w:tc>
          <w:tcPr>
            <w:tcW w:w="708" w:type="dxa"/>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1.1.</w:t>
            </w:r>
          </w:p>
        </w:tc>
        <w:tc>
          <w:tcPr>
            <w:tcW w:w="4268"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w:t>
            </w:r>
          </w:p>
        </w:tc>
        <w:tc>
          <w:tcPr>
            <w:tcW w:w="1417"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3,90</w:t>
            </w:r>
          </w:p>
        </w:tc>
        <w:tc>
          <w:tcPr>
            <w:tcW w:w="2396"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4,03</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1.2.</w:t>
            </w:r>
          </w:p>
        </w:tc>
        <w:tc>
          <w:tcPr>
            <w:tcW w:w="9782" w:type="dxa"/>
            <w:gridSpan w:val="9"/>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двум зонам суток &lt;1&gt;</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Дневная зона (пиковая и полупиковая)</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4,49</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4,63</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2,30</w:t>
            </w:r>
          </w:p>
        </w:tc>
        <w:tc>
          <w:tcPr>
            <w:tcW w:w="2396"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2,42</w:t>
            </w:r>
          </w:p>
        </w:tc>
      </w:tr>
      <w:tr w:rsidR="003A503B" w:rsidRPr="00CB135A" w:rsidTr="00C108ED">
        <w:trPr>
          <w:trHeight w:val="70"/>
        </w:trPr>
        <w:tc>
          <w:tcPr>
            <w:tcW w:w="708" w:type="dxa"/>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w:t>
            </w:r>
          </w:p>
        </w:tc>
        <w:tc>
          <w:tcPr>
            <w:tcW w:w="4268"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w:t>
            </w:r>
          </w:p>
        </w:tc>
        <w:tc>
          <w:tcPr>
            <w:tcW w:w="1417"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w:t>
            </w:r>
          </w:p>
        </w:tc>
        <w:tc>
          <w:tcPr>
            <w:tcW w:w="170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w:t>
            </w:r>
          </w:p>
        </w:tc>
        <w:tc>
          <w:tcPr>
            <w:tcW w:w="2396"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5</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1.3.</w:t>
            </w: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трём зонам суток &lt;1&gt;</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53" w:type="dxa"/>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Пиковая зона</w:t>
            </w:r>
          </w:p>
        </w:tc>
        <w:tc>
          <w:tcPr>
            <w:tcW w:w="1417"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4,63</w:t>
            </w:r>
          </w:p>
        </w:tc>
        <w:tc>
          <w:tcPr>
            <w:tcW w:w="241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4,84</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53" w:type="dxa"/>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Полупиковая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3,90</w:t>
            </w:r>
          </w:p>
        </w:tc>
        <w:tc>
          <w:tcPr>
            <w:tcW w:w="241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4,03</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53" w:type="dxa"/>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2,30</w:t>
            </w:r>
          </w:p>
        </w:tc>
        <w:tc>
          <w:tcPr>
            <w:tcW w:w="241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2,42</w:t>
            </w:r>
          </w:p>
        </w:tc>
      </w:tr>
      <w:tr w:rsidR="003A503B" w:rsidRPr="00CB135A" w:rsidTr="00C108ED">
        <w:trPr>
          <w:trHeight w:val="70"/>
        </w:trPr>
        <w:tc>
          <w:tcPr>
            <w:tcW w:w="708" w:type="dxa"/>
            <w:tcBorders>
              <w:top w:val="nil"/>
              <w:left w:val="single" w:sz="4" w:space="0" w:color="auto"/>
              <w:bottom w:val="nil"/>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w:t>
            </w:r>
          </w:p>
        </w:tc>
        <w:tc>
          <w:tcPr>
            <w:tcW w:w="9782" w:type="dxa"/>
            <w:gridSpan w:val="9"/>
            <w:tcBorders>
              <w:top w:val="single" w:sz="4" w:space="0" w:color="auto"/>
              <w:left w:val="nil"/>
              <w:bottom w:val="nil"/>
              <w:right w:val="single" w:sz="4" w:space="0" w:color="000000"/>
            </w:tcBorders>
            <w:vAlign w:val="center"/>
            <w:hideMark/>
          </w:tcPr>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 xml:space="preserve">Население, проживающее в городских населённых пунктах в домах, оборудованных в </w:t>
            </w:r>
            <w:r w:rsidRPr="00CB135A">
              <w:rPr>
                <w:rFonts w:ascii="PT Astra Serif" w:hAnsi="PT Astra Serif"/>
                <w:sz w:val="24"/>
                <w:szCs w:val="24"/>
                <w:lang w:eastAsia="en-US"/>
              </w:rPr>
              <w:lastRenderedPageBreak/>
              <w:t>установленном порядке стационарными электроплитами</w:t>
            </w:r>
            <w:r w:rsidRPr="00CB135A">
              <w:rPr>
                <w:rFonts w:ascii="PT Astra Serif" w:hAnsi="PT Astra Serif"/>
                <w:sz w:val="24"/>
                <w:szCs w:val="24"/>
                <w:lang w:eastAsia="en-US"/>
              </w:rPr>
              <w:br/>
              <w:t>и (или) электроотопительными установками, и приравненные к ним (тарифы указываются с учётом НДС):</w:t>
            </w:r>
          </w:p>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w:t>
            </w:r>
            <w:r w:rsidR="00496A42">
              <w:rPr>
                <w:rFonts w:ascii="PT Astra Serif" w:hAnsi="PT Astra Serif"/>
                <w:sz w:val="24"/>
                <w:szCs w:val="24"/>
                <w:lang w:eastAsia="en-US"/>
              </w:rPr>
              <w:t xml:space="preserve">и пользователям жилых помещений </w:t>
            </w:r>
            <w:r w:rsidRPr="00CB135A">
              <w:rPr>
                <w:rFonts w:ascii="PT Astra Serif" w:hAnsi="PT Astra Serif"/>
                <w:sz w:val="24"/>
                <w:szCs w:val="24"/>
                <w:lang w:eastAsia="en-US"/>
              </w:rPr>
              <w:t xml:space="preserve">и содержания общего имущества многоквартирных домов; </w:t>
            </w:r>
          </w:p>
          <w:p w:rsidR="003A503B" w:rsidRPr="00CB135A" w:rsidRDefault="003A503B" w:rsidP="003A503B">
            <w:pPr>
              <w:spacing w:line="216" w:lineRule="auto"/>
              <w:ind w:left="-93"/>
              <w:jc w:val="both"/>
              <w:rPr>
                <w:rFonts w:ascii="PT Astra Serif" w:hAnsi="PT Astra Serif"/>
                <w:sz w:val="24"/>
                <w:szCs w:val="24"/>
                <w:lang w:eastAsia="en-US"/>
              </w:rPr>
            </w:pPr>
            <w:proofErr w:type="spellStart"/>
            <w:proofErr w:type="gramStart"/>
            <w:r w:rsidRPr="00CB135A">
              <w:rPr>
                <w:rFonts w:ascii="PT Astra Serif" w:hAnsi="PT Astra Serif"/>
                <w:sz w:val="24"/>
                <w:szCs w:val="24"/>
                <w:lang w:eastAsia="en-US"/>
              </w:rPr>
              <w:t>наймодатели</w:t>
            </w:r>
            <w:proofErr w:type="spellEnd"/>
            <w:r w:rsidRPr="00CB135A">
              <w:rPr>
                <w:rFonts w:ascii="PT Astra Serif" w:hAnsi="PT Astra Serif"/>
                <w:sz w:val="24"/>
                <w:szCs w:val="24"/>
                <w:lang w:eastAsia="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w:t>
            </w:r>
            <w:r w:rsidR="00496A42">
              <w:rPr>
                <w:rFonts w:ascii="PT Astra Serif" w:hAnsi="PT Astra Serif"/>
                <w:sz w:val="24"/>
                <w:szCs w:val="24"/>
                <w:lang w:eastAsia="en-US"/>
              </w:rPr>
              <w:t>лектрическую энергию (мощность</w:t>
            </w:r>
            <w:proofErr w:type="gramEnd"/>
            <w:r w:rsidR="00496A42">
              <w:rPr>
                <w:rFonts w:ascii="PT Astra Serif" w:hAnsi="PT Astra Serif"/>
                <w:sz w:val="24"/>
                <w:szCs w:val="24"/>
                <w:lang w:eastAsia="en-US"/>
              </w:rPr>
              <w:t xml:space="preserve">) </w:t>
            </w:r>
            <w:r w:rsidRPr="00CB135A">
              <w:rPr>
                <w:rFonts w:ascii="PT Astra Serif" w:hAnsi="PT Astra Serif"/>
                <w:sz w:val="24"/>
                <w:szCs w:val="24"/>
                <w:lang w:eastAsia="en-US"/>
              </w:rPr>
              <w:t>для предоставления коммунальных услуг пользователям таких жилых помещений в объёмах потребления электрической энергии населением</w:t>
            </w:r>
            <w:r w:rsidRPr="00CB135A">
              <w:rPr>
                <w:rFonts w:ascii="PT Astra Serif" w:hAnsi="PT Astra Serif"/>
                <w:sz w:val="24"/>
                <w:szCs w:val="24"/>
                <w:lang w:eastAsia="en-US"/>
              </w:rPr>
              <w:br/>
              <w:t>и содержания мест общего пользования в домах, в которых имеются жилые помещения специализированного жилого фонда;</w:t>
            </w:r>
          </w:p>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юридические и физические лица, приобретающие электрическую энергию (мощность) в целях потребления на коммунально-бытовые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w:t>
            </w:r>
          </w:p>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 xml:space="preserve">Гарантирующие поставщики, </w:t>
            </w:r>
            <w:proofErr w:type="spellStart"/>
            <w:r w:rsidRPr="00CB135A">
              <w:rPr>
                <w:rFonts w:ascii="PT Astra Serif" w:hAnsi="PT Astra Serif"/>
                <w:sz w:val="24"/>
                <w:szCs w:val="24"/>
                <w:lang w:eastAsia="en-US"/>
              </w:rPr>
              <w:t>энергосбытовые</w:t>
            </w:r>
            <w:proofErr w:type="spellEnd"/>
            <w:r w:rsidRPr="00CB135A">
              <w:rPr>
                <w:rFonts w:ascii="PT Astra Serif" w:hAnsi="PT Astra Serif"/>
                <w:sz w:val="24"/>
                <w:szCs w:val="24"/>
                <w:lang w:eastAsia="en-US"/>
              </w:rPr>
              <w:t xml:space="preserve">, </w:t>
            </w:r>
            <w:proofErr w:type="spellStart"/>
            <w:r w:rsidRPr="00CB135A">
              <w:rPr>
                <w:rFonts w:ascii="PT Astra Serif" w:hAnsi="PT Astra Serif"/>
                <w:sz w:val="24"/>
                <w:szCs w:val="24"/>
                <w:lang w:eastAsia="en-US"/>
              </w:rPr>
              <w:t>энергоснабжающие</w:t>
            </w:r>
            <w:proofErr w:type="spellEnd"/>
            <w:r w:rsidRPr="00CB135A">
              <w:rPr>
                <w:rFonts w:ascii="PT Astra Serif" w:hAnsi="PT Astra Serif"/>
                <w:sz w:val="24"/>
                <w:szCs w:val="24"/>
                <w:lang w:eastAsia="en-US"/>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&lt;2&gt;.</w:t>
            </w:r>
          </w:p>
        </w:tc>
      </w:tr>
      <w:tr w:rsidR="003A503B" w:rsidRPr="00CB135A" w:rsidTr="00C108ED">
        <w:trPr>
          <w:trHeight w:val="104"/>
        </w:trPr>
        <w:tc>
          <w:tcPr>
            <w:tcW w:w="708" w:type="dxa"/>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lastRenderedPageBreak/>
              <w:t>2.1.</w:t>
            </w:r>
          </w:p>
        </w:tc>
        <w:tc>
          <w:tcPr>
            <w:tcW w:w="4268"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w:t>
            </w:r>
          </w:p>
        </w:tc>
        <w:tc>
          <w:tcPr>
            <w:tcW w:w="1417"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2,73</w:t>
            </w:r>
          </w:p>
        </w:tc>
        <w:tc>
          <w:tcPr>
            <w:tcW w:w="2396"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2,82</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2.2.</w:t>
            </w:r>
          </w:p>
        </w:tc>
        <w:tc>
          <w:tcPr>
            <w:tcW w:w="9782" w:type="dxa"/>
            <w:gridSpan w:val="9"/>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двум зонам суток &lt;1&gt;</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Дневная зона (пиковая и полупиковая)</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3,14</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3,24</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1,61</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1,69</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2.3.</w:t>
            </w: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трём зонам суток &lt;1&gt;</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Пиковая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3,23</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3,38</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Полупиковая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2,73</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2,82</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1,61</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1,69</w:t>
            </w:r>
          </w:p>
        </w:tc>
      </w:tr>
      <w:tr w:rsidR="003A503B" w:rsidRPr="00CB135A" w:rsidTr="00C108ED">
        <w:trPr>
          <w:trHeight w:val="70"/>
        </w:trPr>
        <w:tc>
          <w:tcPr>
            <w:tcW w:w="708" w:type="dxa"/>
            <w:tcBorders>
              <w:top w:val="single" w:sz="4" w:space="0" w:color="auto"/>
              <w:left w:val="single" w:sz="4" w:space="0" w:color="auto"/>
              <w:bottom w:val="nil"/>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w:t>
            </w: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1"/>
              <w:jc w:val="both"/>
              <w:rPr>
                <w:rFonts w:ascii="PT Astra Serif" w:hAnsi="PT Astra Serif"/>
                <w:sz w:val="24"/>
                <w:szCs w:val="24"/>
                <w:lang w:eastAsia="en-US"/>
              </w:rPr>
            </w:pPr>
            <w:r w:rsidRPr="00CB135A">
              <w:rPr>
                <w:rFonts w:ascii="PT Astra Serif" w:hAnsi="PT Astra Serif"/>
                <w:sz w:val="24"/>
                <w:szCs w:val="24"/>
                <w:lang w:eastAsia="en-US"/>
              </w:rPr>
              <w:t>Население, проживающее в сельских населённых пунктах, и приравненные</w:t>
            </w:r>
            <w:r w:rsidRPr="00CB135A">
              <w:rPr>
                <w:rFonts w:ascii="PT Astra Serif" w:hAnsi="PT Astra Serif"/>
                <w:sz w:val="24"/>
                <w:szCs w:val="24"/>
                <w:lang w:eastAsia="en-US"/>
              </w:rPr>
              <w:br/>
              <w:t>к ним (тарифы указываются с учётом НДС):</w:t>
            </w:r>
          </w:p>
          <w:p w:rsidR="003A503B" w:rsidRPr="00CB135A" w:rsidRDefault="003A503B" w:rsidP="003A503B">
            <w:pPr>
              <w:spacing w:line="216" w:lineRule="auto"/>
              <w:ind w:left="-91"/>
              <w:jc w:val="both"/>
              <w:rPr>
                <w:rFonts w:ascii="PT Astra Serif" w:hAnsi="PT Astra Serif"/>
                <w:sz w:val="24"/>
                <w:szCs w:val="24"/>
                <w:lang w:eastAsia="en-US"/>
              </w:rPr>
            </w:pPr>
            <w:r w:rsidRPr="00CB135A">
              <w:rPr>
                <w:rFonts w:ascii="PT Astra Serif" w:hAnsi="PT Astra Serif"/>
                <w:sz w:val="24"/>
                <w:szCs w:val="24"/>
                <w:lang w:eastAsia="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w:t>
            </w:r>
            <w:r>
              <w:rPr>
                <w:rFonts w:ascii="PT Astra Serif" w:hAnsi="PT Astra Serif"/>
                <w:sz w:val="24"/>
                <w:szCs w:val="24"/>
                <w:lang w:eastAsia="en-US"/>
              </w:rPr>
              <w:t xml:space="preserve">и пользователям жилых помещений </w:t>
            </w:r>
            <w:r w:rsidRPr="00CB135A">
              <w:rPr>
                <w:rFonts w:ascii="PT Astra Serif" w:hAnsi="PT Astra Serif"/>
                <w:sz w:val="24"/>
                <w:szCs w:val="24"/>
                <w:lang w:eastAsia="en-US"/>
              </w:rPr>
              <w:t>и содержания общего имущества многоквартирных домов;</w:t>
            </w:r>
          </w:p>
          <w:p w:rsidR="003A503B" w:rsidRPr="00CB135A" w:rsidRDefault="003A503B" w:rsidP="003A503B">
            <w:pPr>
              <w:spacing w:line="216" w:lineRule="auto"/>
              <w:ind w:left="-91"/>
              <w:jc w:val="both"/>
              <w:rPr>
                <w:rFonts w:ascii="PT Astra Serif" w:hAnsi="PT Astra Serif"/>
                <w:sz w:val="24"/>
                <w:szCs w:val="24"/>
                <w:lang w:eastAsia="en-US"/>
              </w:rPr>
            </w:pPr>
            <w:proofErr w:type="spellStart"/>
            <w:proofErr w:type="gramStart"/>
            <w:r w:rsidRPr="00CB135A">
              <w:rPr>
                <w:rFonts w:ascii="PT Astra Serif" w:hAnsi="PT Astra Serif"/>
                <w:sz w:val="24"/>
                <w:szCs w:val="24"/>
                <w:lang w:eastAsia="en-US"/>
              </w:rPr>
              <w:t>наймодатели</w:t>
            </w:r>
            <w:proofErr w:type="spellEnd"/>
            <w:r w:rsidRPr="00CB135A">
              <w:rPr>
                <w:rFonts w:ascii="PT Astra Serif" w:hAnsi="PT Astra Serif"/>
                <w:sz w:val="24"/>
                <w:szCs w:val="24"/>
                <w:lang w:eastAsia="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w:t>
            </w:r>
            <w:r>
              <w:rPr>
                <w:rFonts w:ascii="PT Astra Serif" w:hAnsi="PT Astra Serif"/>
                <w:sz w:val="24"/>
                <w:szCs w:val="24"/>
                <w:lang w:eastAsia="en-US"/>
              </w:rPr>
              <w:t>энергию (мощность</w:t>
            </w:r>
            <w:proofErr w:type="gramEnd"/>
            <w:r>
              <w:rPr>
                <w:rFonts w:ascii="PT Astra Serif" w:hAnsi="PT Astra Serif"/>
                <w:sz w:val="24"/>
                <w:szCs w:val="24"/>
                <w:lang w:eastAsia="en-US"/>
              </w:rPr>
              <w:t xml:space="preserve">) </w:t>
            </w:r>
            <w:r w:rsidRPr="00CB135A">
              <w:rPr>
                <w:rFonts w:ascii="PT Astra Serif" w:hAnsi="PT Astra Serif"/>
                <w:sz w:val="24"/>
                <w:szCs w:val="24"/>
                <w:lang w:eastAsia="en-US"/>
              </w:rPr>
              <w:t>для предоставления коммунальных услуг пользователям таких жилых помещений в объёмах потребления э</w:t>
            </w:r>
            <w:r>
              <w:rPr>
                <w:rFonts w:ascii="PT Astra Serif" w:hAnsi="PT Astra Serif"/>
                <w:sz w:val="24"/>
                <w:szCs w:val="24"/>
                <w:lang w:eastAsia="en-US"/>
              </w:rPr>
              <w:t xml:space="preserve">лектрической энергии населением </w:t>
            </w:r>
            <w:r w:rsidRPr="00CB135A">
              <w:rPr>
                <w:rFonts w:ascii="PT Astra Serif" w:hAnsi="PT Astra Serif"/>
                <w:sz w:val="24"/>
                <w:szCs w:val="24"/>
                <w:lang w:eastAsia="en-US"/>
              </w:rPr>
              <w:t>и содержания мест общего пользования в домах, в которых имеются жилые помещения специализированного жилого фонда;</w:t>
            </w:r>
          </w:p>
          <w:p w:rsidR="003A503B" w:rsidRPr="00CB135A" w:rsidRDefault="003A503B" w:rsidP="003A503B">
            <w:pPr>
              <w:spacing w:line="216" w:lineRule="auto"/>
              <w:ind w:left="-91"/>
              <w:jc w:val="both"/>
              <w:rPr>
                <w:rFonts w:ascii="PT Astra Serif" w:hAnsi="PT Astra Serif"/>
                <w:sz w:val="24"/>
                <w:szCs w:val="24"/>
                <w:lang w:eastAsia="en-US"/>
              </w:rPr>
            </w:pPr>
            <w:r w:rsidRPr="00CB135A">
              <w:rPr>
                <w:rFonts w:ascii="PT Astra Serif" w:hAnsi="PT Astra Serif"/>
                <w:sz w:val="24"/>
                <w:szCs w:val="24"/>
                <w:lang w:eastAsia="en-US"/>
              </w:rPr>
              <w:t>юридические и физические лица, приобретающие электрическую энергию (мощность) в целях потребления на коммунально-бытовые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w:t>
            </w:r>
          </w:p>
          <w:p w:rsidR="003A503B" w:rsidRPr="00CB135A" w:rsidRDefault="003A503B" w:rsidP="003A503B">
            <w:pPr>
              <w:spacing w:line="216" w:lineRule="auto"/>
              <w:ind w:left="-91"/>
              <w:jc w:val="both"/>
              <w:rPr>
                <w:rFonts w:ascii="PT Astra Serif" w:hAnsi="PT Astra Serif"/>
                <w:sz w:val="24"/>
                <w:szCs w:val="24"/>
                <w:lang w:eastAsia="en-US"/>
              </w:rPr>
            </w:pPr>
            <w:r w:rsidRPr="00CB135A">
              <w:rPr>
                <w:rFonts w:ascii="PT Astra Serif" w:hAnsi="PT Astra Serif"/>
                <w:sz w:val="24"/>
                <w:szCs w:val="24"/>
                <w:lang w:eastAsia="en-US"/>
              </w:rPr>
              <w:t xml:space="preserve">Гарантирующие поставщики, </w:t>
            </w:r>
            <w:proofErr w:type="spellStart"/>
            <w:r w:rsidRPr="00CB135A">
              <w:rPr>
                <w:rFonts w:ascii="PT Astra Serif" w:hAnsi="PT Astra Serif"/>
                <w:sz w:val="24"/>
                <w:szCs w:val="24"/>
                <w:lang w:eastAsia="en-US"/>
              </w:rPr>
              <w:t>энергосбытовые</w:t>
            </w:r>
            <w:proofErr w:type="spellEnd"/>
            <w:r w:rsidRPr="00CB135A">
              <w:rPr>
                <w:rFonts w:ascii="PT Astra Serif" w:hAnsi="PT Astra Serif"/>
                <w:sz w:val="24"/>
                <w:szCs w:val="24"/>
                <w:lang w:eastAsia="en-US"/>
              </w:rPr>
              <w:t xml:space="preserve">, </w:t>
            </w:r>
            <w:proofErr w:type="spellStart"/>
            <w:r w:rsidRPr="00CB135A">
              <w:rPr>
                <w:rFonts w:ascii="PT Astra Serif" w:hAnsi="PT Astra Serif"/>
                <w:sz w:val="24"/>
                <w:szCs w:val="24"/>
                <w:lang w:eastAsia="en-US"/>
              </w:rPr>
              <w:t>энергоснабжающие</w:t>
            </w:r>
            <w:proofErr w:type="spellEnd"/>
            <w:r w:rsidRPr="00CB135A">
              <w:rPr>
                <w:rFonts w:ascii="PT Astra Serif" w:hAnsi="PT Astra Serif"/>
                <w:sz w:val="24"/>
                <w:szCs w:val="24"/>
                <w:lang w:eastAsia="en-US"/>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&lt;2&gt;.</w:t>
            </w:r>
          </w:p>
        </w:tc>
      </w:tr>
      <w:tr w:rsidR="003A503B" w:rsidRPr="00CB135A" w:rsidTr="00C108ED">
        <w:trPr>
          <w:trHeight w:val="70"/>
        </w:trPr>
        <w:tc>
          <w:tcPr>
            <w:tcW w:w="708" w:type="dxa"/>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3.1.</w:t>
            </w:r>
          </w:p>
        </w:tc>
        <w:tc>
          <w:tcPr>
            <w:tcW w:w="4268"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w:t>
            </w:r>
          </w:p>
        </w:tc>
        <w:tc>
          <w:tcPr>
            <w:tcW w:w="1417"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2,73</w:t>
            </w:r>
          </w:p>
        </w:tc>
        <w:tc>
          <w:tcPr>
            <w:tcW w:w="2396"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2,82</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lastRenderedPageBreak/>
              <w:t>3.2.</w:t>
            </w:r>
          </w:p>
        </w:tc>
        <w:tc>
          <w:tcPr>
            <w:tcW w:w="9782" w:type="dxa"/>
            <w:gridSpan w:val="9"/>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двум зонам суток &lt;1&gt;</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Дневная зона (пиковая и полупиковая)</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3,14</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3,24</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1,61</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1,69</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3.3.</w:t>
            </w:r>
          </w:p>
        </w:tc>
        <w:tc>
          <w:tcPr>
            <w:tcW w:w="9782" w:type="dxa"/>
            <w:gridSpan w:val="9"/>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трём зонам суток &lt;1&gt;</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Пиковая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3,23</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3,38</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Полупиковая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2,73</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2,82</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1,61</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1,69</w:t>
            </w:r>
          </w:p>
        </w:tc>
      </w:tr>
      <w:tr w:rsidR="003A503B" w:rsidRPr="00CB135A" w:rsidTr="00C108ED">
        <w:trPr>
          <w:trHeight w:val="70"/>
        </w:trPr>
        <w:tc>
          <w:tcPr>
            <w:tcW w:w="708" w:type="dxa"/>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w:t>
            </w: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both"/>
              <w:rPr>
                <w:rFonts w:ascii="PT Astra Serif" w:hAnsi="PT Astra Serif"/>
                <w:sz w:val="24"/>
                <w:szCs w:val="24"/>
                <w:lang w:eastAsia="en-US"/>
              </w:rPr>
            </w:pPr>
            <w:r w:rsidRPr="00CB135A">
              <w:rPr>
                <w:rFonts w:ascii="PT Astra Serif" w:hAnsi="PT Astra Serif"/>
                <w:sz w:val="24"/>
                <w:szCs w:val="24"/>
                <w:lang w:eastAsia="en-US"/>
              </w:rPr>
              <w:t>Потребители, приравненные к населению (тарифы указываются с учётом НДС)</w:t>
            </w:r>
          </w:p>
        </w:tc>
      </w:tr>
      <w:tr w:rsidR="003A503B" w:rsidRPr="00CB135A" w:rsidTr="00C108ED">
        <w:trPr>
          <w:trHeight w:val="309"/>
        </w:trPr>
        <w:tc>
          <w:tcPr>
            <w:tcW w:w="708" w:type="dxa"/>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4.1.</w:t>
            </w: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1"/>
              <w:jc w:val="both"/>
              <w:rPr>
                <w:rFonts w:ascii="PT Astra Serif" w:hAnsi="PT Astra Serif"/>
                <w:sz w:val="24"/>
                <w:szCs w:val="24"/>
                <w:lang w:eastAsia="en-US"/>
              </w:rPr>
            </w:pPr>
            <w:r w:rsidRPr="00CB135A">
              <w:rPr>
                <w:rFonts w:ascii="PT Astra Serif" w:hAnsi="PT Astra Serif"/>
                <w:sz w:val="24"/>
                <w:szCs w:val="24"/>
                <w:lang w:eastAsia="en-US"/>
              </w:rPr>
              <w:t>Садоводческие некоммерческие товарищества и огороднические некоммерческие товарищества.</w:t>
            </w:r>
          </w:p>
          <w:p w:rsidR="003A503B" w:rsidRPr="00CB135A" w:rsidRDefault="003A503B" w:rsidP="003A503B">
            <w:pPr>
              <w:spacing w:line="216" w:lineRule="auto"/>
              <w:ind w:left="-91"/>
              <w:jc w:val="both"/>
              <w:rPr>
                <w:rFonts w:ascii="PT Astra Serif" w:hAnsi="PT Astra Serif"/>
                <w:sz w:val="24"/>
                <w:szCs w:val="24"/>
                <w:lang w:eastAsia="en-US"/>
              </w:rPr>
            </w:pPr>
            <w:r w:rsidRPr="00CB135A">
              <w:rPr>
                <w:rFonts w:ascii="PT Astra Serif" w:hAnsi="PT Astra Serif"/>
                <w:sz w:val="24"/>
                <w:szCs w:val="24"/>
                <w:lang w:eastAsia="en-US"/>
              </w:rPr>
              <w:t xml:space="preserve">Гарантирующие поставщики, </w:t>
            </w:r>
            <w:proofErr w:type="spellStart"/>
            <w:r w:rsidRPr="00CB135A">
              <w:rPr>
                <w:rFonts w:ascii="PT Astra Serif" w:hAnsi="PT Astra Serif"/>
                <w:sz w:val="24"/>
                <w:szCs w:val="24"/>
                <w:lang w:eastAsia="en-US"/>
              </w:rPr>
              <w:t>энергосбытовые</w:t>
            </w:r>
            <w:proofErr w:type="spellEnd"/>
            <w:r w:rsidRPr="00CB135A">
              <w:rPr>
                <w:rFonts w:ascii="PT Astra Serif" w:hAnsi="PT Astra Serif"/>
                <w:sz w:val="24"/>
                <w:szCs w:val="24"/>
                <w:lang w:eastAsia="en-US"/>
              </w:rPr>
              <w:t xml:space="preserve">, </w:t>
            </w:r>
            <w:proofErr w:type="spellStart"/>
            <w:r w:rsidRPr="00CB135A">
              <w:rPr>
                <w:rFonts w:ascii="PT Astra Serif" w:hAnsi="PT Astra Serif"/>
                <w:sz w:val="24"/>
                <w:szCs w:val="24"/>
                <w:lang w:eastAsia="en-US"/>
              </w:rPr>
              <w:t>энергоснабжающие</w:t>
            </w:r>
            <w:proofErr w:type="spellEnd"/>
            <w:r w:rsidRPr="00CB135A">
              <w:rPr>
                <w:rFonts w:ascii="PT Astra Serif" w:hAnsi="PT Astra Serif"/>
                <w:sz w:val="24"/>
                <w:szCs w:val="24"/>
                <w:lang w:eastAsia="en-US"/>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w:t>
            </w:r>
          </w:p>
        </w:tc>
      </w:tr>
      <w:tr w:rsidR="003A503B" w:rsidRPr="00CB135A" w:rsidTr="00C108ED">
        <w:trPr>
          <w:trHeight w:val="70"/>
        </w:trPr>
        <w:tc>
          <w:tcPr>
            <w:tcW w:w="708" w:type="dxa"/>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4.1.1.</w:t>
            </w:r>
          </w:p>
        </w:tc>
        <w:tc>
          <w:tcPr>
            <w:tcW w:w="4268"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w:t>
            </w:r>
          </w:p>
        </w:tc>
        <w:tc>
          <w:tcPr>
            <w:tcW w:w="1417"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2,73</w:t>
            </w:r>
          </w:p>
        </w:tc>
        <w:tc>
          <w:tcPr>
            <w:tcW w:w="2396"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2,82</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4.1.2.</w:t>
            </w:r>
          </w:p>
        </w:tc>
        <w:tc>
          <w:tcPr>
            <w:tcW w:w="9782" w:type="dxa"/>
            <w:gridSpan w:val="9"/>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двум зонам суток &lt;1&gt;</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Дневная зона (пиковая и полупиковая)</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3,14</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3,24</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1,61</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1,69</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4.1.3.</w:t>
            </w: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трём зонам суток &lt;1&gt;</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Пиковая зона</w:t>
            </w:r>
          </w:p>
        </w:tc>
        <w:tc>
          <w:tcPr>
            <w:tcW w:w="1417"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3,23</w:t>
            </w:r>
          </w:p>
        </w:tc>
        <w:tc>
          <w:tcPr>
            <w:tcW w:w="2396"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3,38</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Полупиковая зона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2,73</w:t>
            </w:r>
          </w:p>
        </w:tc>
        <w:tc>
          <w:tcPr>
            <w:tcW w:w="2396"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2,82</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1,61</w:t>
            </w:r>
          </w:p>
        </w:tc>
        <w:tc>
          <w:tcPr>
            <w:tcW w:w="2396"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1,69</w:t>
            </w:r>
          </w:p>
        </w:tc>
      </w:tr>
      <w:tr w:rsidR="003A503B" w:rsidRPr="00CB135A" w:rsidTr="00C108ED">
        <w:trPr>
          <w:trHeight w:val="70"/>
        </w:trPr>
        <w:tc>
          <w:tcPr>
            <w:tcW w:w="708" w:type="dxa"/>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4.2.</w:t>
            </w:r>
          </w:p>
        </w:tc>
        <w:tc>
          <w:tcPr>
            <w:tcW w:w="9782" w:type="dxa"/>
            <w:gridSpan w:val="9"/>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Юридические лица, приобретающие электрическую энергию (мощность)</w:t>
            </w:r>
            <w:r w:rsidRPr="00CB135A">
              <w:rPr>
                <w:rFonts w:ascii="PT Astra Serif" w:hAnsi="PT Astra Serif"/>
                <w:sz w:val="24"/>
                <w:szCs w:val="24"/>
                <w:lang w:eastAsia="en-US"/>
              </w:rPr>
              <w:br/>
              <w:t>в целях потребления осуждёнными в помещениях для их содержания при условии наличия раздельного учёта электрической энергии для указанных помещений.</w:t>
            </w:r>
          </w:p>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 xml:space="preserve">Гарантирующие поставщики, </w:t>
            </w:r>
            <w:proofErr w:type="spellStart"/>
            <w:r w:rsidRPr="00CB135A">
              <w:rPr>
                <w:rFonts w:ascii="PT Astra Serif" w:hAnsi="PT Astra Serif"/>
                <w:sz w:val="24"/>
                <w:szCs w:val="24"/>
                <w:lang w:eastAsia="en-US"/>
              </w:rPr>
              <w:t>энергосбытовые</w:t>
            </w:r>
            <w:proofErr w:type="spellEnd"/>
            <w:r w:rsidRPr="00CB135A">
              <w:rPr>
                <w:rFonts w:ascii="PT Astra Serif" w:hAnsi="PT Astra Serif"/>
                <w:sz w:val="24"/>
                <w:szCs w:val="24"/>
                <w:lang w:eastAsia="en-US"/>
              </w:rPr>
              <w:t xml:space="preserve">, </w:t>
            </w:r>
            <w:proofErr w:type="spellStart"/>
            <w:r w:rsidRPr="00CB135A">
              <w:rPr>
                <w:rFonts w:ascii="PT Astra Serif" w:hAnsi="PT Astra Serif"/>
                <w:sz w:val="24"/>
                <w:szCs w:val="24"/>
                <w:lang w:eastAsia="en-US"/>
              </w:rPr>
              <w:t>энергоснабжающие</w:t>
            </w:r>
            <w:proofErr w:type="spellEnd"/>
            <w:r w:rsidRPr="00CB135A">
              <w:rPr>
                <w:rFonts w:ascii="PT Astra Serif" w:hAnsi="PT Astra Serif"/>
                <w:sz w:val="24"/>
                <w:szCs w:val="24"/>
                <w:lang w:eastAsia="en-US"/>
              </w:rPr>
              <w:t xml:space="preserve"> организации,</w:t>
            </w:r>
          </w:p>
        </w:tc>
      </w:tr>
      <w:tr w:rsidR="003A503B" w:rsidRPr="00CB135A" w:rsidTr="00C108ED">
        <w:trPr>
          <w:trHeight w:val="70"/>
        </w:trPr>
        <w:tc>
          <w:tcPr>
            <w:tcW w:w="708" w:type="dxa"/>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76" w:lineRule="auto"/>
              <w:rPr>
                <w:rFonts w:ascii="Calibri" w:eastAsia="Calibri" w:hAnsi="Calibri"/>
                <w:sz w:val="24"/>
                <w:szCs w:val="24"/>
                <w:lang w:eastAsia="en-US"/>
              </w:rPr>
            </w:pP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jc w:val="both"/>
              <w:rPr>
                <w:rFonts w:ascii="PT Astra Serif" w:hAnsi="PT Astra Serif"/>
                <w:sz w:val="24"/>
                <w:szCs w:val="24"/>
                <w:lang w:eastAsia="en-US"/>
              </w:rPr>
            </w:pPr>
            <w:proofErr w:type="gramStart"/>
            <w:r w:rsidRPr="00CB135A">
              <w:rPr>
                <w:rFonts w:ascii="PT Astra Serif" w:hAnsi="PT Astra Serif"/>
                <w:sz w:val="24"/>
                <w:szCs w:val="24"/>
                <w:lang w:eastAsia="en-US"/>
              </w:rPr>
              <w:t>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w:t>
            </w:r>
            <w:proofErr w:type="gramEnd"/>
          </w:p>
        </w:tc>
      </w:tr>
      <w:tr w:rsidR="003A503B" w:rsidRPr="00CB135A" w:rsidTr="00C108ED">
        <w:trPr>
          <w:trHeight w:val="70"/>
        </w:trPr>
        <w:tc>
          <w:tcPr>
            <w:tcW w:w="708" w:type="dxa"/>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4.2.1.</w:t>
            </w:r>
          </w:p>
        </w:tc>
        <w:tc>
          <w:tcPr>
            <w:tcW w:w="4268"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w:t>
            </w:r>
          </w:p>
        </w:tc>
        <w:tc>
          <w:tcPr>
            <w:tcW w:w="1417"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3,90</w:t>
            </w:r>
          </w:p>
        </w:tc>
        <w:tc>
          <w:tcPr>
            <w:tcW w:w="2396"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4,03</w:t>
            </w:r>
          </w:p>
        </w:tc>
      </w:tr>
      <w:tr w:rsidR="003A503B" w:rsidRPr="00CB135A" w:rsidTr="00C108ED">
        <w:trPr>
          <w:trHeight w:val="70"/>
        </w:trPr>
        <w:tc>
          <w:tcPr>
            <w:tcW w:w="708" w:type="dxa"/>
            <w:vMerge w:val="restart"/>
            <w:tcBorders>
              <w:top w:val="nil"/>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4.2.2.</w:t>
            </w: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двум зонам суток &lt;1&gt;</w:t>
            </w:r>
          </w:p>
        </w:tc>
      </w:tr>
      <w:tr w:rsidR="003A503B" w:rsidRPr="00CB135A" w:rsidTr="00C108ED">
        <w:trPr>
          <w:trHeight w:val="70"/>
        </w:trPr>
        <w:tc>
          <w:tcPr>
            <w:tcW w:w="708" w:type="dxa"/>
            <w:vMerge/>
            <w:tcBorders>
              <w:top w:val="nil"/>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Дневная зона (пиковая и полупиковая)</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4,49</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4,63</w:t>
            </w:r>
          </w:p>
        </w:tc>
      </w:tr>
      <w:tr w:rsidR="003A503B" w:rsidRPr="00CB135A" w:rsidTr="00C108ED">
        <w:trPr>
          <w:trHeight w:val="70"/>
        </w:trPr>
        <w:tc>
          <w:tcPr>
            <w:tcW w:w="708" w:type="dxa"/>
            <w:vMerge/>
            <w:tcBorders>
              <w:top w:val="nil"/>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2,30</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2,42</w:t>
            </w:r>
          </w:p>
        </w:tc>
      </w:tr>
      <w:tr w:rsidR="003A503B" w:rsidRPr="00CB135A" w:rsidTr="00C108ED">
        <w:trPr>
          <w:trHeight w:val="70"/>
        </w:trPr>
        <w:tc>
          <w:tcPr>
            <w:tcW w:w="708" w:type="dxa"/>
            <w:vMerge w:val="restart"/>
            <w:tcBorders>
              <w:top w:val="nil"/>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4.2.3.</w:t>
            </w: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трём зонам суток &lt;1&gt;</w:t>
            </w:r>
          </w:p>
        </w:tc>
      </w:tr>
      <w:tr w:rsidR="003A503B" w:rsidRPr="00CB135A" w:rsidTr="00C108ED">
        <w:trPr>
          <w:trHeight w:val="70"/>
        </w:trPr>
        <w:tc>
          <w:tcPr>
            <w:tcW w:w="708" w:type="dxa"/>
            <w:vMerge/>
            <w:tcBorders>
              <w:top w:val="nil"/>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Пиковая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4,63</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4,84</w:t>
            </w:r>
          </w:p>
        </w:tc>
      </w:tr>
      <w:tr w:rsidR="003A503B" w:rsidRPr="00CB135A" w:rsidTr="00C108ED">
        <w:trPr>
          <w:trHeight w:val="70"/>
        </w:trPr>
        <w:tc>
          <w:tcPr>
            <w:tcW w:w="708" w:type="dxa"/>
            <w:vMerge/>
            <w:tcBorders>
              <w:top w:val="nil"/>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Полупиковая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3,90</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4,03</w:t>
            </w:r>
          </w:p>
        </w:tc>
      </w:tr>
      <w:tr w:rsidR="003A503B" w:rsidRPr="00CB135A" w:rsidTr="00C108ED">
        <w:trPr>
          <w:trHeight w:val="70"/>
        </w:trPr>
        <w:tc>
          <w:tcPr>
            <w:tcW w:w="708" w:type="dxa"/>
            <w:vMerge/>
            <w:tcBorders>
              <w:top w:val="nil"/>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2,30</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2,42</w:t>
            </w:r>
          </w:p>
        </w:tc>
      </w:tr>
      <w:tr w:rsidR="003A503B" w:rsidRPr="00CB135A" w:rsidTr="00C108ED">
        <w:trPr>
          <w:trHeight w:val="1409"/>
        </w:trPr>
        <w:tc>
          <w:tcPr>
            <w:tcW w:w="708" w:type="dxa"/>
            <w:tcBorders>
              <w:top w:val="nil"/>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4.3.</w:t>
            </w: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Pr>
                <w:rFonts w:ascii="PT Astra Serif" w:hAnsi="PT Astra Serif"/>
                <w:sz w:val="24"/>
                <w:szCs w:val="24"/>
                <w:lang w:eastAsia="en-US"/>
              </w:rPr>
            </w:pPr>
            <w:r w:rsidRPr="00CB135A">
              <w:rPr>
                <w:rFonts w:ascii="PT Astra Serif" w:hAnsi="PT Astra Serif"/>
                <w:sz w:val="24"/>
                <w:szCs w:val="24"/>
                <w:lang w:eastAsia="en-US"/>
              </w:rPr>
              <w:t>Содержащиеся за счёт прихожан религиозные организации.</w:t>
            </w:r>
          </w:p>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 xml:space="preserve">Гарантирующие поставщики, </w:t>
            </w:r>
            <w:proofErr w:type="spellStart"/>
            <w:r w:rsidRPr="00CB135A">
              <w:rPr>
                <w:rFonts w:ascii="PT Astra Serif" w:hAnsi="PT Astra Serif"/>
                <w:sz w:val="24"/>
                <w:szCs w:val="24"/>
                <w:lang w:eastAsia="en-US"/>
              </w:rPr>
              <w:t>энергосбытовые</w:t>
            </w:r>
            <w:proofErr w:type="spellEnd"/>
            <w:r w:rsidRPr="00CB135A">
              <w:rPr>
                <w:rFonts w:ascii="PT Astra Serif" w:hAnsi="PT Astra Serif"/>
                <w:sz w:val="24"/>
                <w:szCs w:val="24"/>
                <w:lang w:eastAsia="en-US"/>
              </w:rPr>
              <w:t xml:space="preserve">, </w:t>
            </w:r>
            <w:proofErr w:type="spellStart"/>
            <w:r w:rsidRPr="00CB135A">
              <w:rPr>
                <w:rFonts w:ascii="PT Astra Serif" w:hAnsi="PT Astra Serif"/>
                <w:sz w:val="24"/>
                <w:szCs w:val="24"/>
                <w:lang w:eastAsia="en-US"/>
              </w:rPr>
              <w:t>энергоснабжающие</w:t>
            </w:r>
            <w:proofErr w:type="spellEnd"/>
            <w:r w:rsidRPr="00CB135A">
              <w:rPr>
                <w:rFonts w:ascii="PT Astra Serif" w:hAnsi="PT Astra Serif"/>
                <w:sz w:val="24"/>
                <w:szCs w:val="24"/>
                <w:lang w:eastAsia="en-US"/>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w:t>
            </w:r>
          </w:p>
        </w:tc>
      </w:tr>
      <w:tr w:rsidR="003A503B" w:rsidRPr="00CB135A" w:rsidTr="00C108ED">
        <w:trPr>
          <w:trHeight w:val="70"/>
        </w:trPr>
        <w:tc>
          <w:tcPr>
            <w:tcW w:w="708" w:type="dxa"/>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4.3.1.</w:t>
            </w:r>
          </w:p>
        </w:tc>
        <w:tc>
          <w:tcPr>
            <w:tcW w:w="4268"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w:t>
            </w:r>
          </w:p>
        </w:tc>
        <w:tc>
          <w:tcPr>
            <w:tcW w:w="1417"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2,73</w:t>
            </w:r>
          </w:p>
        </w:tc>
        <w:tc>
          <w:tcPr>
            <w:tcW w:w="2396"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2,82</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4.3.2.</w:t>
            </w:r>
          </w:p>
        </w:tc>
        <w:tc>
          <w:tcPr>
            <w:tcW w:w="9782" w:type="dxa"/>
            <w:gridSpan w:val="9"/>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двум зонам суток &lt;1&gt;</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Дневная зона (пиковая и полупиковая)</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3,14</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3,24</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1,61</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1,69</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4.3.3.</w:t>
            </w:r>
          </w:p>
        </w:tc>
        <w:tc>
          <w:tcPr>
            <w:tcW w:w="9782" w:type="dxa"/>
            <w:gridSpan w:val="9"/>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трём зонам суток &lt;1&gt;</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Пиковая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3,23</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3,38</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Полупиковая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2,73</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2,82</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1,61</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1,69</w:t>
            </w:r>
          </w:p>
        </w:tc>
      </w:tr>
      <w:tr w:rsidR="003A503B" w:rsidRPr="00CB135A" w:rsidTr="00C108ED">
        <w:trPr>
          <w:trHeight w:val="2645"/>
        </w:trPr>
        <w:tc>
          <w:tcPr>
            <w:tcW w:w="708" w:type="dxa"/>
            <w:tcBorders>
              <w:top w:val="single" w:sz="4" w:space="0" w:color="auto"/>
              <w:left w:val="single" w:sz="4" w:space="0" w:color="auto"/>
              <w:bottom w:val="nil"/>
              <w:right w:val="single" w:sz="4" w:space="0" w:color="auto"/>
            </w:tcBorders>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4.4.</w:t>
            </w: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Объединения граждан, приобретающих электрическую энергию (мощность)</w:t>
            </w:r>
            <w:r w:rsidRPr="00CB135A">
              <w:rPr>
                <w:rFonts w:ascii="PT Astra Serif" w:hAnsi="PT Astra Serif"/>
                <w:sz w:val="24"/>
                <w:szCs w:val="24"/>
                <w:lang w:eastAsia="en-US"/>
              </w:rPr>
              <w:br/>
              <w:t>для использования в принадлежащих им хозяйственных постройках (погреба, сараи).</w:t>
            </w:r>
          </w:p>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w:t>
            </w:r>
            <w:r>
              <w:rPr>
                <w:rFonts w:ascii="PT Astra Serif" w:hAnsi="PT Astra Serif"/>
                <w:sz w:val="24"/>
                <w:szCs w:val="24"/>
                <w:lang w:eastAsia="en-US"/>
              </w:rPr>
              <w:t xml:space="preserve"> (мощность) в целях потребления </w:t>
            </w:r>
            <w:r w:rsidRPr="00CB135A">
              <w:rPr>
                <w:rFonts w:ascii="PT Astra Serif" w:hAnsi="PT Astra Serif"/>
                <w:sz w:val="24"/>
                <w:szCs w:val="24"/>
                <w:lang w:eastAsia="en-US"/>
              </w:rPr>
              <w:t>на коммунально-бытовые нужды и не используемую для осуществления коммерческой деятельности.</w:t>
            </w:r>
          </w:p>
          <w:p w:rsidR="003A503B" w:rsidRPr="00CB135A" w:rsidRDefault="003A503B" w:rsidP="003A503B">
            <w:pPr>
              <w:spacing w:line="216" w:lineRule="auto"/>
              <w:ind w:left="-93"/>
              <w:jc w:val="both"/>
              <w:rPr>
                <w:rFonts w:ascii="PT Astra Serif" w:hAnsi="PT Astra Serif"/>
                <w:sz w:val="24"/>
                <w:szCs w:val="24"/>
                <w:lang w:eastAsia="en-US"/>
              </w:rPr>
            </w:pPr>
            <w:r w:rsidRPr="00CB135A">
              <w:rPr>
                <w:rFonts w:ascii="PT Astra Serif" w:hAnsi="PT Astra Serif"/>
                <w:sz w:val="24"/>
                <w:szCs w:val="24"/>
                <w:lang w:eastAsia="en-US"/>
              </w:rPr>
              <w:t xml:space="preserve">Гарантирующие поставщики, </w:t>
            </w:r>
            <w:proofErr w:type="spellStart"/>
            <w:r w:rsidRPr="00CB135A">
              <w:rPr>
                <w:rFonts w:ascii="PT Astra Serif" w:hAnsi="PT Astra Serif"/>
                <w:sz w:val="24"/>
                <w:szCs w:val="24"/>
                <w:lang w:eastAsia="en-US"/>
              </w:rPr>
              <w:t>энергосбытовые</w:t>
            </w:r>
            <w:proofErr w:type="spellEnd"/>
            <w:r w:rsidRPr="00CB135A">
              <w:rPr>
                <w:rFonts w:ascii="PT Astra Serif" w:hAnsi="PT Astra Serif"/>
                <w:sz w:val="24"/>
                <w:szCs w:val="24"/>
                <w:lang w:eastAsia="en-US"/>
              </w:rPr>
              <w:t xml:space="preserve">, </w:t>
            </w:r>
            <w:proofErr w:type="spellStart"/>
            <w:r w:rsidRPr="00CB135A">
              <w:rPr>
                <w:rFonts w:ascii="PT Astra Serif" w:hAnsi="PT Astra Serif"/>
                <w:sz w:val="24"/>
                <w:szCs w:val="24"/>
                <w:lang w:eastAsia="en-US"/>
              </w:rPr>
              <w:t>энергоснабжающие</w:t>
            </w:r>
            <w:proofErr w:type="spellEnd"/>
            <w:r w:rsidRPr="00CB135A">
              <w:rPr>
                <w:rFonts w:ascii="PT Astra Serif" w:hAnsi="PT Astra Serif"/>
                <w:sz w:val="24"/>
                <w:szCs w:val="24"/>
                <w:lang w:eastAsia="en-US"/>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&lt;2&gt;.</w:t>
            </w:r>
          </w:p>
        </w:tc>
      </w:tr>
      <w:tr w:rsidR="003A503B" w:rsidRPr="00CB135A" w:rsidTr="00C108ED">
        <w:trPr>
          <w:trHeight w:val="70"/>
        </w:trPr>
        <w:tc>
          <w:tcPr>
            <w:tcW w:w="708" w:type="dxa"/>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1" w:right="-108"/>
              <w:jc w:val="center"/>
              <w:rPr>
                <w:rFonts w:ascii="PT Astra Serif" w:hAnsi="PT Astra Serif"/>
                <w:sz w:val="24"/>
                <w:szCs w:val="24"/>
                <w:lang w:eastAsia="en-US"/>
              </w:rPr>
            </w:pPr>
            <w:r w:rsidRPr="00CB135A">
              <w:rPr>
                <w:rFonts w:ascii="PT Astra Serif" w:hAnsi="PT Astra Serif"/>
                <w:sz w:val="24"/>
                <w:szCs w:val="24"/>
                <w:lang w:eastAsia="en-US"/>
              </w:rPr>
              <w:lastRenderedPageBreak/>
              <w:t>4.4.1.</w:t>
            </w:r>
          </w:p>
        </w:tc>
        <w:tc>
          <w:tcPr>
            <w:tcW w:w="4268"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1"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w:t>
            </w:r>
          </w:p>
        </w:tc>
        <w:tc>
          <w:tcPr>
            <w:tcW w:w="1417"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1"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3,90</w:t>
            </w:r>
          </w:p>
        </w:tc>
        <w:tc>
          <w:tcPr>
            <w:tcW w:w="2396" w:type="dxa"/>
            <w:gridSpan w:val="2"/>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4,03</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1" w:right="-108"/>
              <w:jc w:val="center"/>
              <w:rPr>
                <w:rFonts w:ascii="PT Astra Serif" w:hAnsi="PT Astra Serif"/>
                <w:sz w:val="24"/>
                <w:szCs w:val="24"/>
                <w:lang w:eastAsia="en-US"/>
              </w:rPr>
            </w:pPr>
            <w:r w:rsidRPr="00CB135A">
              <w:rPr>
                <w:rFonts w:ascii="PT Astra Serif" w:hAnsi="PT Astra Serif"/>
                <w:sz w:val="24"/>
                <w:szCs w:val="24"/>
                <w:lang w:eastAsia="en-US"/>
              </w:rPr>
              <w:t>4.4.2.</w:t>
            </w:r>
          </w:p>
        </w:tc>
        <w:tc>
          <w:tcPr>
            <w:tcW w:w="9782" w:type="dxa"/>
            <w:gridSpan w:val="9"/>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1"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двум зонам суток &lt;1&gt;</w:t>
            </w:r>
          </w:p>
        </w:tc>
      </w:tr>
      <w:tr w:rsidR="003A503B" w:rsidRPr="00CB135A" w:rsidTr="00C108ED">
        <w:trPr>
          <w:trHeight w:val="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1" w:right="-108"/>
              <w:rPr>
                <w:rFonts w:ascii="PT Astra Serif" w:hAnsi="PT Astra Serif"/>
                <w:sz w:val="24"/>
                <w:szCs w:val="24"/>
                <w:lang w:eastAsia="en-US"/>
              </w:rPr>
            </w:pPr>
            <w:r w:rsidRPr="00CB135A">
              <w:rPr>
                <w:rFonts w:ascii="PT Astra Serif" w:hAnsi="PT Astra Serif"/>
                <w:sz w:val="24"/>
                <w:szCs w:val="24"/>
                <w:lang w:eastAsia="en-US"/>
              </w:rPr>
              <w:t>Дневная зона (пиковая и полупиковая)</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1"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4,49</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4,63</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1"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1"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2,30</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2,42</w:t>
            </w:r>
          </w:p>
        </w:tc>
      </w:tr>
      <w:tr w:rsidR="003A503B" w:rsidRPr="00CB135A" w:rsidTr="00C108ED">
        <w:trPr>
          <w:trHeight w:val="70"/>
        </w:trPr>
        <w:tc>
          <w:tcPr>
            <w:tcW w:w="708" w:type="dxa"/>
            <w:vMerge w:val="restart"/>
            <w:tcBorders>
              <w:top w:val="single" w:sz="4" w:space="0" w:color="auto"/>
              <w:left w:val="single" w:sz="4" w:space="0" w:color="auto"/>
              <w:bottom w:val="single" w:sz="4" w:space="0" w:color="auto"/>
              <w:right w:val="single" w:sz="4" w:space="0" w:color="auto"/>
            </w:tcBorders>
            <w:hideMark/>
          </w:tcPr>
          <w:p w:rsidR="003A503B" w:rsidRPr="00CB135A" w:rsidRDefault="003A503B" w:rsidP="003A503B">
            <w:pPr>
              <w:spacing w:line="216" w:lineRule="auto"/>
              <w:ind w:left="-91" w:right="-108"/>
              <w:jc w:val="center"/>
              <w:rPr>
                <w:rFonts w:ascii="PT Astra Serif" w:hAnsi="PT Astra Serif"/>
                <w:sz w:val="24"/>
                <w:szCs w:val="24"/>
                <w:lang w:eastAsia="en-US"/>
              </w:rPr>
            </w:pPr>
            <w:r w:rsidRPr="00CB135A">
              <w:rPr>
                <w:rFonts w:ascii="PT Astra Serif" w:hAnsi="PT Astra Serif"/>
                <w:sz w:val="24"/>
                <w:szCs w:val="24"/>
                <w:lang w:eastAsia="en-US"/>
              </w:rPr>
              <w:t>4.4.3.</w:t>
            </w:r>
          </w:p>
        </w:tc>
        <w:tc>
          <w:tcPr>
            <w:tcW w:w="9782" w:type="dxa"/>
            <w:gridSpan w:val="9"/>
            <w:tcBorders>
              <w:top w:val="single" w:sz="4" w:space="0" w:color="auto"/>
              <w:left w:val="nil"/>
              <w:bottom w:val="single" w:sz="4" w:space="0" w:color="auto"/>
              <w:right w:val="single" w:sz="4" w:space="0" w:color="auto"/>
            </w:tcBorders>
            <w:vAlign w:val="center"/>
            <w:hideMark/>
          </w:tcPr>
          <w:p w:rsidR="003A503B" w:rsidRPr="00CB135A" w:rsidRDefault="003A503B" w:rsidP="003A503B">
            <w:pPr>
              <w:spacing w:line="216" w:lineRule="auto"/>
              <w:ind w:left="-91" w:right="-108"/>
              <w:rPr>
                <w:rFonts w:ascii="PT Astra Serif" w:hAnsi="PT Astra Serif"/>
                <w:sz w:val="24"/>
                <w:szCs w:val="24"/>
                <w:lang w:eastAsia="en-US"/>
              </w:rPr>
            </w:pPr>
            <w:proofErr w:type="spellStart"/>
            <w:r w:rsidRPr="00CB135A">
              <w:rPr>
                <w:rFonts w:ascii="PT Astra Serif" w:hAnsi="PT Astra Serif"/>
                <w:sz w:val="24"/>
                <w:szCs w:val="24"/>
                <w:lang w:eastAsia="en-US"/>
              </w:rPr>
              <w:t>Одноставочный</w:t>
            </w:r>
            <w:proofErr w:type="spellEnd"/>
            <w:r w:rsidRPr="00CB135A">
              <w:rPr>
                <w:rFonts w:ascii="PT Astra Serif" w:hAnsi="PT Astra Serif"/>
                <w:sz w:val="24"/>
                <w:szCs w:val="24"/>
                <w:lang w:eastAsia="en-US"/>
              </w:rPr>
              <w:t xml:space="preserve"> тариф, дифференцированный по трём зонам суток &lt;1&gt;</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1" w:right="-108"/>
              <w:rPr>
                <w:rFonts w:ascii="PT Astra Serif" w:hAnsi="PT Astra Serif"/>
                <w:sz w:val="24"/>
                <w:szCs w:val="24"/>
                <w:lang w:eastAsia="en-US"/>
              </w:rPr>
            </w:pPr>
            <w:r w:rsidRPr="00CB135A">
              <w:rPr>
                <w:rFonts w:ascii="PT Astra Serif" w:hAnsi="PT Astra Serif"/>
                <w:sz w:val="24"/>
                <w:szCs w:val="24"/>
                <w:lang w:eastAsia="en-US"/>
              </w:rPr>
              <w:t>Пиковая зона</w:t>
            </w:r>
          </w:p>
        </w:tc>
        <w:tc>
          <w:tcPr>
            <w:tcW w:w="1417"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1"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4,63</w:t>
            </w:r>
          </w:p>
        </w:tc>
        <w:tc>
          <w:tcPr>
            <w:tcW w:w="2396" w:type="dxa"/>
            <w:gridSpan w:val="2"/>
            <w:tcBorders>
              <w:top w:val="nil"/>
              <w:left w:val="nil"/>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4,84</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1" w:right="-108"/>
              <w:rPr>
                <w:rFonts w:ascii="PT Astra Serif" w:hAnsi="PT Astra Serif"/>
                <w:sz w:val="24"/>
                <w:szCs w:val="24"/>
                <w:lang w:eastAsia="en-US"/>
              </w:rPr>
            </w:pPr>
            <w:r w:rsidRPr="00CB135A">
              <w:rPr>
                <w:rFonts w:ascii="PT Astra Serif" w:hAnsi="PT Astra Serif"/>
                <w:sz w:val="24"/>
                <w:szCs w:val="24"/>
                <w:lang w:eastAsia="en-US"/>
              </w:rPr>
              <w:t>Полупиковая зона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1"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3,90</w:t>
            </w:r>
          </w:p>
        </w:tc>
        <w:tc>
          <w:tcPr>
            <w:tcW w:w="2396"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4,03</w:t>
            </w:r>
          </w:p>
        </w:tc>
      </w:tr>
      <w:tr w:rsidR="003A503B" w:rsidRPr="00CB135A" w:rsidTr="00C108ED">
        <w:trPr>
          <w:trHeight w:val="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rPr>
                <w:rFonts w:ascii="PT Astra Serif" w:hAnsi="PT Astra Serif"/>
                <w:sz w:val="24"/>
                <w:szCs w:val="24"/>
                <w:lang w:eastAsia="en-US"/>
              </w:rPr>
            </w:pPr>
          </w:p>
        </w:tc>
        <w:tc>
          <w:tcPr>
            <w:tcW w:w="4268"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1" w:right="-108"/>
              <w:rPr>
                <w:rFonts w:ascii="PT Astra Serif" w:hAnsi="PT Astra Serif"/>
                <w:sz w:val="24"/>
                <w:szCs w:val="24"/>
                <w:lang w:eastAsia="en-US"/>
              </w:rPr>
            </w:pPr>
            <w:r w:rsidRPr="00CB135A">
              <w:rPr>
                <w:rFonts w:ascii="PT Astra Serif" w:hAnsi="PT Astra Serif"/>
                <w:sz w:val="24"/>
                <w:szCs w:val="24"/>
                <w:lang w:eastAsia="en-US"/>
              </w:rPr>
              <w:t>Ночная зона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1" w:right="-108"/>
              <w:jc w:val="center"/>
              <w:rPr>
                <w:rFonts w:ascii="PT Astra Serif" w:hAnsi="PT Astra Serif"/>
                <w:sz w:val="24"/>
                <w:szCs w:val="24"/>
                <w:lang w:eastAsia="en-US"/>
              </w:rPr>
            </w:pPr>
            <w:r w:rsidRPr="00CB135A">
              <w:rPr>
                <w:rFonts w:ascii="PT Astra Serif" w:hAnsi="PT Astra Serif"/>
                <w:sz w:val="24"/>
                <w:szCs w:val="24"/>
                <w:lang w:eastAsia="en-US"/>
              </w:rPr>
              <w:t>руб./</w:t>
            </w:r>
            <w:proofErr w:type="spellStart"/>
            <w:r w:rsidRPr="00CB135A">
              <w:rPr>
                <w:rFonts w:ascii="PT Astra Serif" w:hAnsi="PT Astra Serif"/>
                <w:sz w:val="24"/>
                <w:szCs w:val="24"/>
                <w:lang w:eastAsia="en-US"/>
              </w:rPr>
              <w:t>кВт·</w:t>
            </w:r>
            <w:proofErr w:type="gramStart"/>
            <w:r w:rsidRPr="00CB135A">
              <w:rPr>
                <w:rFonts w:ascii="PT Astra Serif" w:hAnsi="PT Astra Serif"/>
                <w:sz w:val="24"/>
                <w:szCs w:val="24"/>
                <w:lang w:eastAsia="en-US"/>
              </w:rPr>
              <w:t>ч</w:t>
            </w:r>
            <w:proofErr w:type="spellEnd"/>
            <w:proofErr w:type="gramEnd"/>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2,30</w:t>
            </w:r>
          </w:p>
        </w:tc>
        <w:tc>
          <w:tcPr>
            <w:tcW w:w="2396" w:type="dxa"/>
            <w:gridSpan w:val="2"/>
            <w:tcBorders>
              <w:top w:val="single" w:sz="4" w:space="0" w:color="auto"/>
              <w:left w:val="single" w:sz="4" w:space="0" w:color="auto"/>
              <w:bottom w:val="single" w:sz="4" w:space="0" w:color="auto"/>
              <w:right w:val="single" w:sz="4" w:space="0" w:color="auto"/>
            </w:tcBorders>
            <w:vAlign w:val="center"/>
            <w:hideMark/>
          </w:tcPr>
          <w:p w:rsidR="003A503B" w:rsidRPr="00CB135A" w:rsidRDefault="003A503B" w:rsidP="003A503B">
            <w:pPr>
              <w:spacing w:line="216" w:lineRule="auto"/>
              <w:ind w:left="-93" w:right="-108"/>
              <w:jc w:val="center"/>
              <w:rPr>
                <w:rFonts w:ascii="PT Astra Serif" w:hAnsi="PT Astra Serif"/>
                <w:sz w:val="24"/>
                <w:szCs w:val="24"/>
                <w:lang w:eastAsia="en-US"/>
              </w:rPr>
            </w:pPr>
            <w:r w:rsidRPr="00CB135A">
              <w:rPr>
                <w:rFonts w:ascii="PT Astra Serif" w:hAnsi="PT Astra Serif"/>
                <w:sz w:val="24"/>
                <w:szCs w:val="24"/>
                <w:lang w:eastAsia="en-US"/>
              </w:rPr>
              <w:t>2,42</w:t>
            </w:r>
          </w:p>
        </w:tc>
      </w:tr>
    </w:tbl>
    <w:p w:rsidR="00957F86" w:rsidRDefault="00957F86" w:rsidP="00D23900">
      <w:pPr>
        <w:jc w:val="both"/>
        <w:rPr>
          <w:rFonts w:ascii="PT Astra Serif" w:hAnsi="PT Astra Serif"/>
          <w:sz w:val="24"/>
          <w:szCs w:val="24"/>
        </w:rPr>
      </w:pPr>
    </w:p>
    <w:p w:rsidR="00957F86" w:rsidRDefault="00957F86" w:rsidP="00D23900">
      <w:pPr>
        <w:pStyle w:val="12"/>
        <w:jc w:val="both"/>
        <w:rPr>
          <w:rFonts w:ascii="PT Astra Serif" w:hAnsi="PT Astra Serif"/>
          <w:szCs w:val="24"/>
        </w:rPr>
      </w:pPr>
    </w:p>
    <w:p w:rsidR="00D23900" w:rsidRPr="00CB135A" w:rsidRDefault="00D23900" w:rsidP="00D23900">
      <w:pPr>
        <w:pStyle w:val="12"/>
        <w:jc w:val="both"/>
        <w:rPr>
          <w:rFonts w:ascii="PT Astra Serif" w:hAnsi="PT Astra Serif"/>
          <w:szCs w:val="24"/>
        </w:rPr>
      </w:pPr>
      <w:proofErr w:type="gramStart"/>
      <w:r w:rsidRPr="00CB135A">
        <w:rPr>
          <w:rFonts w:ascii="PT Astra Serif" w:hAnsi="PT Astra Serif"/>
          <w:szCs w:val="24"/>
        </w:rPr>
        <w:t>Коростелева А.Н, уточнила, что тарифы на электроэнергию для населения рассчитаны в рамках утверждённых ФАС России предельных уровней тарифов (приказ Федеральной антимонопольной службы от 09.10.2020 № 983/20 «О предельных минимальных и максимальных уровнях тарифов на электрическую энергию (мощность), поставляемую населению и приравненным к нему категориям потребителей, по субъектам Российской Федерации на 2021 год»).</w:t>
      </w:r>
      <w:proofErr w:type="gramEnd"/>
      <w:r w:rsidRPr="00CB135A">
        <w:rPr>
          <w:rFonts w:ascii="PT Astra Serif" w:hAnsi="PT Astra Serif"/>
          <w:szCs w:val="24"/>
        </w:rPr>
        <w:t xml:space="preserve"> Рост тарифов с 01.01.2021 года по отношению к декабрю 2020 года отсутствует. Рост с 01.07.2021 года по отношению к 1 полугодию 2021 года – 103,4%. Предлагаемый рост тарифов укладывается в предельные индексы изменения размера платы граждан за коммунальные услуги.</w:t>
      </w:r>
    </w:p>
    <w:p w:rsidR="00D23900" w:rsidRPr="00CB135A" w:rsidRDefault="00D23900" w:rsidP="00D23900">
      <w:pPr>
        <w:pStyle w:val="12"/>
        <w:jc w:val="both"/>
        <w:rPr>
          <w:rFonts w:ascii="PT Astra Serif" w:hAnsi="PT Astra Serif"/>
          <w:bCs/>
          <w:szCs w:val="24"/>
        </w:rPr>
      </w:pPr>
      <w:r w:rsidRPr="00CB135A">
        <w:rPr>
          <w:rFonts w:ascii="PT Astra Serif" w:hAnsi="PT Astra Serif"/>
          <w:szCs w:val="24"/>
        </w:rPr>
        <w:t>Понижающие коэффициенты к тарифам на электроэнергию для потребителей, приравненных к населению (юридические лица, приобретающие электрическую энергию (мощность) в целях потребления осуждёнными; некоммерческие объединения граждан (гаражно-строительные, гаражные кооперативы) и граждане, владеющие отдельно стоящими гаражами и др.) составляют 1,0. Понижающий коэффициент к тарифам на электроэнергию для населения и приравненным к населению категориям потребителей за исключением вышеуказанных категорий потребителей остаётся равным значению 0,7.</w:t>
      </w:r>
    </w:p>
    <w:p w:rsidR="00D23900" w:rsidRPr="00CB135A" w:rsidRDefault="00D23900" w:rsidP="00D23900">
      <w:pPr>
        <w:jc w:val="both"/>
        <w:rPr>
          <w:rFonts w:ascii="PT Astra Serif" w:hAnsi="PT Astra Serif"/>
          <w:sz w:val="24"/>
          <w:szCs w:val="24"/>
        </w:rPr>
      </w:pPr>
      <w:r w:rsidRPr="00CB135A">
        <w:rPr>
          <w:rFonts w:ascii="PT Astra Serif" w:hAnsi="PT Astra Serif"/>
          <w:sz w:val="24"/>
          <w:szCs w:val="24"/>
        </w:rPr>
        <w:t>Тарифы для населения утверждаются одновременно в трёх вариантах:</w:t>
      </w:r>
    </w:p>
    <w:p w:rsidR="00D23900" w:rsidRPr="00CB135A" w:rsidRDefault="00D23900" w:rsidP="00D23900">
      <w:pPr>
        <w:jc w:val="both"/>
        <w:rPr>
          <w:rFonts w:ascii="PT Astra Serif" w:hAnsi="PT Astra Serif"/>
          <w:sz w:val="24"/>
          <w:szCs w:val="24"/>
        </w:rPr>
      </w:pPr>
      <w:r w:rsidRPr="00CB135A">
        <w:rPr>
          <w:rFonts w:ascii="PT Astra Serif" w:hAnsi="PT Astra Serif"/>
          <w:sz w:val="24"/>
          <w:szCs w:val="24"/>
        </w:rPr>
        <w:t xml:space="preserve">- </w:t>
      </w:r>
      <w:proofErr w:type="spellStart"/>
      <w:r w:rsidRPr="00CB135A">
        <w:rPr>
          <w:rFonts w:ascii="PT Astra Serif" w:hAnsi="PT Astra Serif"/>
          <w:sz w:val="24"/>
          <w:szCs w:val="24"/>
        </w:rPr>
        <w:t>одноставочный</w:t>
      </w:r>
      <w:proofErr w:type="spellEnd"/>
      <w:r w:rsidRPr="00CB135A">
        <w:rPr>
          <w:rFonts w:ascii="PT Astra Serif" w:hAnsi="PT Astra Serif"/>
          <w:sz w:val="24"/>
          <w:szCs w:val="24"/>
        </w:rPr>
        <w:t xml:space="preserve"> тариф;</w:t>
      </w:r>
    </w:p>
    <w:p w:rsidR="00D23900" w:rsidRPr="00CB135A" w:rsidRDefault="00D23900" w:rsidP="00D23900">
      <w:pPr>
        <w:jc w:val="both"/>
        <w:rPr>
          <w:rFonts w:ascii="PT Astra Serif" w:hAnsi="PT Astra Serif"/>
          <w:sz w:val="24"/>
          <w:szCs w:val="24"/>
        </w:rPr>
      </w:pPr>
      <w:r w:rsidRPr="00CB135A">
        <w:rPr>
          <w:rFonts w:ascii="PT Astra Serif" w:hAnsi="PT Astra Serif"/>
          <w:sz w:val="24"/>
          <w:szCs w:val="24"/>
        </w:rPr>
        <w:t>- тарифы, дифференцированные по двум зонам суток;</w:t>
      </w:r>
    </w:p>
    <w:p w:rsidR="00D23900" w:rsidRPr="00CB135A" w:rsidRDefault="00D23900" w:rsidP="00D23900">
      <w:pPr>
        <w:jc w:val="both"/>
        <w:rPr>
          <w:rFonts w:ascii="PT Astra Serif" w:hAnsi="PT Astra Serif"/>
          <w:sz w:val="24"/>
          <w:szCs w:val="24"/>
        </w:rPr>
      </w:pPr>
      <w:r w:rsidRPr="00CB135A">
        <w:rPr>
          <w:rFonts w:ascii="PT Astra Serif" w:hAnsi="PT Astra Serif"/>
          <w:sz w:val="24"/>
          <w:szCs w:val="24"/>
        </w:rPr>
        <w:t>- тарифы, дифференцированные по трём зонам суток.</w:t>
      </w:r>
    </w:p>
    <w:p w:rsidR="00D23900" w:rsidRPr="00CB135A" w:rsidRDefault="00D23900" w:rsidP="00D23900">
      <w:pPr>
        <w:widowControl w:val="0"/>
        <w:autoSpaceDE w:val="0"/>
        <w:autoSpaceDN w:val="0"/>
        <w:adjustRightInd w:val="0"/>
        <w:jc w:val="both"/>
        <w:rPr>
          <w:rFonts w:ascii="PT Astra Serif" w:hAnsi="PT Astra Serif"/>
          <w:bCs/>
          <w:sz w:val="24"/>
          <w:szCs w:val="24"/>
        </w:rPr>
      </w:pPr>
      <w:proofErr w:type="spellStart"/>
      <w:proofErr w:type="gramStart"/>
      <w:r w:rsidRPr="00CB135A">
        <w:rPr>
          <w:rFonts w:ascii="PT Astra Serif" w:hAnsi="PT Astra Serif"/>
          <w:bCs/>
          <w:sz w:val="24"/>
          <w:szCs w:val="24"/>
        </w:rPr>
        <w:t>Одноставочный</w:t>
      </w:r>
      <w:proofErr w:type="spellEnd"/>
      <w:r w:rsidRPr="00CB135A">
        <w:rPr>
          <w:rFonts w:ascii="PT Astra Serif" w:hAnsi="PT Astra Serif"/>
          <w:bCs/>
          <w:sz w:val="24"/>
          <w:szCs w:val="24"/>
        </w:rPr>
        <w:t xml:space="preserve"> тариф для населения, проживающего в городских населённых пунктах, с установленными газовыми плитами, установлены на уровне предельного минимального уровни тарифов.</w:t>
      </w:r>
      <w:proofErr w:type="gramEnd"/>
      <w:r w:rsidRPr="00CB135A">
        <w:rPr>
          <w:rFonts w:ascii="PT Astra Serif" w:hAnsi="PT Astra Serif"/>
          <w:bCs/>
          <w:sz w:val="24"/>
          <w:szCs w:val="24"/>
        </w:rPr>
        <w:t xml:space="preserve"> Для прочих категорий населения тарифы рассчитываются в соответствии с приказом ФСТ России от 16.09.2014 № 1442-э как в одноставочном выражении, так и дифференцированные по зонам суток. При этом тарифы, дифференцированные по зонам суток, устанавливаются в соответствии с пунктом 70 Основ ценообразования в области регулирования цен (тарифов) в электроэнергетике, утверждённых постановлением Правительства РФ от 29.12.2011 № 1178, с Методическими указаниями от 16.09.2014 № 1442-э и могут иметь величину, отличную от установленных предельных уровней </w:t>
      </w:r>
      <w:proofErr w:type="gramStart"/>
      <w:r w:rsidRPr="00CB135A">
        <w:rPr>
          <w:rFonts w:ascii="PT Astra Serif" w:hAnsi="PT Astra Serif"/>
          <w:bCs/>
          <w:sz w:val="24"/>
          <w:szCs w:val="24"/>
        </w:rPr>
        <w:t>тарифов</w:t>
      </w:r>
      <w:proofErr w:type="gramEnd"/>
      <w:r w:rsidRPr="00CB135A">
        <w:rPr>
          <w:rFonts w:ascii="PT Astra Serif" w:hAnsi="PT Astra Serif"/>
          <w:bCs/>
          <w:sz w:val="24"/>
          <w:szCs w:val="24"/>
        </w:rPr>
        <w:t xml:space="preserve"> как в большую, так и в меньшую сторону.</w:t>
      </w:r>
    </w:p>
    <w:p w:rsidR="00D23900" w:rsidRPr="00CB135A" w:rsidRDefault="00D23900" w:rsidP="00D23900">
      <w:pPr>
        <w:jc w:val="both"/>
        <w:rPr>
          <w:rFonts w:ascii="PT Astra Serif" w:hAnsi="PT Astra Serif"/>
          <w:sz w:val="24"/>
          <w:szCs w:val="24"/>
        </w:rPr>
      </w:pPr>
    </w:p>
    <w:p w:rsidR="00D23900" w:rsidRPr="00CB135A" w:rsidRDefault="00D23900" w:rsidP="00D23900">
      <w:pPr>
        <w:autoSpaceDE w:val="0"/>
        <w:autoSpaceDN w:val="0"/>
        <w:spacing w:line="232" w:lineRule="auto"/>
        <w:jc w:val="both"/>
        <w:rPr>
          <w:rFonts w:ascii="PT Astra Serif" w:hAnsi="PT Astra Serif"/>
          <w:b/>
          <w:sz w:val="24"/>
          <w:szCs w:val="24"/>
        </w:rPr>
      </w:pPr>
      <w:r w:rsidRPr="00CB135A">
        <w:rPr>
          <w:rFonts w:ascii="PT Astra Serif" w:hAnsi="PT Astra Serif"/>
          <w:b/>
          <w:sz w:val="24"/>
          <w:szCs w:val="24"/>
        </w:rPr>
        <w:t>РЕШИЛИ:</w:t>
      </w:r>
    </w:p>
    <w:p w:rsidR="00D23900" w:rsidRPr="00CB135A" w:rsidRDefault="00D23900" w:rsidP="00D23900">
      <w:pPr>
        <w:pStyle w:val="ConsPlusTitle"/>
        <w:spacing w:line="232" w:lineRule="auto"/>
        <w:ind w:right="98"/>
        <w:jc w:val="both"/>
        <w:rPr>
          <w:rFonts w:ascii="PT Astra Serif" w:hAnsi="PT Astra Serif" w:cs="Times New Roman"/>
          <w:b w:val="0"/>
          <w:sz w:val="24"/>
          <w:szCs w:val="24"/>
        </w:rPr>
      </w:pPr>
      <w:r w:rsidRPr="00CB135A">
        <w:rPr>
          <w:rFonts w:ascii="PT Astra Serif" w:hAnsi="PT Astra Serif" w:cs="Times New Roman"/>
          <w:b w:val="0"/>
          <w:sz w:val="24"/>
          <w:szCs w:val="24"/>
        </w:rPr>
        <w:t>1.</w:t>
      </w:r>
      <w:r w:rsidR="00EA24CC">
        <w:rPr>
          <w:rFonts w:ascii="PT Astra Serif" w:hAnsi="PT Astra Serif" w:cs="Times New Roman"/>
          <w:b w:val="0"/>
          <w:sz w:val="24"/>
          <w:szCs w:val="24"/>
        </w:rPr>
        <w:tab/>
      </w:r>
      <w:r w:rsidRPr="00CB135A">
        <w:rPr>
          <w:rFonts w:ascii="PT Astra Serif" w:hAnsi="PT Astra Serif" w:cs="Times New Roman"/>
          <w:b w:val="0"/>
          <w:sz w:val="24"/>
          <w:szCs w:val="24"/>
        </w:rPr>
        <w:t xml:space="preserve">Утвердить проект приказа </w:t>
      </w:r>
      <w:r w:rsidRPr="00CB135A">
        <w:rPr>
          <w:rFonts w:ascii="PT Astra Serif" w:hAnsi="PT Astra Serif"/>
          <w:b w:val="0"/>
          <w:sz w:val="24"/>
          <w:szCs w:val="24"/>
        </w:rPr>
        <w:t>Агентства по регулированию цен и тарифов</w:t>
      </w:r>
      <w:r w:rsidRPr="00CB135A">
        <w:rPr>
          <w:rFonts w:ascii="PT Astra Serif" w:hAnsi="PT Astra Serif" w:cs="Times New Roman"/>
          <w:b w:val="0"/>
          <w:sz w:val="24"/>
          <w:szCs w:val="24"/>
        </w:rPr>
        <w:t xml:space="preserve"> Ульяновской области «Об установлении цен (тарифов) на электрическую энергию для населения и приравненных к нему категорий потребителей в Ульяновской области на 2021 год». </w:t>
      </w:r>
    </w:p>
    <w:p w:rsidR="00D23900" w:rsidRPr="00CB135A" w:rsidRDefault="00EA24CC" w:rsidP="00D23900">
      <w:pPr>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r>
      <w:proofErr w:type="gramStart"/>
      <w:r w:rsidR="00D23900" w:rsidRPr="00CB135A">
        <w:rPr>
          <w:rFonts w:ascii="PT Astra Serif" w:hAnsi="PT Astra Serif"/>
          <w:sz w:val="24"/>
          <w:szCs w:val="24"/>
        </w:rPr>
        <w:t>Контроль за</w:t>
      </w:r>
      <w:proofErr w:type="gramEnd"/>
      <w:r w:rsidR="00D23900" w:rsidRPr="00CB135A">
        <w:rPr>
          <w:rFonts w:ascii="PT Astra Serif" w:hAnsi="PT Astra Serif"/>
          <w:sz w:val="24"/>
          <w:szCs w:val="24"/>
        </w:rPr>
        <w:t xml:space="preserve"> исполнением настоящего приказа возложить на руководителя Агентства по регулированию цен и тарифов</w:t>
      </w:r>
      <w:r w:rsidR="00D23900" w:rsidRPr="00CB135A">
        <w:rPr>
          <w:rFonts w:ascii="PT Astra Serif" w:hAnsi="PT Astra Serif"/>
          <w:bCs/>
          <w:sz w:val="24"/>
          <w:szCs w:val="24"/>
        </w:rPr>
        <w:t xml:space="preserve"> </w:t>
      </w:r>
      <w:r w:rsidR="00D23900" w:rsidRPr="00CB135A">
        <w:rPr>
          <w:rFonts w:ascii="PT Astra Serif" w:hAnsi="PT Astra Serif"/>
          <w:sz w:val="24"/>
          <w:szCs w:val="24"/>
        </w:rPr>
        <w:t>Ульяновской области.</w:t>
      </w:r>
    </w:p>
    <w:p w:rsidR="00D23900" w:rsidRPr="00CB135A" w:rsidRDefault="00D23900" w:rsidP="00D23900">
      <w:pPr>
        <w:jc w:val="both"/>
        <w:rPr>
          <w:rFonts w:ascii="PT Astra Serif" w:hAnsi="PT Astra Serif"/>
          <w:sz w:val="24"/>
          <w:szCs w:val="24"/>
        </w:rPr>
      </w:pPr>
    </w:p>
    <w:p w:rsidR="00D23900" w:rsidRPr="00CB135A" w:rsidRDefault="00D23900" w:rsidP="00D23900">
      <w:pPr>
        <w:tabs>
          <w:tab w:val="left" w:pos="284"/>
          <w:tab w:val="left" w:pos="3544"/>
        </w:tabs>
        <w:autoSpaceDE w:val="0"/>
        <w:autoSpaceDN w:val="0"/>
        <w:spacing w:line="228" w:lineRule="auto"/>
        <w:ind w:right="-1"/>
        <w:jc w:val="both"/>
        <w:rPr>
          <w:rFonts w:ascii="PT Astra Serif" w:hAnsi="PT Astra Serif"/>
          <w:b/>
          <w:sz w:val="24"/>
          <w:szCs w:val="24"/>
        </w:rPr>
      </w:pPr>
      <w:r w:rsidRPr="00CB135A">
        <w:rPr>
          <w:rFonts w:ascii="PT Astra Serif" w:hAnsi="PT Astra Serif"/>
          <w:b/>
          <w:sz w:val="24"/>
          <w:szCs w:val="24"/>
        </w:rPr>
        <w:t>Вопрос № 3.</w:t>
      </w:r>
    </w:p>
    <w:p w:rsidR="001678E6" w:rsidRDefault="00D23900" w:rsidP="00D23900">
      <w:pPr>
        <w:jc w:val="both"/>
        <w:rPr>
          <w:rFonts w:ascii="PT Astra Serif" w:hAnsi="PT Astra Serif"/>
          <w:b/>
          <w:sz w:val="24"/>
          <w:szCs w:val="24"/>
        </w:rPr>
      </w:pPr>
      <w:r w:rsidRPr="00CB135A">
        <w:rPr>
          <w:rFonts w:ascii="PT Astra Serif" w:hAnsi="PT Astra Serif"/>
          <w:b/>
          <w:sz w:val="24"/>
          <w:szCs w:val="24"/>
        </w:rPr>
        <w:t xml:space="preserve">СЛУШАЛИ: </w:t>
      </w:r>
    </w:p>
    <w:p w:rsidR="00D23900" w:rsidRPr="00CB135A" w:rsidRDefault="00D23900" w:rsidP="00D23900">
      <w:pPr>
        <w:jc w:val="both"/>
        <w:rPr>
          <w:rFonts w:ascii="PT Astra Serif" w:hAnsi="PT Astra Serif"/>
          <w:sz w:val="24"/>
          <w:szCs w:val="24"/>
        </w:rPr>
      </w:pPr>
      <w:r w:rsidRPr="00CB135A">
        <w:rPr>
          <w:rFonts w:ascii="PT Astra Serif" w:hAnsi="PT Astra Serif"/>
          <w:sz w:val="24"/>
          <w:szCs w:val="24"/>
        </w:rPr>
        <w:t>Начальника отдела регулирования электроэнергетики Агентства по регулированию цен и тарифов Ульяновской области Коростелеву А.Н. по вопросу утверждения стандартизированных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Ульяновской области на 2021 год. Было отмечено следующее:</w:t>
      </w:r>
    </w:p>
    <w:p w:rsidR="00D23900" w:rsidRPr="00CB135A" w:rsidRDefault="00D23900" w:rsidP="00D23900">
      <w:pPr>
        <w:pStyle w:val="a9"/>
        <w:ind w:firstLine="709"/>
        <w:rPr>
          <w:rFonts w:ascii="PT Astra Serif" w:eastAsia="Calibri" w:hAnsi="PT Astra Serif"/>
          <w:bCs/>
          <w:noProof/>
          <w:sz w:val="24"/>
        </w:rPr>
      </w:pPr>
      <w:r w:rsidRPr="00CB135A">
        <w:rPr>
          <w:rFonts w:ascii="PT Astra Serif" w:eastAsia="Calibri" w:hAnsi="PT Astra Serif"/>
          <w:bCs/>
          <w:noProof/>
          <w:sz w:val="24"/>
        </w:rPr>
        <w:t xml:space="preserve">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w:t>
      </w:r>
      <w:r w:rsidRPr="00CB135A">
        <w:rPr>
          <w:rFonts w:ascii="PT Astra Serif" w:eastAsia="Calibri" w:hAnsi="PT Astra Serif"/>
          <w:bCs/>
          <w:noProof/>
          <w:sz w:val="24"/>
        </w:rPr>
        <w:lastRenderedPageBreak/>
        <w:t>сетевым организациям и иным лицам, на уровне напряжения i (руб.) посредством применения стандартизированных тарифных ставок, включающих расходы по следующим мероприятиям:</w:t>
      </w:r>
    </w:p>
    <w:p w:rsidR="00D23900" w:rsidRPr="00CB135A" w:rsidRDefault="00D23900" w:rsidP="00D23900">
      <w:pPr>
        <w:pStyle w:val="a9"/>
        <w:ind w:firstLine="709"/>
        <w:rPr>
          <w:rFonts w:ascii="PT Astra Serif" w:eastAsia="Calibri" w:hAnsi="PT Astra Serif"/>
          <w:bCs/>
          <w:noProof/>
          <w:sz w:val="24"/>
        </w:rPr>
      </w:pPr>
      <w:r w:rsidRPr="00CB135A">
        <w:rPr>
          <w:rFonts w:ascii="PT Astra Serif" w:eastAsia="Calibri" w:hAnsi="PT Astra Serif"/>
          <w:bCs/>
          <w:noProof/>
          <w:sz w:val="24"/>
        </w:rPr>
        <w:t>а) подготовка и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D23900" w:rsidRPr="00CB135A" w:rsidRDefault="00D23900" w:rsidP="00D23900">
      <w:pPr>
        <w:pStyle w:val="a9"/>
        <w:ind w:firstLine="709"/>
        <w:rPr>
          <w:rFonts w:ascii="PT Astra Serif" w:eastAsia="Calibri" w:hAnsi="PT Astra Serif"/>
          <w:bCs/>
          <w:noProof/>
          <w:sz w:val="24"/>
        </w:rPr>
      </w:pPr>
      <w:r w:rsidRPr="00CB135A">
        <w:rPr>
          <w:rFonts w:ascii="PT Astra Serif" w:eastAsia="Calibri" w:hAnsi="PT Astra Serif"/>
          <w:bCs/>
          <w:noProof/>
          <w:sz w:val="24"/>
        </w:rPr>
        <w:t>в) проверка сетевой организацией выполнения Заявителем технических условий в соответствии с разделом IX Правил технологического присоединения</w:t>
      </w:r>
    </w:p>
    <w:p w:rsidR="00D23900" w:rsidRPr="00CB135A" w:rsidRDefault="00D23900" w:rsidP="00D23900">
      <w:pPr>
        <w:autoSpaceDE w:val="0"/>
        <w:autoSpaceDN w:val="0"/>
        <w:adjustRightInd w:val="0"/>
        <w:ind w:firstLine="709"/>
        <w:jc w:val="both"/>
        <w:rPr>
          <w:rFonts w:ascii="PT Astra Serif" w:hAnsi="PT Astra Serif"/>
          <w:sz w:val="24"/>
          <w:szCs w:val="24"/>
        </w:rPr>
      </w:pPr>
      <w:r w:rsidRPr="00CB135A">
        <w:rPr>
          <w:rFonts w:ascii="PT Astra Serif" w:hAnsi="PT Astra Serif"/>
          <w:sz w:val="24"/>
          <w:szCs w:val="24"/>
        </w:rPr>
        <w:t>утверждён следующий перечень стандартизированных тарифных ставок:</w:t>
      </w:r>
    </w:p>
    <w:p w:rsidR="00D23900" w:rsidRPr="00CB135A" w:rsidRDefault="00D23900" w:rsidP="00D23900">
      <w:pPr>
        <w:pStyle w:val="a9"/>
        <w:ind w:firstLine="709"/>
        <w:rPr>
          <w:rFonts w:ascii="PT Astra Serif" w:eastAsia="Calibri" w:hAnsi="PT Astra Serif"/>
          <w:bCs/>
          <w:noProof/>
          <w:sz w:val="24"/>
        </w:rPr>
      </w:pPr>
      <w:r w:rsidRPr="00CB135A">
        <w:rPr>
          <w:rFonts w:ascii="PT Astra Serif" w:eastAsia="Calibri" w:hAnsi="PT Astra Serif"/>
          <w:bCs/>
          <w:noProof/>
          <w:sz w:val="24"/>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 1135/17 (кроме подпункта «б») (руб. за одно присоединение):</w:t>
      </w:r>
    </w:p>
    <w:p w:rsidR="00D23900" w:rsidRPr="00CB135A" w:rsidRDefault="00D23900" w:rsidP="00D23900">
      <w:pPr>
        <w:pStyle w:val="a9"/>
        <w:rPr>
          <w:rFonts w:ascii="PT Astra Serif" w:eastAsia="Calibri" w:hAnsi="PT Astra Serif"/>
          <w:bCs/>
          <w:noProof/>
          <w:sz w:val="24"/>
        </w:rPr>
      </w:pPr>
      <w:r w:rsidRPr="00CB135A">
        <w:rPr>
          <w:rFonts w:ascii="PT Astra Serif" w:eastAsia="Calibri" w:hAnsi="PT Astra Serif"/>
          <w:bCs/>
          <w:noProof/>
          <w:sz w:val="24"/>
        </w:rPr>
        <w:t>С1.1 - Подготовка и выдача сетевой организацией технических условий Заявителю (ТУ);</w:t>
      </w:r>
    </w:p>
    <w:p w:rsidR="00D23900" w:rsidRPr="00CB135A" w:rsidRDefault="00D23900" w:rsidP="00D23900">
      <w:pPr>
        <w:pStyle w:val="a9"/>
        <w:rPr>
          <w:rFonts w:ascii="PT Astra Serif" w:eastAsia="Calibri" w:hAnsi="PT Astra Serif"/>
          <w:bCs/>
          <w:noProof/>
          <w:sz w:val="24"/>
        </w:rPr>
      </w:pPr>
      <w:r w:rsidRPr="00CB135A">
        <w:rPr>
          <w:rFonts w:ascii="PT Astra Serif" w:eastAsia="Calibri" w:hAnsi="PT Astra Serif"/>
          <w:bCs/>
          <w:noProof/>
          <w:sz w:val="24"/>
        </w:rPr>
        <w:t>С1.2 - Проверка сетевой организацией выполнения Заявителем технических условий.</w:t>
      </w:r>
    </w:p>
    <w:p w:rsidR="00D23900" w:rsidRPr="00CB135A" w:rsidRDefault="00D23900" w:rsidP="00D23900">
      <w:pPr>
        <w:pStyle w:val="a9"/>
        <w:ind w:firstLine="709"/>
        <w:rPr>
          <w:rFonts w:ascii="PT Astra Serif" w:eastAsia="Calibri" w:hAnsi="PT Astra Serif"/>
          <w:bCs/>
          <w:noProof/>
          <w:sz w:val="24"/>
        </w:rPr>
      </w:pPr>
      <w:r w:rsidRPr="00CB135A">
        <w:rPr>
          <w:rFonts w:ascii="PT Astra Serif" w:eastAsia="Calibri" w:hAnsi="PT Astra Serif"/>
          <w:bCs/>
          <w:noProof/>
          <w:sz w:val="24"/>
        </w:rPr>
        <w:t>Расходы на выполнение мероприятий по технологическому присоединению, не связанных со строительством объектов электросетевого хозяйства, определены экспертами на основании экономически обоснованных данных раздельного учета сетевых организаций:</w:t>
      </w:r>
    </w:p>
    <w:p w:rsidR="00D23900" w:rsidRPr="00D23900" w:rsidRDefault="00D23900" w:rsidP="00D23900">
      <w:pPr>
        <w:pStyle w:val="a9"/>
        <w:ind w:firstLine="709"/>
        <w:rPr>
          <w:rFonts w:ascii="PT Astra Serif" w:eastAsia="Calibri" w:hAnsi="PT Astra Serif"/>
          <w:bCs/>
          <w:noProof/>
          <w:sz w:val="26"/>
          <w:szCs w:val="26"/>
        </w:rPr>
      </w:pPr>
    </w:p>
    <w:p w:rsidR="00D23900" w:rsidRPr="00D23900" w:rsidRDefault="00D23900" w:rsidP="00D23900">
      <w:pPr>
        <w:rPr>
          <w:rFonts w:ascii="PT Astra Serif" w:eastAsia="Calibri" w:hAnsi="PT Astra Serif"/>
          <w:bCs/>
          <w:noProof/>
          <w:sz w:val="26"/>
          <w:szCs w:val="26"/>
        </w:rPr>
        <w:sectPr w:rsidR="00D23900" w:rsidRPr="00D23900" w:rsidSect="0012682C">
          <w:pgSz w:w="11906" w:h="16838"/>
          <w:pgMar w:top="426" w:right="991" w:bottom="284" w:left="567" w:header="720" w:footer="720" w:gutter="0"/>
          <w:cols w:space="720"/>
        </w:sectPr>
      </w:pPr>
    </w:p>
    <w:p w:rsidR="00D23900" w:rsidRPr="001678E6" w:rsidRDefault="00D23900" w:rsidP="00D23900">
      <w:pPr>
        <w:pStyle w:val="a9"/>
        <w:ind w:firstLine="851"/>
        <w:jc w:val="center"/>
        <w:rPr>
          <w:rFonts w:ascii="PT Astra Serif" w:eastAsia="Calibri" w:hAnsi="PT Astra Serif"/>
          <w:bCs/>
          <w:noProof/>
          <w:sz w:val="24"/>
        </w:rPr>
      </w:pPr>
      <w:r w:rsidRPr="001678E6">
        <w:rPr>
          <w:rFonts w:ascii="PT Astra Serif" w:eastAsia="Calibri" w:hAnsi="PT Astra Serif"/>
          <w:bCs/>
          <w:noProof/>
          <w:sz w:val="24"/>
        </w:rPr>
        <w:lastRenderedPageBreak/>
        <w:t>Расчёт расходов на выполнение мероприятий по технологическому присоединению, предусмотренных подпунктами «а», «в» пункта 16 Методических указаний, за 2014-2016 годы (выполняется отдельно по мероприятиям, предусмотренным подпунктами «а», «в» - «д» пункта 16 Методических указаний)</w:t>
      </w:r>
    </w:p>
    <w:tbl>
      <w:tblPr>
        <w:tblW w:w="15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948"/>
        <w:gridCol w:w="1284"/>
        <w:gridCol w:w="1498"/>
        <w:gridCol w:w="1498"/>
        <w:gridCol w:w="1547"/>
        <w:gridCol w:w="1498"/>
        <w:gridCol w:w="1498"/>
        <w:gridCol w:w="1398"/>
        <w:gridCol w:w="1498"/>
        <w:gridCol w:w="1498"/>
      </w:tblGrid>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 xml:space="preserve">N </w:t>
            </w:r>
            <w:proofErr w:type="gramStart"/>
            <w:r>
              <w:rPr>
                <w:rFonts w:ascii="PT Astra Serif" w:hAnsi="PT Astra Serif"/>
                <w:color w:val="000000"/>
                <w:sz w:val="22"/>
                <w:szCs w:val="22"/>
                <w:lang w:eastAsia="en-US"/>
              </w:rPr>
              <w:t>п</w:t>
            </w:r>
            <w:proofErr w:type="gramEnd"/>
            <w:r>
              <w:rPr>
                <w:rFonts w:ascii="PT Astra Serif" w:hAnsi="PT Astra Serif"/>
                <w:color w:val="000000"/>
                <w:sz w:val="22"/>
                <w:szCs w:val="22"/>
                <w:lang w:eastAsia="en-US"/>
              </w:rPr>
              <w:t>/п</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Показатели</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right"/>
              <w:rPr>
                <w:rFonts w:ascii="PT Astra Serif" w:hAnsi="PT Astra Serif"/>
                <w:bCs/>
                <w:color w:val="000000"/>
                <w:sz w:val="22"/>
                <w:szCs w:val="22"/>
                <w:lang w:eastAsia="en-US"/>
              </w:rPr>
            </w:pPr>
            <w:r>
              <w:rPr>
                <w:rFonts w:ascii="PT Astra Serif" w:hAnsi="PT Astra Serif"/>
                <w:bCs/>
                <w:color w:val="000000"/>
                <w:sz w:val="22"/>
                <w:szCs w:val="22"/>
                <w:lang w:eastAsia="en-US"/>
              </w:rPr>
              <w:t>Данные за 2017 год</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right"/>
              <w:rPr>
                <w:rFonts w:ascii="PT Astra Serif" w:hAnsi="PT Astra Serif"/>
                <w:color w:val="000000"/>
                <w:sz w:val="22"/>
                <w:szCs w:val="22"/>
                <w:lang w:eastAsia="en-US"/>
              </w:rPr>
            </w:pPr>
            <w:r>
              <w:rPr>
                <w:rFonts w:ascii="PT Astra Serif" w:hAnsi="PT Astra Serif"/>
                <w:color w:val="000000"/>
                <w:sz w:val="22"/>
                <w:szCs w:val="22"/>
                <w:lang w:eastAsia="en-US"/>
              </w:rPr>
              <w:t>по мероприятию «а»</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right"/>
              <w:rPr>
                <w:rFonts w:ascii="PT Astra Serif" w:hAnsi="PT Astra Serif"/>
                <w:color w:val="000000"/>
                <w:sz w:val="22"/>
                <w:szCs w:val="22"/>
                <w:lang w:eastAsia="en-US"/>
              </w:rPr>
            </w:pPr>
            <w:r>
              <w:rPr>
                <w:rFonts w:ascii="PT Astra Serif" w:hAnsi="PT Astra Serif"/>
                <w:color w:val="000000"/>
                <w:sz w:val="22"/>
                <w:szCs w:val="22"/>
                <w:lang w:eastAsia="en-US"/>
              </w:rPr>
              <w:t>по мероприятию «в»</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right"/>
              <w:rPr>
                <w:rFonts w:ascii="PT Astra Serif" w:hAnsi="PT Astra Serif"/>
                <w:bCs/>
                <w:color w:val="000000"/>
                <w:sz w:val="22"/>
                <w:szCs w:val="22"/>
                <w:lang w:eastAsia="en-US"/>
              </w:rPr>
            </w:pPr>
            <w:r>
              <w:rPr>
                <w:rFonts w:ascii="PT Astra Serif" w:hAnsi="PT Astra Serif"/>
                <w:bCs/>
                <w:color w:val="000000"/>
                <w:sz w:val="22"/>
                <w:szCs w:val="22"/>
                <w:lang w:eastAsia="en-US"/>
              </w:rPr>
              <w:t>Данные за 2018 год</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right"/>
              <w:rPr>
                <w:rFonts w:ascii="PT Astra Serif" w:hAnsi="PT Astra Serif"/>
                <w:color w:val="000000"/>
                <w:sz w:val="22"/>
                <w:szCs w:val="22"/>
                <w:lang w:eastAsia="en-US"/>
              </w:rPr>
            </w:pPr>
            <w:r>
              <w:rPr>
                <w:rFonts w:ascii="PT Astra Serif" w:hAnsi="PT Astra Serif"/>
                <w:color w:val="000000"/>
                <w:sz w:val="22"/>
                <w:szCs w:val="22"/>
                <w:lang w:eastAsia="en-US"/>
              </w:rPr>
              <w:t>по мероприятию «а»</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right"/>
              <w:rPr>
                <w:rFonts w:ascii="PT Astra Serif" w:hAnsi="PT Astra Serif"/>
                <w:color w:val="000000"/>
                <w:sz w:val="22"/>
                <w:szCs w:val="22"/>
                <w:lang w:eastAsia="en-US"/>
              </w:rPr>
            </w:pPr>
            <w:r>
              <w:rPr>
                <w:rFonts w:ascii="PT Astra Serif" w:hAnsi="PT Astra Serif"/>
                <w:color w:val="000000"/>
                <w:sz w:val="22"/>
                <w:szCs w:val="22"/>
                <w:lang w:eastAsia="en-US"/>
              </w:rPr>
              <w:t>по мероприятию «в»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right"/>
              <w:rPr>
                <w:rFonts w:ascii="PT Astra Serif" w:hAnsi="PT Astra Serif"/>
                <w:bCs/>
                <w:color w:val="000000"/>
                <w:sz w:val="22"/>
                <w:szCs w:val="22"/>
                <w:lang w:eastAsia="en-US"/>
              </w:rPr>
            </w:pPr>
            <w:r>
              <w:rPr>
                <w:rFonts w:ascii="PT Astra Serif" w:hAnsi="PT Astra Serif"/>
                <w:bCs/>
                <w:color w:val="000000"/>
                <w:sz w:val="22"/>
                <w:szCs w:val="22"/>
                <w:lang w:eastAsia="en-US"/>
              </w:rPr>
              <w:t>Данные за 2019 год</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right"/>
              <w:rPr>
                <w:rFonts w:ascii="PT Astra Serif" w:hAnsi="PT Astra Serif"/>
                <w:color w:val="000000"/>
                <w:sz w:val="22"/>
                <w:szCs w:val="22"/>
                <w:lang w:eastAsia="en-US"/>
              </w:rPr>
            </w:pPr>
            <w:r>
              <w:rPr>
                <w:rFonts w:ascii="PT Astra Serif" w:hAnsi="PT Astra Serif"/>
                <w:color w:val="000000"/>
                <w:sz w:val="22"/>
                <w:szCs w:val="22"/>
                <w:lang w:eastAsia="en-US"/>
              </w:rPr>
              <w:t>по мероприятию «а»</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right"/>
              <w:rPr>
                <w:rFonts w:ascii="PT Astra Serif" w:hAnsi="PT Astra Serif"/>
                <w:color w:val="000000"/>
                <w:sz w:val="22"/>
                <w:szCs w:val="22"/>
                <w:lang w:eastAsia="en-US"/>
              </w:rPr>
            </w:pPr>
            <w:r>
              <w:rPr>
                <w:rFonts w:ascii="PT Astra Serif" w:hAnsi="PT Astra Serif"/>
                <w:color w:val="000000"/>
                <w:sz w:val="22"/>
                <w:szCs w:val="22"/>
                <w:lang w:eastAsia="en-US"/>
              </w:rPr>
              <w:t>по мероприятию «в»</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15</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18</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МУП "</w:t>
            </w:r>
            <w:proofErr w:type="spellStart"/>
            <w:r>
              <w:rPr>
                <w:rFonts w:ascii="PT Astra Serif" w:hAnsi="PT Astra Serif"/>
                <w:bCs/>
                <w:color w:val="000000"/>
                <w:sz w:val="22"/>
                <w:szCs w:val="22"/>
                <w:lang w:eastAsia="en-US"/>
              </w:rPr>
              <w:t>УльГЭС</w:t>
            </w:r>
            <w:proofErr w:type="spellEnd"/>
            <w:r>
              <w:rPr>
                <w:rFonts w:ascii="PT Astra Serif" w:hAnsi="PT Astra Serif"/>
                <w:bCs/>
                <w:color w:val="000000"/>
                <w:sz w:val="22"/>
                <w:szCs w:val="22"/>
                <w:lang w:eastAsia="en-US"/>
              </w:rPr>
              <w:t>"</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7 499,72</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3 962,93</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3 536,79</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7 175,75</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3 741,44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3 434,31</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6 662,41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3 582,11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3 080,30</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ПАО "МРСК Волги"</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13 639,23</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5 520,51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8 118,72</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19 379,37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7 843,84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11 535,53</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20 961,40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8 484,17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12 477,23</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АО "УСК"</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7 933,18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3 044,30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4 888,87</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7 452,36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2 800,51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4 651,85</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8 575,19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3 222,49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5 352,70</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 </w:t>
            </w:r>
          </w:p>
        </w:tc>
        <w:tc>
          <w:tcPr>
            <w:tcW w:w="15165" w:type="dxa"/>
            <w:gridSpan w:val="10"/>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ЗАО "Авиастар-ОПЭ"</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 xml:space="preserve">Расходы по выполнению мероприятий по технологическому присоединению, </w:t>
            </w:r>
            <w:r>
              <w:rPr>
                <w:rFonts w:ascii="PT Astra Serif" w:hAnsi="PT Astra Serif"/>
                <w:color w:val="000000"/>
                <w:sz w:val="22"/>
                <w:szCs w:val="22"/>
                <w:lang w:eastAsia="en-US"/>
              </w:rPr>
              <w:lastRenderedPageBreak/>
              <w:t>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lastRenderedPageBreak/>
              <w:t>4 659,22</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1 389,01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3 270,20</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4 955,18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1 417,70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3 537,48</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2 133,77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712,31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1 421,46</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proofErr w:type="spellStart"/>
            <w:r>
              <w:rPr>
                <w:rFonts w:ascii="PT Astra Serif" w:hAnsi="PT Astra Serif"/>
                <w:bCs/>
                <w:color w:val="000000"/>
                <w:sz w:val="22"/>
                <w:szCs w:val="22"/>
                <w:lang w:eastAsia="en-US"/>
              </w:rPr>
              <w:lastRenderedPageBreak/>
              <w:t>ОО</w:t>
            </w:r>
            <w:proofErr w:type="gramStart"/>
            <w:r>
              <w:rPr>
                <w:rFonts w:ascii="PT Astra Serif" w:hAnsi="PT Astra Serif"/>
                <w:bCs/>
                <w:color w:val="000000"/>
                <w:sz w:val="22"/>
                <w:szCs w:val="22"/>
                <w:lang w:eastAsia="en-US"/>
              </w:rPr>
              <w:t>О"</w:t>
            </w:r>
            <w:proofErr w:type="gramEnd"/>
            <w:r>
              <w:rPr>
                <w:rFonts w:ascii="PT Astra Serif" w:hAnsi="PT Astra Serif"/>
                <w:bCs/>
                <w:color w:val="000000"/>
                <w:sz w:val="22"/>
                <w:szCs w:val="22"/>
                <w:lang w:eastAsia="en-US"/>
              </w:rPr>
              <w:t>ЭнергоХолдинг</w:t>
            </w:r>
            <w:proofErr w:type="spellEnd"/>
            <w:r>
              <w:rPr>
                <w:rFonts w:ascii="PT Astra Serif" w:hAnsi="PT Astra Serif"/>
                <w:bCs/>
                <w:color w:val="000000"/>
                <w:sz w:val="22"/>
                <w:szCs w:val="22"/>
                <w:lang w:eastAsia="en-US"/>
              </w:rPr>
              <w:t>"</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374,31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202,12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172,18</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623,44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294,55</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328,89</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12,43</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5,71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6,72</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 </w:t>
            </w:r>
          </w:p>
        </w:tc>
        <w:tc>
          <w:tcPr>
            <w:tcW w:w="15165" w:type="dxa"/>
            <w:gridSpan w:val="10"/>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ООО</w:t>
            </w:r>
            <w:proofErr w:type="gramStart"/>
            <w:r>
              <w:rPr>
                <w:rFonts w:ascii="PT Astra Serif" w:hAnsi="PT Astra Serif"/>
                <w:bCs/>
                <w:color w:val="000000"/>
                <w:sz w:val="22"/>
                <w:szCs w:val="22"/>
                <w:lang w:eastAsia="en-US"/>
              </w:rPr>
              <w:t>"И</w:t>
            </w:r>
            <w:proofErr w:type="gramEnd"/>
            <w:r>
              <w:rPr>
                <w:rFonts w:ascii="PT Astra Serif" w:hAnsi="PT Astra Serif"/>
                <w:bCs/>
                <w:color w:val="000000"/>
                <w:sz w:val="22"/>
                <w:szCs w:val="22"/>
                <w:lang w:eastAsia="en-US"/>
              </w:rPr>
              <w:t>НЗА СЕРВИС"</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190,00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136,57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53,43</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422,36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271,33</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151,03</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182,10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91,50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90,60</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proofErr w:type="spellStart"/>
            <w:r>
              <w:rPr>
                <w:rFonts w:ascii="PT Astra Serif" w:hAnsi="PT Astra Serif"/>
                <w:bCs/>
                <w:color w:val="000000"/>
                <w:sz w:val="22"/>
                <w:szCs w:val="22"/>
                <w:lang w:eastAsia="en-US"/>
              </w:rPr>
              <w:t>ОО</w:t>
            </w:r>
            <w:proofErr w:type="gramStart"/>
            <w:r>
              <w:rPr>
                <w:rFonts w:ascii="PT Astra Serif" w:hAnsi="PT Astra Serif"/>
                <w:bCs/>
                <w:color w:val="000000"/>
                <w:sz w:val="22"/>
                <w:szCs w:val="22"/>
                <w:lang w:eastAsia="en-US"/>
              </w:rPr>
              <w:t>О"</w:t>
            </w:r>
            <w:proofErr w:type="gramEnd"/>
            <w:r>
              <w:rPr>
                <w:rFonts w:ascii="PT Astra Serif" w:hAnsi="PT Astra Serif"/>
                <w:bCs/>
                <w:color w:val="000000"/>
                <w:sz w:val="22"/>
                <w:szCs w:val="22"/>
                <w:lang w:eastAsia="en-US"/>
              </w:rPr>
              <w:t>ЭнергопромГРУПП</w:t>
            </w:r>
            <w:proofErr w:type="spellEnd"/>
            <w:r>
              <w:rPr>
                <w:rFonts w:ascii="PT Astra Serif" w:hAnsi="PT Astra Serif"/>
                <w:bCs/>
                <w:color w:val="000000"/>
                <w:sz w:val="22"/>
                <w:szCs w:val="22"/>
                <w:lang w:eastAsia="en-US"/>
              </w:rPr>
              <w:t>"</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1 283,35</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621,22</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662,13</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1 461,77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671,09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790,69</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604,30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268,12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336,18</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ООО "ОЭС"</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130,41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52,16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78,25</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225,96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103,71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122,24</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proofErr w:type="spellStart"/>
            <w:r>
              <w:rPr>
                <w:rFonts w:ascii="PT Astra Serif" w:hAnsi="PT Astra Serif"/>
                <w:bCs/>
                <w:color w:val="000000"/>
                <w:sz w:val="22"/>
                <w:szCs w:val="22"/>
                <w:lang w:eastAsia="en-US"/>
              </w:rPr>
              <w:t>ООО</w:t>
            </w:r>
            <w:proofErr w:type="gramStart"/>
            <w:r>
              <w:rPr>
                <w:rFonts w:ascii="PT Astra Serif" w:hAnsi="PT Astra Serif"/>
                <w:bCs/>
                <w:color w:val="000000"/>
                <w:sz w:val="22"/>
                <w:szCs w:val="22"/>
                <w:lang w:eastAsia="en-US"/>
              </w:rPr>
              <w:t>"С</w:t>
            </w:r>
            <w:proofErr w:type="gramEnd"/>
            <w:r>
              <w:rPr>
                <w:rFonts w:ascii="PT Astra Serif" w:hAnsi="PT Astra Serif"/>
                <w:bCs/>
                <w:color w:val="000000"/>
                <w:sz w:val="22"/>
                <w:szCs w:val="22"/>
                <w:lang w:eastAsia="en-US"/>
              </w:rPr>
              <w:t>ети</w:t>
            </w:r>
            <w:proofErr w:type="spellEnd"/>
            <w:r>
              <w:rPr>
                <w:rFonts w:ascii="PT Astra Serif" w:hAnsi="PT Astra Serif"/>
                <w:bCs/>
                <w:color w:val="000000"/>
                <w:sz w:val="22"/>
                <w:szCs w:val="22"/>
                <w:lang w:eastAsia="en-US"/>
              </w:rPr>
              <w:t xml:space="preserve"> Барыш"</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 xml:space="preserve">Расходы по выполнению мероприятий по технологическому </w:t>
            </w:r>
            <w:r>
              <w:rPr>
                <w:rFonts w:ascii="PT Astra Serif" w:hAnsi="PT Astra Serif"/>
                <w:color w:val="000000"/>
                <w:sz w:val="22"/>
                <w:szCs w:val="22"/>
                <w:lang w:eastAsia="en-US"/>
              </w:rPr>
              <w:lastRenderedPageBreak/>
              <w:t>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lastRenderedPageBreak/>
              <w:t>105,01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76,66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28,35</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128,06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81,18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46,88</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17,29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11,69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5,60</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proofErr w:type="spellStart"/>
            <w:r>
              <w:rPr>
                <w:rFonts w:ascii="PT Astra Serif" w:hAnsi="PT Astra Serif"/>
                <w:bCs/>
                <w:color w:val="000000"/>
                <w:sz w:val="22"/>
                <w:szCs w:val="22"/>
                <w:lang w:eastAsia="en-US"/>
              </w:rPr>
              <w:lastRenderedPageBreak/>
              <w:t>ОО</w:t>
            </w:r>
            <w:proofErr w:type="gramStart"/>
            <w:r>
              <w:rPr>
                <w:rFonts w:ascii="PT Astra Serif" w:hAnsi="PT Astra Serif"/>
                <w:bCs/>
                <w:color w:val="000000"/>
                <w:sz w:val="22"/>
                <w:szCs w:val="22"/>
                <w:lang w:eastAsia="en-US"/>
              </w:rPr>
              <w:t>О"</w:t>
            </w:r>
            <w:proofErr w:type="gramEnd"/>
            <w:r>
              <w:rPr>
                <w:rFonts w:ascii="PT Astra Serif" w:hAnsi="PT Astra Serif"/>
                <w:bCs/>
                <w:color w:val="000000"/>
                <w:sz w:val="22"/>
                <w:szCs w:val="22"/>
                <w:lang w:eastAsia="en-US"/>
              </w:rPr>
              <w:t>Энергомодуль</w:t>
            </w:r>
            <w:proofErr w:type="spellEnd"/>
            <w:r>
              <w:rPr>
                <w:rFonts w:ascii="PT Astra Serif" w:hAnsi="PT Astra Serif"/>
                <w:bCs/>
                <w:color w:val="000000"/>
                <w:sz w:val="22"/>
                <w:szCs w:val="22"/>
                <w:lang w:eastAsia="en-US"/>
              </w:rPr>
              <w:t>"</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1 365,65</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535,02</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830,63</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1 874,17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782,24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1 253,76</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2 183,93</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800,23</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1 383,69</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ООО "</w:t>
            </w:r>
            <w:proofErr w:type="spellStart"/>
            <w:r>
              <w:rPr>
                <w:rFonts w:ascii="PT Astra Serif" w:hAnsi="PT Astra Serif"/>
                <w:bCs/>
                <w:color w:val="000000"/>
                <w:sz w:val="22"/>
                <w:szCs w:val="22"/>
                <w:lang w:eastAsia="en-US"/>
              </w:rPr>
              <w:t>ЭнергоХолдинг</w:t>
            </w:r>
            <w:proofErr w:type="spellEnd"/>
            <w:r>
              <w:rPr>
                <w:rFonts w:ascii="PT Astra Serif" w:hAnsi="PT Astra Serif"/>
                <w:bCs/>
                <w:color w:val="000000"/>
                <w:sz w:val="22"/>
                <w:szCs w:val="22"/>
                <w:lang w:eastAsia="en-US"/>
              </w:rPr>
              <w:t>-Н"</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401,85</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219,19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182,65</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270,00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147,26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122,74</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79,00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43,09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35,91</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АО "ГНЦ НИИАР"</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529,88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502,71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27,17</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253,22</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240,23</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12,99</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207,57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196,93</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10,64</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ООО "ДСК"</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7,50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4,04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3,46</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3,26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1,50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1,76</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0,14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0,07</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ООО "СПСК"</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 xml:space="preserve">Расходы по выполнению мероприятий по </w:t>
            </w:r>
            <w:r>
              <w:rPr>
                <w:rFonts w:ascii="PT Astra Serif" w:hAnsi="PT Astra Serif"/>
                <w:color w:val="000000"/>
                <w:sz w:val="22"/>
                <w:szCs w:val="22"/>
                <w:lang w:eastAsia="en-US"/>
              </w:rPr>
              <w:lastRenderedPageBreak/>
              <w:t>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lastRenderedPageBreak/>
              <w:t>24,56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15,86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8,70</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6,19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3,62</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2,57</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122,58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77,75</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44,84</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lastRenderedPageBreak/>
              <w:t>ООО "Энергосеть"</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400,54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314,78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85,75</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834,68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394,56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440,13</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727,78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340,15</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387,63</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АО "Авиастар-СП"</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47,59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15,04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32,55</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АО "УВКС"</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162,52</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83,84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78,68</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370,92</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191,36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179,56</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170,06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99,56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70,50</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ООО "</w:t>
            </w:r>
            <w:proofErr w:type="spellStart"/>
            <w:r>
              <w:rPr>
                <w:rFonts w:ascii="PT Astra Serif" w:hAnsi="PT Astra Serif"/>
                <w:bCs/>
                <w:color w:val="000000"/>
                <w:sz w:val="22"/>
                <w:szCs w:val="22"/>
                <w:lang w:eastAsia="en-US"/>
              </w:rPr>
              <w:t>РегионПромСтрой</w:t>
            </w:r>
            <w:proofErr w:type="spellEnd"/>
            <w:r>
              <w:rPr>
                <w:rFonts w:ascii="PT Astra Serif" w:hAnsi="PT Astra Serif"/>
                <w:bCs/>
                <w:color w:val="000000"/>
                <w:sz w:val="22"/>
                <w:szCs w:val="22"/>
                <w:lang w:eastAsia="en-US"/>
              </w:rPr>
              <w:t>"</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368,50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276,37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92,12</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277,86</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208,40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69,47</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ООО "ГПП"</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 xml:space="preserve">Расходы по выполнению </w:t>
            </w:r>
            <w:r>
              <w:rPr>
                <w:rFonts w:ascii="PT Astra Serif" w:hAnsi="PT Astra Serif"/>
                <w:color w:val="000000"/>
                <w:sz w:val="22"/>
                <w:szCs w:val="22"/>
                <w:lang w:eastAsia="en-US"/>
              </w:rPr>
              <w:lastRenderedPageBreak/>
              <w:t>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lastRenderedPageBreak/>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38,17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17,18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20,99</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31,20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5,19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26,01</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lastRenderedPageBreak/>
              <w:t>ООО "</w:t>
            </w:r>
            <w:proofErr w:type="spellStart"/>
            <w:r>
              <w:rPr>
                <w:rFonts w:ascii="PT Astra Serif" w:hAnsi="PT Astra Serif"/>
                <w:bCs/>
                <w:color w:val="000000"/>
                <w:sz w:val="22"/>
                <w:szCs w:val="22"/>
                <w:lang w:eastAsia="en-US"/>
              </w:rPr>
              <w:t>Ульяновскэлектросеть</w:t>
            </w:r>
            <w:proofErr w:type="spellEnd"/>
            <w:r>
              <w:rPr>
                <w:rFonts w:ascii="PT Astra Serif" w:hAnsi="PT Astra Serif"/>
                <w:bCs/>
                <w:color w:val="000000"/>
                <w:sz w:val="22"/>
                <w:szCs w:val="22"/>
                <w:lang w:eastAsia="en-US"/>
              </w:rPr>
              <w:t>"</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416,77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191,33</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225,43</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251,38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115,41</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135,97</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ООО "Композит-Энерго"</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46,94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19,93</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27,02</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83,00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35,22</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47,78</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52,00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22,07</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29,93</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ООО "Симбирсксетьсервис"</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376,35</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172,78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203,57</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777,44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310,98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466,46</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АО "</w:t>
            </w:r>
            <w:proofErr w:type="spellStart"/>
            <w:r>
              <w:rPr>
                <w:rFonts w:ascii="PT Astra Serif" w:hAnsi="PT Astra Serif"/>
                <w:bCs/>
                <w:color w:val="000000"/>
                <w:sz w:val="22"/>
                <w:szCs w:val="22"/>
                <w:lang w:eastAsia="en-US"/>
              </w:rPr>
              <w:t>Оборонэнерго</w:t>
            </w:r>
            <w:proofErr w:type="spellEnd"/>
            <w:r>
              <w:rPr>
                <w:rFonts w:ascii="PT Astra Serif" w:hAnsi="PT Astra Serif"/>
                <w:bCs/>
                <w:color w:val="000000"/>
                <w:sz w:val="22"/>
                <w:szCs w:val="22"/>
                <w:lang w:eastAsia="en-US"/>
              </w:rPr>
              <w:t>"</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Расходы по 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7,60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3,04</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4,56</w:t>
            </w:r>
          </w:p>
        </w:tc>
      </w:tr>
      <w:tr w:rsidR="00D23900" w:rsidRPr="00D23900" w:rsidTr="00D23900">
        <w:trPr>
          <w:trHeight w:val="20"/>
        </w:trPr>
        <w:tc>
          <w:tcPr>
            <w:tcW w:w="15766" w:type="dxa"/>
            <w:gridSpan w:val="11"/>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ООО "</w:t>
            </w:r>
            <w:proofErr w:type="spellStart"/>
            <w:r>
              <w:rPr>
                <w:rFonts w:ascii="PT Astra Serif" w:hAnsi="PT Astra Serif"/>
                <w:bCs/>
                <w:color w:val="000000"/>
                <w:sz w:val="22"/>
                <w:szCs w:val="22"/>
                <w:lang w:eastAsia="en-US"/>
              </w:rPr>
              <w:t>ЭнергоАльянс</w:t>
            </w:r>
            <w:proofErr w:type="spellEnd"/>
            <w:r>
              <w:rPr>
                <w:rFonts w:ascii="PT Astra Serif" w:hAnsi="PT Astra Serif"/>
                <w:bCs/>
                <w:color w:val="000000"/>
                <w:sz w:val="22"/>
                <w:szCs w:val="22"/>
                <w:lang w:eastAsia="en-US"/>
              </w:rPr>
              <w:t>"</w:t>
            </w:r>
          </w:p>
        </w:tc>
      </w:tr>
      <w:tr w:rsidR="00D23900" w:rsidRPr="00D23900" w:rsidTr="00D2390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1.</w:t>
            </w:r>
          </w:p>
        </w:tc>
        <w:tc>
          <w:tcPr>
            <w:tcW w:w="194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 xml:space="preserve">Расходы по </w:t>
            </w:r>
            <w:r>
              <w:rPr>
                <w:rFonts w:ascii="PT Astra Serif" w:hAnsi="PT Astra Serif"/>
                <w:color w:val="000000"/>
                <w:sz w:val="22"/>
                <w:szCs w:val="22"/>
                <w:lang w:eastAsia="en-US"/>
              </w:rPr>
              <w:lastRenderedPageBreak/>
              <w:t>выполнению мероприятий по технологическому присоединению, всего*</w:t>
            </w:r>
          </w:p>
        </w:tc>
        <w:tc>
          <w:tcPr>
            <w:tcW w:w="1284"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lastRenderedPageBreak/>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Pr="00D23900" w:rsidRDefault="00D23900">
            <w:pPr>
              <w:spacing w:line="276" w:lineRule="auto"/>
              <w:rPr>
                <w:rFonts w:ascii="Calibri" w:eastAsia="Calibri" w:hAnsi="Calibri"/>
                <w:sz w:val="22"/>
                <w:szCs w:val="22"/>
                <w:lang w:eastAsia="en-US"/>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0,00</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53,78</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24,69</w:t>
            </w:r>
          </w:p>
        </w:tc>
        <w:tc>
          <w:tcPr>
            <w:tcW w:w="149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29,09</w:t>
            </w:r>
          </w:p>
        </w:tc>
      </w:tr>
      <w:tr w:rsidR="00D23900" w:rsidRPr="00D23900" w:rsidTr="00D23900">
        <w:trPr>
          <w:trHeight w:val="20"/>
        </w:trPr>
        <w:tc>
          <w:tcPr>
            <w:tcW w:w="2549" w:type="dxa"/>
            <w:gridSpan w:val="2"/>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lastRenderedPageBreak/>
              <w:t>И Т О Г О</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right"/>
              <w:rPr>
                <w:rFonts w:ascii="PT Astra Serif" w:hAnsi="PT Astra Serif"/>
                <w:bCs/>
                <w:color w:val="000000"/>
                <w:sz w:val="22"/>
                <w:szCs w:val="22"/>
                <w:lang w:eastAsia="en-US"/>
              </w:rPr>
            </w:pPr>
            <w:r>
              <w:rPr>
                <w:rFonts w:ascii="PT Astra Serif" w:hAnsi="PT Astra Serif"/>
                <w:bCs/>
                <w:color w:val="000000"/>
                <w:sz w:val="22"/>
                <w:szCs w:val="22"/>
                <w:lang w:eastAsia="en-US"/>
              </w:rPr>
              <w:t>38 671,04</w:t>
            </w:r>
          </w:p>
        </w:tc>
        <w:tc>
          <w:tcPr>
            <w:tcW w:w="149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16 663,74</w:t>
            </w:r>
          </w:p>
        </w:tc>
        <w:tc>
          <w:tcPr>
            <w:tcW w:w="149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22 007,30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46 623,93</w:t>
            </w:r>
          </w:p>
        </w:tc>
        <w:tc>
          <w:tcPr>
            <w:tcW w:w="149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19 627,45</w:t>
            </w:r>
          </w:p>
        </w:tc>
        <w:tc>
          <w:tcPr>
            <w:tcW w:w="149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27 158,31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44 317,16</w:t>
            </w:r>
          </w:p>
        </w:tc>
        <w:tc>
          <w:tcPr>
            <w:tcW w:w="149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18 729,35</w:t>
            </w:r>
          </w:p>
        </w:tc>
        <w:tc>
          <w:tcPr>
            <w:tcW w:w="149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25 587,81</w:t>
            </w:r>
          </w:p>
        </w:tc>
      </w:tr>
    </w:tbl>
    <w:p w:rsidR="00D23900" w:rsidRPr="00D23900" w:rsidRDefault="00D23900" w:rsidP="00D23900">
      <w:pPr>
        <w:pStyle w:val="a9"/>
        <w:ind w:firstLine="851"/>
        <w:jc w:val="center"/>
        <w:rPr>
          <w:rFonts w:ascii="PT Astra Serif" w:eastAsia="Calibri" w:hAnsi="PT Astra Serif"/>
          <w:b/>
          <w:bCs/>
          <w:noProof/>
          <w:sz w:val="26"/>
          <w:szCs w:val="26"/>
        </w:rPr>
      </w:pPr>
    </w:p>
    <w:p w:rsidR="00D23900" w:rsidRPr="001678E6" w:rsidRDefault="00D23900" w:rsidP="00D23900">
      <w:pPr>
        <w:pStyle w:val="a9"/>
        <w:ind w:firstLine="851"/>
        <w:rPr>
          <w:rFonts w:ascii="PT Astra Serif" w:eastAsia="Calibri" w:hAnsi="PT Astra Serif"/>
          <w:bCs/>
          <w:noProof/>
          <w:sz w:val="24"/>
        </w:rPr>
      </w:pPr>
      <w:r w:rsidRPr="001678E6">
        <w:rPr>
          <w:rFonts w:ascii="PT Astra Serif" w:eastAsia="Calibri" w:hAnsi="PT Astra Serif"/>
          <w:bCs/>
          <w:noProof/>
          <w:sz w:val="24"/>
        </w:rPr>
        <w:t xml:space="preserve">Территориальными сетевыми организациями по форме, разработанной Агентством по регулированию цен и тарифов Ульяновской области, предоставлены отчеты о произведённых технологических присоединениях, за каждый из трех предшествующих периодов регулирования. Результаты по количеству технологических присоединений и присоединяемой мощности сведены в следующую таблицу: </w:t>
      </w:r>
    </w:p>
    <w:tbl>
      <w:tblPr>
        <w:tblW w:w="14720" w:type="dxa"/>
        <w:tblInd w:w="683" w:type="dxa"/>
        <w:tblLook w:val="04A0" w:firstRow="1" w:lastRow="0" w:firstColumn="1" w:lastColumn="0" w:noHBand="0" w:noVBand="1"/>
      </w:tblPr>
      <w:tblGrid>
        <w:gridCol w:w="580"/>
        <w:gridCol w:w="4420"/>
        <w:gridCol w:w="1620"/>
        <w:gridCol w:w="1620"/>
        <w:gridCol w:w="1620"/>
        <w:gridCol w:w="1620"/>
        <w:gridCol w:w="1620"/>
        <w:gridCol w:w="1620"/>
      </w:tblGrid>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N </w:t>
            </w:r>
            <w:proofErr w:type="gramStart"/>
            <w:r>
              <w:rPr>
                <w:rFonts w:ascii="PT Astra Serif" w:hAnsi="PT Astra Serif"/>
                <w:color w:val="000000"/>
                <w:lang w:eastAsia="en-US"/>
              </w:rPr>
              <w:t>п</w:t>
            </w:r>
            <w:proofErr w:type="gramEnd"/>
            <w:r>
              <w:rPr>
                <w:rFonts w:ascii="PT Astra Serif" w:hAnsi="PT Astra Serif"/>
                <w:color w:val="000000"/>
                <w:lang w:eastAsia="en-US"/>
              </w:rPr>
              <w:t>/п</w:t>
            </w:r>
          </w:p>
        </w:tc>
        <w:tc>
          <w:tcPr>
            <w:tcW w:w="442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Показатели</w:t>
            </w:r>
          </w:p>
        </w:tc>
        <w:tc>
          <w:tcPr>
            <w:tcW w:w="162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Q 2019</w:t>
            </w:r>
          </w:p>
        </w:tc>
        <w:tc>
          <w:tcPr>
            <w:tcW w:w="162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Q 2017</w:t>
            </w:r>
          </w:p>
        </w:tc>
        <w:tc>
          <w:tcPr>
            <w:tcW w:w="162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Q 2018</w:t>
            </w:r>
          </w:p>
        </w:tc>
        <w:tc>
          <w:tcPr>
            <w:tcW w:w="162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N 2019</w:t>
            </w:r>
          </w:p>
        </w:tc>
        <w:tc>
          <w:tcPr>
            <w:tcW w:w="162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N 2017</w:t>
            </w:r>
          </w:p>
        </w:tc>
        <w:tc>
          <w:tcPr>
            <w:tcW w:w="162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N 2018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162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w:t>
            </w:r>
          </w:p>
        </w:tc>
        <w:tc>
          <w:tcPr>
            <w:tcW w:w="162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w:t>
            </w:r>
          </w:p>
        </w:tc>
        <w:tc>
          <w:tcPr>
            <w:tcW w:w="162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w:t>
            </w:r>
          </w:p>
        </w:tc>
        <w:tc>
          <w:tcPr>
            <w:tcW w:w="162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w:t>
            </w:r>
          </w:p>
        </w:tc>
        <w:tc>
          <w:tcPr>
            <w:tcW w:w="162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w:t>
            </w:r>
          </w:p>
        </w:tc>
        <w:tc>
          <w:tcPr>
            <w:tcW w:w="162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w:t>
            </w:r>
          </w:p>
        </w:tc>
      </w:tr>
      <w:tr w:rsidR="00D23900" w:rsidRPr="00D23900" w:rsidTr="00D23900">
        <w:trPr>
          <w:trHeight w:val="20"/>
        </w:trPr>
        <w:tc>
          <w:tcPr>
            <w:tcW w:w="5000" w:type="dxa"/>
            <w:gridSpan w:val="2"/>
            <w:tcBorders>
              <w:top w:val="single" w:sz="4" w:space="0" w:color="auto"/>
              <w:left w:val="single" w:sz="4" w:space="0" w:color="auto"/>
              <w:bottom w:val="single" w:sz="8" w:space="0" w:color="auto"/>
              <w:right w:val="single" w:sz="4" w:space="0" w:color="auto"/>
            </w:tcBorders>
            <w:vAlign w:val="center"/>
            <w:hideMark/>
          </w:tcPr>
          <w:p w:rsidR="00D23900" w:rsidRDefault="00D23900">
            <w:pPr>
              <w:spacing w:line="276" w:lineRule="auto"/>
              <w:ind w:firstLineChars="500" w:firstLine="1000"/>
              <w:rPr>
                <w:rFonts w:ascii="PT Astra Serif" w:hAnsi="PT Astra Serif"/>
                <w:bCs/>
                <w:color w:val="000000"/>
                <w:lang w:eastAsia="en-US"/>
              </w:rPr>
            </w:pPr>
            <w:r>
              <w:rPr>
                <w:rFonts w:ascii="PT Astra Serif" w:hAnsi="PT Astra Serif"/>
                <w:bCs/>
                <w:color w:val="000000"/>
                <w:lang w:eastAsia="en-US"/>
              </w:rPr>
              <w:t>1.     Подготовка и выдача сетевой организацией технических условий Заявителю (ТУ)</w:t>
            </w:r>
          </w:p>
        </w:tc>
        <w:tc>
          <w:tcPr>
            <w:tcW w:w="4860" w:type="dxa"/>
            <w:gridSpan w:val="3"/>
            <w:tcBorders>
              <w:top w:val="nil"/>
              <w:left w:val="single" w:sz="8" w:space="0" w:color="auto"/>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кол-во присоединений</w:t>
            </w:r>
          </w:p>
        </w:tc>
        <w:tc>
          <w:tcPr>
            <w:tcW w:w="4860" w:type="dxa"/>
            <w:gridSpan w:val="3"/>
            <w:tcBorders>
              <w:top w:val="nil"/>
              <w:left w:val="single" w:sz="8" w:space="0" w:color="auto"/>
              <w:bottom w:val="single" w:sz="8" w:space="0" w:color="auto"/>
              <w:right w:val="single" w:sz="8" w:space="0" w:color="000000"/>
            </w:tcBorders>
            <w:noWrap/>
            <w:vAlign w:val="center"/>
            <w:hideMark/>
          </w:tcPr>
          <w:p w:rsidR="00D23900" w:rsidRDefault="00D23900">
            <w:pPr>
              <w:spacing w:line="276" w:lineRule="auto"/>
              <w:jc w:val="center"/>
              <w:rPr>
                <w:rFonts w:ascii="PT Astra Serif" w:hAnsi="PT Astra Serif"/>
                <w:color w:val="000000"/>
                <w:lang w:eastAsia="en-US"/>
              </w:rPr>
            </w:pPr>
            <w:proofErr w:type="spellStart"/>
            <w:r>
              <w:rPr>
                <w:rFonts w:ascii="PT Astra Serif" w:hAnsi="PT Astra Serif"/>
                <w:color w:val="000000"/>
                <w:lang w:eastAsia="en-US"/>
              </w:rPr>
              <w:t>присоед</w:t>
            </w:r>
            <w:proofErr w:type="spellEnd"/>
            <w:r>
              <w:rPr>
                <w:rFonts w:ascii="PT Astra Serif" w:hAnsi="PT Astra Serif"/>
                <w:color w:val="000000"/>
                <w:lang w:eastAsia="en-US"/>
              </w:rPr>
              <w:t>. мощность, кВт</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МУП "</w:t>
            </w:r>
            <w:proofErr w:type="spellStart"/>
            <w:r>
              <w:rPr>
                <w:rFonts w:ascii="PT Astra Serif" w:hAnsi="PT Astra Serif"/>
                <w:color w:val="000000"/>
                <w:lang w:eastAsia="en-US"/>
              </w:rPr>
              <w:t>УльГЭС</w:t>
            </w:r>
            <w:proofErr w:type="spellEnd"/>
            <w:r>
              <w:rPr>
                <w:rFonts w:ascii="PT Astra Serif" w:hAnsi="PT Astra Serif"/>
                <w:color w:val="000000"/>
                <w:lang w:eastAsia="en-US"/>
              </w:rPr>
              <w:t>"</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558,00</w:t>
            </w:r>
          </w:p>
        </w:tc>
        <w:tc>
          <w:tcPr>
            <w:tcW w:w="1620" w:type="dxa"/>
            <w:tcBorders>
              <w:top w:val="single" w:sz="8"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526,00</w:t>
            </w:r>
          </w:p>
        </w:tc>
        <w:tc>
          <w:tcPr>
            <w:tcW w:w="1620" w:type="dxa"/>
            <w:tcBorders>
              <w:top w:val="single" w:sz="8" w:space="0" w:color="auto"/>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552,00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15 950,16</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72 455,99</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16 935,98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ПАО "МРСК Волги"</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1 562,00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1 333,00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1 619,00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45 317,63</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31 047,50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37 334,43</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"УСК"</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456,00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464,00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530,00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7 539,30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6 951,00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8 164,29</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ЗАО "Авиастар-ОПЭ"</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26,00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42,00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41,00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7 241,70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63 634,48</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66 672,00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ЭнергоХолдинг</w:t>
            </w:r>
            <w:proofErr w:type="spellEnd"/>
            <w:r>
              <w:rPr>
                <w:rFonts w:ascii="PT Astra Serif" w:hAnsi="PT Astra Serif"/>
                <w:color w:val="000000"/>
                <w:lang w:eastAsia="en-US"/>
              </w:rPr>
              <w:t>"</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300,00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915,00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1 702,50</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w:t>
            </w:r>
          </w:p>
        </w:tc>
        <w:tc>
          <w:tcPr>
            <w:tcW w:w="442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"ИНЗА СЕРВИС"</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38,00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46,00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33,00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1 709,00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594,14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122,50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"ОЭС"</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28,00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31,00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283,00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240,60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"РЖД"</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ООО</w:t>
            </w:r>
            <w:proofErr w:type="gramStart"/>
            <w:r>
              <w:rPr>
                <w:rFonts w:ascii="PT Astra Serif" w:hAnsi="PT Astra Serif"/>
                <w:color w:val="000000"/>
                <w:lang w:eastAsia="en-US"/>
              </w:rPr>
              <w:t>"С</w:t>
            </w:r>
            <w:proofErr w:type="gramEnd"/>
            <w:r>
              <w:rPr>
                <w:rFonts w:ascii="PT Astra Serif" w:hAnsi="PT Astra Serif"/>
                <w:color w:val="000000"/>
                <w:lang w:eastAsia="en-US"/>
              </w:rPr>
              <w:t>ети</w:t>
            </w:r>
            <w:proofErr w:type="spellEnd"/>
            <w:r>
              <w:rPr>
                <w:rFonts w:ascii="PT Astra Serif" w:hAnsi="PT Astra Serif"/>
                <w:color w:val="000000"/>
                <w:lang w:eastAsia="en-US"/>
              </w:rPr>
              <w:t xml:space="preserve"> Барыш"</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215,00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635,50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Энергомодуль</w:t>
            </w:r>
            <w:proofErr w:type="spellEnd"/>
            <w:r>
              <w:rPr>
                <w:rFonts w:ascii="PT Astra Serif" w:hAnsi="PT Astra Serif"/>
                <w:color w:val="000000"/>
                <w:lang w:eastAsia="en-US"/>
              </w:rPr>
              <w:t>"</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173,00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145,00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193,00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2 009,30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4 736,79</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2 452,34</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ЭнергопромГРУПП</w:t>
            </w:r>
            <w:proofErr w:type="spellEnd"/>
            <w:r>
              <w:rPr>
                <w:rFonts w:ascii="PT Astra Serif" w:hAnsi="PT Astra Serif"/>
                <w:color w:val="000000"/>
                <w:lang w:eastAsia="en-US"/>
              </w:rPr>
              <w:t>"</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87,00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28,00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59,00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2 164,00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2 570,50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3 449,10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ЭнергоХолдинг</w:t>
            </w:r>
            <w:proofErr w:type="spellEnd"/>
            <w:r>
              <w:rPr>
                <w:rFonts w:ascii="PT Astra Serif" w:hAnsi="PT Astra Serif"/>
                <w:color w:val="000000"/>
                <w:lang w:eastAsia="en-US"/>
              </w:rPr>
              <w:t>-Н"</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37,00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55,00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32,00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390,00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650,00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610,00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А</w:t>
            </w:r>
            <w:proofErr w:type="gramStart"/>
            <w:r>
              <w:rPr>
                <w:rFonts w:ascii="PT Astra Serif" w:hAnsi="PT Astra Serif"/>
                <w:color w:val="000000"/>
                <w:lang w:eastAsia="en-US"/>
              </w:rPr>
              <w:t>О"</w:t>
            </w:r>
            <w:proofErr w:type="gramEnd"/>
            <w:r>
              <w:rPr>
                <w:rFonts w:ascii="PT Astra Serif" w:hAnsi="PT Astra Serif"/>
                <w:color w:val="000000"/>
                <w:lang w:eastAsia="en-US"/>
              </w:rPr>
              <w:t>Авиастар</w:t>
            </w:r>
            <w:proofErr w:type="spellEnd"/>
            <w:r>
              <w:rPr>
                <w:rFonts w:ascii="PT Astra Serif" w:hAnsi="PT Astra Serif"/>
                <w:color w:val="000000"/>
                <w:lang w:eastAsia="en-US"/>
              </w:rPr>
              <w:t>-СП"</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22 873,00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"ГНЦ НИИАР"</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48,00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1 342,00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1 670,50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4 020,20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"ДСК"</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25,00</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w:t>
            </w:r>
          </w:p>
        </w:tc>
        <w:tc>
          <w:tcPr>
            <w:tcW w:w="442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"Магистраль"</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200,00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390,00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270,00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285,00</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17</w:t>
            </w:r>
          </w:p>
        </w:tc>
        <w:tc>
          <w:tcPr>
            <w:tcW w:w="4420" w:type="dxa"/>
            <w:tcBorders>
              <w:top w:val="single" w:sz="4" w:space="0" w:color="auto"/>
              <w:left w:val="nil"/>
              <w:bottom w:val="nil"/>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"СПСК"</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26,00</w:t>
            </w:r>
          </w:p>
        </w:tc>
        <w:tc>
          <w:tcPr>
            <w:tcW w:w="1620"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3,00</w:t>
            </w:r>
          </w:p>
        </w:tc>
        <w:tc>
          <w:tcPr>
            <w:tcW w:w="1620" w:type="dxa"/>
            <w:tcBorders>
              <w:top w:val="single" w:sz="4" w:space="0" w:color="auto"/>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3,00</w:t>
            </w:r>
          </w:p>
        </w:tc>
        <w:tc>
          <w:tcPr>
            <w:tcW w:w="1620"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390,00</w:t>
            </w:r>
          </w:p>
        </w:tc>
        <w:tc>
          <w:tcPr>
            <w:tcW w:w="1620"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45,00</w:t>
            </w:r>
          </w:p>
        </w:tc>
        <w:tc>
          <w:tcPr>
            <w:tcW w:w="1620" w:type="dxa"/>
            <w:tcBorders>
              <w:top w:val="single" w:sz="4" w:space="0" w:color="auto"/>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45,00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18</w:t>
            </w:r>
          </w:p>
        </w:tc>
        <w:tc>
          <w:tcPr>
            <w:tcW w:w="4420" w:type="dxa"/>
            <w:tcBorders>
              <w:top w:val="single" w:sz="4" w:space="0" w:color="auto"/>
              <w:left w:val="nil"/>
              <w:bottom w:val="nil"/>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"УВКС"</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676,00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149,00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1 520,00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2 819,00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591,00</w:t>
            </w:r>
          </w:p>
        </w:tc>
        <w:tc>
          <w:tcPr>
            <w:tcW w:w="1620" w:type="dxa"/>
            <w:tcBorders>
              <w:top w:val="nil"/>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4 741,00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w:t>
            </w:r>
          </w:p>
        </w:tc>
        <w:tc>
          <w:tcPr>
            <w:tcW w:w="4420" w:type="dxa"/>
            <w:tcBorders>
              <w:top w:val="single" w:sz="4" w:space="0" w:color="auto"/>
              <w:left w:val="nil"/>
              <w:bottom w:val="nil"/>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РегионПромСтрой</w:t>
            </w:r>
            <w:proofErr w:type="spellEnd"/>
            <w:r>
              <w:rPr>
                <w:rFonts w:ascii="PT Astra Serif" w:hAnsi="PT Astra Serif"/>
                <w:color w:val="000000"/>
                <w:lang w:eastAsia="en-US"/>
              </w:rPr>
              <w:t>"</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201,00</w:t>
            </w:r>
          </w:p>
        </w:tc>
        <w:tc>
          <w:tcPr>
            <w:tcW w:w="1620" w:type="dxa"/>
            <w:tcBorders>
              <w:top w:val="nil"/>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nil"/>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nil"/>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603,00</w:t>
            </w:r>
          </w:p>
        </w:tc>
        <w:tc>
          <w:tcPr>
            <w:tcW w:w="1620" w:type="dxa"/>
            <w:tcBorders>
              <w:top w:val="nil"/>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nil"/>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903,00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w:t>
            </w:r>
          </w:p>
        </w:tc>
        <w:tc>
          <w:tcPr>
            <w:tcW w:w="4420" w:type="dxa"/>
            <w:tcBorders>
              <w:top w:val="single" w:sz="4" w:space="0" w:color="auto"/>
              <w:left w:val="nil"/>
              <w:bottom w:val="nil"/>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"Композит-Энерго"</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9,00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4,00</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7,00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453,00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660,70</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464,10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21</w:t>
            </w:r>
          </w:p>
        </w:tc>
        <w:tc>
          <w:tcPr>
            <w:tcW w:w="4420" w:type="dxa"/>
            <w:tcBorders>
              <w:top w:val="single" w:sz="4" w:space="0" w:color="auto"/>
              <w:left w:val="nil"/>
              <w:bottom w:val="nil"/>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"Симбирсксетьсервис"</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45,00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40,00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469,00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391,00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lastRenderedPageBreak/>
              <w:t>22</w:t>
            </w:r>
          </w:p>
        </w:tc>
        <w:tc>
          <w:tcPr>
            <w:tcW w:w="4420" w:type="dxa"/>
            <w:tcBorders>
              <w:top w:val="single" w:sz="4" w:space="0" w:color="auto"/>
              <w:left w:val="nil"/>
              <w:bottom w:val="nil"/>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Ульяновскэлектросеть</w:t>
            </w:r>
            <w:proofErr w:type="spellEnd"/>
            <w:r>
              <w:rPr>
                <w:rFonts w:ascii="PT Astra Serif" w:hAnsi="PT Astra Serif"/>
                <w:color w:val="000000"/>
                <w:lang w:eastAsia="en-US"/>
              </w:rPr>
              <w:t>"</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19,00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327,00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178,00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426,00</w:t>
            </w:r>
          </w:p>
        </w:tc>
      </w:tr>
      <w:tr w:rsidR="00D23900" w:rsidRPr="00D23900" w:rsidTr="00D23900">
        <w:trPr>
          <w:trHeight w:val="20"/>
        </w:trPr>
        <w:tc>
          <w:tcPr>
            <w:tcW w:w="580" w:type="dxa"/>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w:t>
            </w:r>
          </w:p>
        </w:tc>
        <w:tc>
          <w:tcPr>
            <w:tcW w:w="4420" w:type="dxa"/>
            <w:tcBorders>
              <w:top w:val="single" w:sz="4" w:space="0" w:color="auto"/>
              <w:left w:val="nil"/>
              <w:bottom w:val="nil"/>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"Энергосеть"</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37,00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39,00</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42,00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2 709,60</w:t>
            </w:r>
          </w:p>
        </w:tc>
        <w:tc>
          <w:tcPr>
            <w:tcW w:w="1620" w:type="dxa"/>
            <w:tcBorders>
              <w:top w:val="single" w:sz="4" w:space="0" w:color="auto"/>
              <w:left w:val="nil"/>
              <w:bottom w:val="nil"/>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2 271,00</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1 263,00</w:t>
            </w:r>
          </w:p>
        </w:tc>
      </w:tr>
      <w:tr w:rsidR="00D23900" w:rsidRPr="00D23900" w:rsidTr="00D23900">
        <w:trPr>
          <w:trHeight w:val="20"/>
        </w:trPr>
        <w:tc>
          <w:tcPr>
            <w:tcW w:w="580" w:type="dxa"/>
            <w:tcBorders>
              <w:top w:val="single" w:sz="4" w:space="0" w:color="auto"/>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w:t>
            </w:r>
          </w:p>
        </w:tc>
        <w:tc>
          <w:tcPr>
            <w:tcW w:w="442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ЭнергоАльянс</w:t>
            </w:r>
            <w:proofErr w:type="spellEnd"/>
            <w:r>
              <w:rPr>
                <w:rFonts w:ascii="PT Astra Serif" w:hAnsi="PT Astra Serif"/>
                <w:color w:val="000000"/>
                <w:lang w:eastAsia="en-US"/>
              </w:rPr>
              <w:t>"</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16,00</w:t>
            </w:r>
          </w:p>
        </w:tc>
        <w:tc>
          <w:tcPr>
            <w:tcW w:w="1620"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5 128,40</w:t>
            </w:r>
          </w:p>
        </w:tc>
        <w:tc>
          <w:tcPr>
            <w:tcW w:w="1620"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r>
      <w:tr w:rsidR="00D23900" w:rsidRPr="00D23900" w:rsidTr="00D23900">
        <w:trPr>
          <w:trHeight w:val="20"/>
        </w:trPr>
        <w:tc>
          <w:tcPr>
            <w:tcW w:w="580" w:type="dxa"/>
            <w:tcBorders>
              <w:top w:val="single" w:sz="4" w:space="0" w:color="auto"/>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"ГПП"</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16,00</w:t>
            </w:r>
          </w:p>
        </w:tc>
        <w:tc>
          <w:tcPr>
            <w:tcW w:w="162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65,00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single" w:sz="4" w:space="0" w:color="auto"/>
              <w:left w:val="nil"/>
              <w:bottom w:val="nil"/>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163,00</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26</w:t>
            </w:r>
          </w:p>
        </w:tc>
        <w:tc>
          <w:tcPr>
            <w:tcW w:w="4420"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w:t>
            </w:r>
            <w:proofErr w:type="spellStart"/>
            <w:r>
              <w:rPr>
                <w:rFonts w:ascii="PT Astra Serif" w:hAnsi="PT Astra Serif"/>
                <w:color w:val="000000"/>
                <w:lang w:eastAsia="en-US"/>
              </w:rPr>
              <w:t>Оборонэнерго</w:t>
            </w:r>
            <w:proofErr w:type="spellEnd"/>
            <w:r>
              <w:rPr>
                <w:rFonts w:ascii="PT Astra Serif" w:hAnsi="PT Astra Serif"/>
                <w:color w:val="000000"/>
                <w:lang w:eastAsia="en-US"/>
              </w:rPr>
              <w:t>"</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5,00</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single" w:sz="4" w:space="0" w:color="auto"/>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0,61</w:t>
            </w:r>
          </w:p>
        </w:tc>
        <w:tc>
          <w:tcPr>
            <w:tcW w:w="162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c>
          <w:tcPr>
            <w:tcW w:w="1620" w:type="dxa"/>
            <w:tcBorders>
              <w:top w:val="single" w:sz="4" w:space="0" w:color="auto"/>
              <w:left w:val="nil"/>
              <w:bottom w:val="single" w:sz="4"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w:t>
            </w:r>
          </w:p>
        </w:tc>
      </w:tr>
      <w:tr w:rsidR="00D23900" w:rsidRPr="00D23900" w:rsidTr="00D23900">
        <w:trPr>
          <w:trHeight w:val="20"/>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ИТОГО</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4 212,00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4 507,00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5 094,00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92 477,69</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212 540,74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150 487,04</w:t>
            </w:r>
          </w:p>
        </w:tc>
      </w:tr>
    </w:tbl>
    <w:p w:rsidR="00D23900" w:rsidRPr="00D23900" w:rsidRDefault="00D23900" w:rsidP="00D23900">
      <w:pPr>
        <w:rPr>
          <w:rFonts w:ascii="PT Astra Serif" w:eastAsia="Calibri" w:hAnsi="PT Astra Serif"/>
          <w:bCs/>
          <w:noProof/>
          <w:sz w:val="26"/>
          <w:szCs w:val="26"/>
        </w:rPr>
        <w:sectPr w:rsidR="00D23900" w:rsidRPr="00D23900">
          <w:pgSz w:w="16838" w:h="11906" w:orient="landscape"/>
          <w:pgMar w:top="991" w:right="1387" w:bottom="567" w:left="709" w:header="720" w:footer="720" w:gutter="0"/>
          <w:cols w:space="720"/>
        </w:sectPr>
      </w:pPr>
    </w:p>
    <w:p w:rsidR="00D23900" w:rsidRPr="00750CC4" w:rsidRDefault="00D23900" w:rsidP="00D23900">
      <w:pPr>
        <w:pStyle w:val="a9"/>
        <w:ind w:firstLine="709"/>
        <w:rPr>
          <w:rFonts w:ascii="PT Astra Serif" w:eastAsia="Calibri" w:hAnsi="PT Astra Serif"/>
          <w:bCs/>
          <w:noProof/>
          <w:sz w:val="24"/>
        </w:rPr>
      </w:pPr>
      <w:r w:rsidRPr="00750CC4">
        <w:rPr>
          <w:rFonts w:ascii="PT Astra Serif" w:eastAsia="Calibri" w:hAnsi="PT Astra Serif"/>
          <w:bCs/>
          <w:noProof/>
          <w:sz w:val="24"/>
        </w:rPr>
        <w:lastRenderedPageBreak/>
        <w:t xml:space="preserve">На основании информации, представленной сетевыми организациями, определена величина фактических экономически обоснованных расходов отдельно по мероприятиям, указанным в пункте 16 (кроме подпункта "б") Методических указаний № 1135/17, на одно технологическое присоединение по каждой сетевой организации за каждый из трех предшествующих периодов регулирования. Результаты расчетов сведены в следующую таблицу: </w:t>
      </w:r>
    </w:p>
    <w:p w:rsidR="00D23900" w:rsidRPr="00750CC4" w:rsidRDefault="00D23900" w:rsidP="00D23900">
      <w:pPr>
        <w:pStyle w:val="a9"/>
        <w:ind w:firstLine="709"/>
        <w:jc w:val="right"/>
        <w:rPr>
          <w:rFonts w:ascii="PT Astra Serif" w:eastAsia="Calibri" w:hAnsi="PT Astra Serif"/>
          <w:bCs/>
          <w:noProof/>
          <w:sz w:val="24"/>
        </w:rPr>
      </w:pPr>
      <w:r w:rsidRPr="00750CC4">
        <w:rPr>
          <w:rFonts w:ascii="PT Astra Serif" w:eastAsia="Calibri" w:hAnsi="PT Astra Serif"/>
          <w:bCs/>
          <w:noProof/>
          <w:sz w:val="24"/>
        </w:rPr>
        <w:t>Руб. за одно присоединение, без НДС</w:t>
      </w:r>
    </w:p>
    <w:tbl>
      <w:tblPr>
        <w:tblW w:w="9683" w:type="dxa"/>
        <w:tblLook w:val="04A0" w:firstRow="1" w:lastRow="0" w:firstColumn="1" w:lastColumn="0" w:noHBand="0" w:noVBand="1"/>
      </w:tblPr>
      <w:tblGrid>
        <w:gridCol w:w="580"/>
        <w:gridCol w:w="3523"/>
        <w:gridCol w:w="1860"/>
        <w:gridCol w:w="1860"/>
        <w:gridCol w:w="1860"/>
      </w:tblGrid>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N </w:t>
            </w:r>
            <w:proofErr w:type="gramStart"/>
            <w:r>
              <w:rPr>
                <w:rFonts w:ascii="PT Astra Serif" w:hAnsi="PT Astra Serif"/>
                <w:color w:val="000000"/>
                <w:lang w:eastAsia="en-US"/>
              </w:rPr>
              <w:t>п</w:t>
            </w:r>
            <w:proofErr w:type="gramEnd"/>
            <w:r>
              <w:rPr>
                <w:rFonts w:ascii="PT Astra Serif" w:hAnsi="PT Astra Serif"/>
                <w:color w:val="000000"/>
                <w:lang w:eastAsia="en-US"/>
              </w:rPr>
              <w:t>/п</w:t>
            </w:r>
          </w:p>
        </w:tc>
        <w:tc>
          <w:tcPr>
            <w:tcW w:w="3523"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Показатели</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Данные за 2019 год, n-1</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Данные за 2017 год, n-3</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Данные за 2018 год, n-</w:t>
            </w:r>
            <w:r>
              <w:rPr>
                <w:rFonts w:ascii="PT Astra Serif" w:hAnsi="PT Astra Serif"/>
                <w:color w:val="FF0000"/>
                <w:lang w:eastAsia="en-US"/>
              </w:rPr>
              <w:t>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3523"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w:t>
            </w:r>
          </w:p>
        </w:tc>
      </w:tr>
      <w:tr w:rsidR="00D23900" w:rsidRPr="00D23900" w:rsidTr="00D23900">
        <w:trPr>
          <w:trHeight w:val="20"/>
        </w:trPr>
        <w:tc>
          <w:tcPr>
            <w:tcW w:w="9683" w:type="dxa"/>
            <w:gridSpan w:val="5"/>
            <w:tcBorders>
              <w:top w:val="single" w:sz="4" w:space="0" w:color="auto"/>
              <w:left w:val="single" w:sz="4" w:space="0" w:color="auto"/>
              <w:bottom w:val="single" w:sz="8" w:space="0" w:color="auto"/>
              <w:right w:val="single" w:sz="4" w:space="0" w:color="auto"/>
            </w:tcBorders>
            <w:vAlign w:val="center"/>
            <w:hideMark/>
          </w:tcPr>
          <w:p w:rsidR="00D23900" w:rsidRDefault="00D23900">
            <w:pPr>
              <w:spacing w:line="276" w:lineRule="auto"/>
              <w:ind w:firstLineChars="500" w:firstLine="1000"/>
              <w:rPr>
                <w:rFonts w:ascii="PT Astra Serif" w:hAnsi="PT Astra Serif"/>
                <w:bCs/>
                <w:color w:val="000000"/>
                <w:lang w:eastAsia="en-US"/>
              </w:rPr>
            </w:pPr>
            <w:r>
              <w:rPr>
                <w:rFonts w:ascii="PT Astra Serif" w:hAnsi="PT Astra Serif"/>
                <w:bCs/>
                <w:color w:val="000000"/>
                <w:lang w:eastAsia="en-US"/>
              </w:rPr>
              <w:t>1.     Подготовка и выдача сетевой организацией технических условий Заявителю (ТУ)</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МУП "</w:t>
            </w:r>
            <w:proofErr w:type="spellStart"/>
            <w:r>
              <w:rPr>
                <w:rFonts w:ascii="PT Astra Serif" w:hAnsi="PT Astra Serif"/>
                <w:color w:val="000000"/>
                <w:lang w:eastAsia="en-US"/>
              </w:rPr>
              <w:t>УльГЭС</w:t>
            </w:r>
            <w:proofErr w:type="spellEnd"/>
            <w:r>
              <w:rPr>
                <w:rFonts w:ascii="PT Astra Serif" w:hAnsi="PT Astra Serif"/>
                <w:color w:val="000000"/>
                <w:lang w:eastAsia="en-US"/>
              </w:rPr>
              <w:t>"</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6,42</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7,53</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6,78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ПАО "МРСК Волги"</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5,43</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4,14</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4,84</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"УСК"</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7,07</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6,56</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ЗАО "Авиастар-ОПЭ"</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27,40</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33,07</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34,58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ЭнергоХолдинг</w:t>
            </w:r>
            <w:proofErr w:type="spellEnd"/>
            <w:r>
              <w:rPr>
                <w:rFonts w:ascii="PT Astra Serif" w:hAnsi="PT Astra Serif"/>
                <w:color w:val="000000"/>
                <w:lang w:eastAsia="en-US"/>
              </w:rPr>
              <w:t>"</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5,71</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3,99</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32,73</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"ИНЗА СЕРВИС"</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0,15</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2,97</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8,22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"ОЭС"</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3,70</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1,68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"РЖД"</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ООО</w:t>
            </w:r>
            <w:proofErr w:type="gramStart"/>
            <w:r>
              <w:rPr>
                <w:rFonts w:ascii="PT Astra Serif" w:hAnsi="PT Astra Serif"/>
                <w:color w:val="000000"/>
                <w:lang w:eastAsia="en-US"/>
              </w:rPr>
              <w:t>"С</w:t>
            </w:r>
            <w:proofErr w:type="gramEnd"/>
            <w:r>
              <w:rPr>
                <w:rFonts w:ascii="PT Astra Serif" w:hAnsi="PT Astra Serif"/>
                <w:color w:val="000000"/>
                <w:lang w:eastAsia="en-US"/>
              </w:rPr>
              <w:t>ети</w:t>
            </w:r>
            <w:proofErr w:type="spellEnd"/>
            <w:r>
              <w:rPr>
                <w:rFonts w:ascii="PT Astra Serif" w:hAnsi="PT Astra Serif"/>
                <w:color w:val="000000"/>
                <w:lang w:eastAsia="en-US"/>
              </w:rPr>
              <w:t xml:space="preserve"> Барыш"</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3,90</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4,79</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9,02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Энергомодуль</w:t>
            </w:r>
            <w:proofErr w:type="spellEnd"/>
            <w:r>
              <w:rPr>
                <w:rFonts w:ascii="PT Astra Serif" w:hAnsi="PT Astra Serif"/>
                <w:color w:val="000000"/>
                <w:lang w:eastAsia="en-US"/>
              </w:rPr>
              <w:t>"</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4,63</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3,69</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4,05</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ЭнергопромГРУПП</w:t>
            </w:r>
            <w:proofErr w:type="spellEnd"/>
            <w:r>
              <w:rPr>
                <w:rFonts w:ascii="PT Astra Serif" w:hAnsi="PT Astra Serif"/>
                <w:color w:val="000000"/>
                <w:lang w:eastAsia="en-US"/>
              </w:rPr>
              <w:t>"</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3,08</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22,19</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11,37</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ЭнергоХолдинг</w:t>
            </w:r>
            <w:proofErr w:type="spellEnd"/>
            <w:r>
              <w:rPr>
                <w:rFonts w:ascii="PT Astra Serif" w:hAnsi="PT Astra Serif"/>
                <w:color w:val="000000"/>
                <w:lang w:eastAsia="en-US"/>
              </w:rPr>
              <w:t>-Н"</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1,16</w:t>
            </w:r>
          </w:p>
        </w:tc>
        <w:tc>
          <w:tcPr>
            <w:tcW w:w="1860" w:type="dxa"/>
            <w:tcBorders>
              <w:top w:val="nil"/>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3,99</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4,60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А</w:t>
            </w:r>
            <w:proofErr w:type="gramStart"/>
            <w:r>
              <w:rPr>
                <w:rFonts w:ascii="PT Astra Serif" w:hAnsi="PT Astra Serif"/>
                <w:color w:val="000000"/>
                <w:lang w:eastAsia="en-US"/>
              </w:rPr>
              <w:t>О"</w:t>
            </w:r>
            <w:proofErr w:type="gramEnd"/>
            <w:r>
              <w:rPr>
                <w:rFonts w:ascii="PT Astra Serif" w:hAnsi="PT Astra Serif"/>
                <w:color w:val="000000"/>
                <w:lang w:eastAsia="en-US"/>
              </w:rPr>
              <w:t>Авиастар</w:t>
            </w:r>
            <w:proofErr w:type="spellEnd"/>
            <w:r>
              <w:rPr>
                <w:rFonts w:ascii="PT Astra Serif" w:hAnsi="PT Astra Serif"/>
                <w:color w:val="000000"/>
                <w:lang w:eastAsia="en-US"/>
              </w:rPr>
              <w:t>-СП"</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3,01</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"ГНЦ НИИАР"</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6,79</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10,47</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6,01</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"ДСК"</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0,06</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1,35</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w:t>
            </w:r>
          </w:p>
        </w:tc>
        <w:tc>
          <w:tcPr>
            <w:tcW w:w="3523" w:type="dxa"/>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"Магистраль"</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17</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"СПСК"</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2,99</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5,29</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1,21</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18</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"УВКС"</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0,15</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0,56</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0,13</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РегионПромСтрой</w:t>
            </w:r>
            <w:proofErr w:type="spellEnd"/>
            <w:r>
              <w:rPr>
                <w:rFonts w:ascii="PT Astra Serif" w:hAnsi="PT Astra Serif"/>
                <w:color w:val="000000"/>
                <w:lang w:eastAsia="en-US"/>
              </w:rPr>
              <w:t>"</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1,04</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0,93</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"Композит-Энерго"</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2,45</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4,98</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5,03</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21</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"Симбирсксетьсервис"</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6,91</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4,32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22</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Ульяновскэлектросеть</w:t>
            </w:r>
            <w:proofErr w:type="spellEnd"/>
            <w:r>
              <w:rPr>
                <w:rFonts w:ascii="PT Astra Serif" w:hAnsi="PT Astra Serif"/>
                <w:color w:val="000000"/>
                <w:lang w:eastAsia="en-US"/>
              </w:rPr>
              <w:t>"</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6,07</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0,59</w:t>
            </w:r>
          </w:p>
        </w:tc>
      </w:tr>
      <w:tr w:rsidR="00D23900" w:rsidRPr="00D23900" w:rsidTr="00D23900">
        <w:trPr>
          <w:trHeight w:val="20"/>
        </w:trPr>
        <w:tc>
          <w:tcPr>
            <w:tcW w:w="580" w:type="dxa"/>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"Энергосеть"</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9,19</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8,07</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9,39</w:t>
            </w:r>
          </w:p>
        </w:tc>
      </w:tr>
      <w:tr w:rsidR="00D23900" w:rsidRPr="00D23900" w:rsidTr="00D23900">
        <w:trPr>
          <w:trHeight w:val="20"/>
        </w:trPr>
        <w:tc>
          <w:tcPr>
            <w:tcW w:w="580" w:type="dxa"/>
            <w:tcBorders>
              <w:top w:val="single" w:sz="4" w:space="0" w:color="auto"/>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w:t>
            </w:r>
          </w:p>
        </w:tc>
        <w:tc>
          <w:tcPr>
            <w:tcW w:w="3523"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ЭнергоАльянс</w:t>
            </w:r>
            <w:proofErr w:type="spellEnd"/>
            <w:r>
              <w:rPr>
                <w:rFonts w:ascii="PT Astra Serif" w:hAnsi="PT Astra Serif"/>
                <w:color w:val="000000"/>
                <w:lang w:eastAsia="en-US"/>
              </w:rPr>
              <w:t>"</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1,54</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r>
      <w:tr w:rsidR="00D23900" w:rsidRPr="00D23900" w:rsidTr="00D23900">
        <w:trPr>
          <w:trHeight w:val="20"/>
        </w:trPr>
        <w:tc>
          <w:tcPr>
            <w:tcW w:w="580" w:type="dxa"/>
            <w:tcBorders>
              <w:top w:val="single" w:sz="4" w:space="0" w:color="auto"/>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w:t>
            </w:r>
          </w:p>
        </w:tc>
        <w:tc>
          <w:tcPr>
            <w:tcW w:w="3523"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"ГПП"</w:t>
            </w:r>
          </w:p>
        </w:tc>
        <w:tc>
          <w:tcPr>
            <w:tcW w:w="186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0,58</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1,07</w:t>
            </w:r>
          </w:p>
        </w:tc>
      </w:tr>
      <w:tr w:rsidR="00D23900" w:rsidRPr="00D23900" w:rsidTr="00D23900">
        <w:trPr>
          <w:trHeight w:val="20"/>
        </w:trPr>
        <w:tc>
          <w:tcPr>
            <w:tcW w:w="580" w:type="dxa"/>
            <w:tcBorders>
              <w:top w:val="single" w:sz="4" w:space="0" w:color="auto"/>
              <w:left w:val="single" w:sz="4" w:space="0" w:color="auto"/>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26</w:t>
            </w:r>
          </w:p>
        </w:tc>
        <w:tc>
          <w:tcPr>
            <w:tcW w:w="3523" w:type="dxa"/>
            <w:tcBorders>
              <w:top w:val="nil"/>
              <w:left w:val="nil"/>
              <w:bottom w:val="single" w:sz="8"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w:t>
            </w:r>
            <w:proofErr w:type="spellStart"/>
            <w:r>
              <w:rPr>
                <w:rFonts w:ascii="PT Astra Serif" w:hAnsi="PT Astra Serif"/>
                <w:color w:val="000000"/>
                <w:lang w:eastAsia="en-US"/>
              </w:rPr>
              <w:t>Оборонэнерго</w:t>
            </w:r>
            <w:proofErr w:type="spellEnd"/>
            <w:r>
              <w:rPr>
                <w:rFonts w:ascii="PT Astra Serif" w:hAnsi="PT Astra Serif"/>
                <w:color w:val="000000"/>
                <w:lang w:eastAsia="en-US"/>
              </w:rPr>
              <w:t>"</w:t>
            </w:r>
          </w:p>
        </w:tc>
        <w:tc>
          <w:tcPr>
            <w:tcW w:w="1860" w:type="dxa"/>
            <w:tcBorders>
              <w:top w:val="single" w:sz="4" w:space="0" w:color="auto"/>
              <w:left w:val="single" w:sz="4" w:space="0" w:color="auto"/>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0,61</w:t>
            </w:r>
          </w:p>
        </w:tc>
        <w:tc>
          <w:tcPr>
            <w:tcW w:w="1860" w:type="dxa"/>
            <w:tcBorders>
              <w:top w:val="single" w:sz="4" w:space="0" w:color="auto"/>
              <w:left w:val="nil"/>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single" w:sz="4" w:space="0" w:color="auto"/>
              <w:left w:val="nil"/>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r>
      <w:tr w:rsidR="00D23900" w:rsidRPr="00D23900" w:rsidTr="00D23900">
        <w:trPr>
          <w:trHeight w:val="20"/>
        </w:trPr>
        <w:tc>
          <w:tcPr>
            <w:tcW w:w="9683" w:type="dxa"/>
            <w:gridSpan w:val="5"/>
            <w:tcBorders>
              <w:top w:val="nil"/>
              <w:left w:val="nil"/>
              <w:bottom w:val="single" w:sz="8" w:space="0" w:color="auto"/>
              <w:right w:val="nil"/>
            </w:tcBorders>
            <w:vAlign w:val="center"/>
            <w:hideMark/>
          </w:tcPr>
          <w:p w:rsidR="00D23900" w:rsidRDefault="00D23900">
            <w:pPr>
              <w:spacing w:line="276" w:lineRule="auto"/>
              <w:ind w:firstLineChars="500" w:firstLine="1000"/>
              <w:rPr>
                <w:rFonts w:ascii="PT Astra Serif" w:hAnsi="PT Astra Serif"/>
                <w:bCs/>
                <w:color w:val="000000"/>
                <w:lang w:eastAsia="en-US"/>
              </w:rPr>
            </w:pPr>
            <w:r>
              <w:rPr>
                <w:rFonts w:ascii="PT Astra Serif" w:hAnsi="PT Astra Serif"/>
                <w:bCs/>
                <w:color w:val="000000"/>
                <w:lang w:eastAsia="en-US"/>
              </w:rPr>
              <w:t>2.     Проверка сетевой организацией выполнения Заявителем ТУ</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МУП "</w:t>
            </w:r>
            <w:proofErr w:type="spellStart"/>
            <w:r>
              <w:rPr>
                <w:rFonts w:ascii="PT Astra Serif" w:hAnsi="PT Astra Serif"/>
                <w:color w:val="000000"/>
                <w:lang w:eastAsia="en-US"/>
              </w:rPr>
              <w:t>УльГЭС</w:t>
            </w:r>
            <w:proofErr w:type="spellEnd"/>
            <w:r>
              <w:rPr>
                <w:rFonts w:ascii="PT Astra Serif" w:hAnsi="PT Astra Serif"/>
                <w:color w:val="000000"/>
                <w:lang w:eastAsia="en-US"/>
              </w:rPr>
              <w:t>"</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5,52</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6,72</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6,22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ПАО "МРСК Волги"</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7,99</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6,09</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7,13</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"УСК"</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11,74</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10,54</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8,78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ЗАО "Авиастар-ОПЭ"</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54,67</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77,86</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86,28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ЭнергоХолдинг</w:t>
            </w:r>
            <w:proofErr w:type="spellEnd"/>
            <w:r>
              <w:rPr>
                <w:rFonts w:ascii="PT Astra Serif" w:hAnsi="PT Astra Serif"/>
                <w:color w:val="000000"/>
                <w:lang w:eastAsia="en-US"/>
              </w:rPr>
              <w:t>"</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6,72</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21,52</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36,54</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"ИНЗА СЕРВИС"</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0,18</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1,16</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4,58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"ОЭС"</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4,37</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"РЖД"</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ООО</w:t>
            </w:r>
            <w:proofErr w:type="gramStart"/>
            <w:r>
              <w:rPr>
                <w:rFonts w:ascii="PT Astra Serif" w:hAnsi="PT Astra Serif"/>
                <w:color w:val="000000"/>
                <w:lang w:eastAsia="en-US"/>
              </w:rPr>
              <w:t>"С</w:t>
            </w:r>
            <w:proofErr w:type="gramEnd"/>
            <w:r>
              <w:rPr>
                <w:rFonts w:ascii="PT Astra Serif" w:hAnsi="PT Astra Serif"/>
                <w:color w:val="000000"/>
                <w:lang w:eastAsia="en-US"/>
              </w:rPr>
              <w:t>ети</w:t>
            </w:r>
            <w:proofErr w:type="spellEnd"/>
            <w:r>
              <w:rPr>
                <w:rFonts w:ascii="PT Astra Serif" w:hAnsi="PT Astra Serif"/>
                <w:color w:val="000000"/>
                <w:lang w:eastAsia="en-US"/>
              </w:rPr>
              <w:t xml:space="preserve"> Барыш"</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1,87</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1,77</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5,21</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Энергомодуль</w:t>
            </w:r>
            <w:proofErr w:type="spellEnd"/>
            <w:r>
              <w:rPr>
                <w:rFonts w:ascii="PT Astra Serif" w:hAnsi="PT Astra Serif"/>
                <w:color w:val="000000"/>
                <w:lang w:eastAsia="en-US"/>
              </w:rPr>
              <w:t>"</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8,00</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5,73</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6,50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ЭнергопромГРУПП</w:t>
            </w:r>
            <w:proofErr w:type="spellEnd"/>
            <w:r>
              <w:rPr>
                <w:rFonts w:ascii="PT Astra Serif" w:hAnsi="PT Astra Serif"/>
                <w:color w:val="000000"/>
                <w:lang w:eastAsia="en-US"/>
              </w:rPr>
              <w:t>"</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3,86</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23,65</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13,40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ЭнергоХолдинг</w:t>
            </w:r>
            <w:proofErr w:type="spellEnd"/>
            <w:r>
              <w:rPr>
                <w:rFonts w:ascii="PT Astra Serif" w:hAnsi="PT Astra Serif"/>
                <w:color w:val="000000"/>
                <w:lang w:eastAsia="en-US"/>
              </w:rPr>
              <w:t>-Н"</w:t>
            </w:r>
          </w:p>
        </w:tc>
        <w:tc>
          <w:tcPr>
            <w:tcW w:w="1860" w:type="dxa"/>
            <w:tcBorders>
              <w:top w:val="nil"/>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0,97</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3,32</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3,84</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А</w:t>
            </w:r>
            <w:proofErr w:type="gramStart"/>
            <w:r>
              <w:rPr>
                <w:rFonts w:ascii="PT Astra Serif" w:hAnsi="PT Astra Serif"/>
                <w:color w:val="000000"/>
                <w:lang w:eastAsia="en-US"/>
              </w:rPr>
              <w:t>О"</w:t>
            </w:r>
            <w:proofErr w:type="gramEnd"/>
            <w:r>
              <w:rPr>
                <w:rFonts w:ascii="PT Astra Serif" w:hAnsi="PT Astra Serif"/>
                <w:color w:val="000000"/>
                <w:lang w:eastAsia="en-US"/>
              </w:rPr>
              <w:t>Авиастар</w:t>
            </w:r>
            <w:proofErr w:type="spellEnd"/>
            <w:r>
              <w:rPr>
                <w:rFonts w:ascii="PT Astra Serif" w:hAnsi="PT Astra Serif"/>
                <w:color w:val="000000"/>
                <w:lang w:eastAsia="en-US"/>
              </w:rPr>
              <w:t>-СП"</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6,51</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"ГНЦ НИИАР"</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0,37</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0,57</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0,32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w:t>
            </w:r>
          </w:p>
        </w:tc>
        <w:tc>
          <w:tcPr>
            <w:tcW w:w="3523"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"ДСК"</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0,07</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1,15</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0,59</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w:t>
            </w:r>
          </w:p>
        </w:tc>
        <w:tc>
          <w:tcPr>
            <w:tcW w:w="3523" w:type="dxa"/>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"Магистраль"</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17</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"СПСК"</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2,90</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2,90</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0,86</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18</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"УВКС"</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0,10</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0,53</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w:t>
            </w:r>
          </w:p>
        </w:tc>
        <w:tc>
          <w:tcPr>
            <w:tcW w:w="3523" w:type="dxa"/>
            <w:tcBorders>
              <w:top w:val="single" w:sz="4" w:space="0" w:color="auto"/>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РегионПромСтрой</w:t>
            </w:r>
            <w:proofErr w:type="spellEnd"/>
            <w:r>
              <w:rPr>
                <w:rFonts w:ascii="PT Astra Serif" w:hAnsi="PT Astra Serif"/>
                <w:color w:val="000000"/>
                <w:lang w:eastAsia="en-US"/>
              </w:rPr>
              <w:t>"</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0,35</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single" w:sz="4"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0,31</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lastRenderedPageBreak/>
              <w:t>20</w:t>
            </w:r>
          </w:p>
        </w:tc>
        <w:tc>
          <w:tcPr>
            <w:tcW w:w="3523"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"Композит-Энерго"</w:t>
            </w:r>
          </w:p>
        </w:tc>
        <w:tc>
          <w:tcPr>
            <w:tcW w:w="186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3,33</w:t>
            </w:r>
          </w:p>
        </w:tc>
        <w:tc>
          <w:tcPr>
            <w:tcW w:w="186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6,75</w:t>
            </w:r>
          </w:p>
        </w:tc>
        <w:tc>
          <w:tcPr>
            <w:tcW w:w="186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6,83</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21</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"Симбирсксетьсервис"</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10,37</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5,09</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22</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Ульяновскэлектросеть</w:t>
            </w:r>
            <w:proofErr w:type="spellEnd"/>
            <w:r>
              <w:rPr>
                <w:rFonts w:ascii="PT Astra Serif" w:hAnsi="PT Astra Serif"/>
                <w:color w:val="000000"/>
                <w:lang w:eastAsia="en-US"/>
              </w:rPr>
              <w:t>"</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7,16</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0,69</w:t>
            </w:r>
          </w:p>
        </w:tc>
      </w:tr>
      <w:tr w:rsidR="00D23900" w:rsidRPr="00D23900" w:rsidTr="00D23900">
        <w:trPr>
          <w:trHeight w:val="20"/>
        </w:trPr>
        <w:tc>
          <w:tcPr>
            <w:tcW w:w="580" w:type="dxa"/>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w:t>
            </w:r>
          </w:p>
        </w:tc>
        <w:tc>
          <w:tcPr>
            <w:tcW w:w="3523" w:type="dxa"/>
            <w:tcBorders>
              <w:top w:val="single" w:sz="4" w:space="0" w:color="auto"/>
              <w:left w:val="nil"/>
              <w:bottom w:val="nil"/>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"Энергосеть"</w:t>
            </w:r>
          </w:p>
        </w:tc>
        <w:tc>
          <w:tcPr>
            <w:tcW w:w="1860" w:type="dxa"/>
            <w:tcBorders>
              <w:top w:val="single" w:sz="4" w:space="0" w:color="auto"/>
              <w:left w:val="single" w:sz="8"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10,48</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2,20</w:t>
            </w:r>
          </w:p>
        </w:tc>
        <w:tc>
          <w:tcPr>
            <w:tcW w:w="1860"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10,48</w:t>
            </w:r>
          </w:p>
        </w:tc>
      </w:tr>
      <w:tr w:rsidR="00D23900" w:rsidRPr="00D23900" w:rsidTr="00D23900">
        <w:trPr>
          <w:trHeight w:val="20"/>
        </w:trPr>
        <w:tc>
          <w:tcPr>
            <w:tcW w:w="580" w:type="dxa"/>
            <w:tcBorders>
              <w:top w:val="single" w:sz="4" w:space="0" w:color="auto"/>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w:t>
            </w:r>
          </w:p>
        </w:tc>
        <w:tc>
          <w:tcPr>
            <w:tcW w:w="3523"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ЭнергоАльянс</w:t>
            </w:r>
            <w:proofErr w:type="spellEnd"/>
            <w:r>
              <w:rPr>
                <w:rFonts w:ascii="PT Astra Serif" w:hAnsi="PT Astra Serif"/>
                <w:color w:val="000000"/>
                <w:lang w:eastAsia="en-US"/>
              </w:rPr>
              <w:t>"</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1,82</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r>
      <w:tr w:rsidR="00D23900" w:rsidRPr="00D23900" w:rsidTr="00D23900">
        <w:trPr>
          <w:trHeight w:val="20"/>
        </w:trPr>
        <w:tc>
          <w:tcPr>
            <w:tcW w:w="580" w:type="dxa"/>
            <w:tcBorders>
              <w:top w:val="single" w:sz="4" w:space="0" w:color="auto"/>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w:t>
            </w:r>
          </w:p>
        </w:tc>
        <w:tc>
          <w:tcPr>
            <w:tcW w:w="3523" w:type="dxa"/>
            <w:tcBorders>
              <w:top w:val="nil"/>
              <w:left w:val="nil"/>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"ГПП"</w:t>
            </w:r>
          </w:p>
        </w:tc>
        <w:tc>
          <w:tcPr>
            <w:tcW w:w="186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2,89</w:t>
            </w:r>
          </w:p>
        </w:tc>
        <w:tc>
          <w:tcPr>
            <w:tcW w:w="186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2,39</w:t>
            </w:r>
          </w:p>
        </w:tc>
      </w:tr>
      <w:tr w:rsidR="00D23900" w:rsidRPr="00D23900" w:rsidTr="00D23900">
        <w:trPr>
          <w:trHeight w:val="20"/>
        </w:trPr>
        <w:tc>
          <w:tcPr>
            <w:tcW w:w="580" w:type="dxa"/>
            <w:tcBorders>
              <w:top w:val="single" w:sz="4" w:space="0" w:color="auto"/>
              <w:left w:val="single" w:sz="4" w:space="0" w:color="auto"/>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26</w:t>
            </w:r>
          </w:p>
        </w:tc>
        <w:tc>
          <w:tcPr>
            <w:tcW w:w="3523" w:type="dxa"/>
            <w:tcBorders>
              <w:top w:val="nil"/>
              <w:left w:val="nil"/>
              <w:bottom w:val="single" w:sz="8"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w:t>
            </w:r>
            <w:proofErr w:type="spellStart"/>
            <w:r>
              <w:rPr>
                <w:rFonts w:ascii="PT Astra Serif" w:hAnsi="PT Astra Serif"/>
                <w:color w:val="000000"/>
                <w:lang w:eastAsia="en-US"/>
              </w:rPr>
              <w:t>Оборонэнерго</w:t>
            </w:r>
            <w:proofErr w:type="spellEnd"/>
            <w:r>
              <w:rPr>
                <w:rFonts w:ascii="PT Astra Serif" w:hAnsi="PT Astra Serif"/>
                <w:color w:val="000000"/>
                <w:lang w:eastAsia="en-US"/>
              </w:rPr>
              <w:t>"</w:t>
            </w:r>
          </w:p>
        </w:tc>
        <w:tc>
          <w:tcPr>
            <w:tcW w:w="1860" w:type="dxa"/>
            <w:tcBorders>
              <w:top w:val="nil"/>
              <w:left w:val="nil"/>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0,91</w:t>
            </w:r>
          </w:p>
        </w:tc>
        <w:tc>
          <w:tcPr>
            <w:tcW w:w="1860" w:type="dxa"/>
            <w:tcBorders>
              <w:top w:val="single" w:sz="4" w:space="0" w:color="auto"/>
              <w:left w:val="nil"/>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860" w:type="dxa"/>
            <w:tcBorders>
              <w:top w:val="single" w:sz="4" w:space="0" w:color="auto"/>
              <w:left w:val="single" w:sz="4" w:space="0" w:color="auto"/>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r>
    </w:tbl>
    <w:p w:rsidR="00D23900" w:rsidRPr="00750CC4" w:rsidRDefault="00D23900" w:rsidP="00D23900">
      <w:pPr>
        <w:spacing w:after="1" w:line="260" w:lineRule="atLeast"/>
        <w:ind w:firstLine="709"/>
        <w:jc w:val="both"/>
        <w:rPr>
          <w:rFonts w:ascii="PT Astra Serif" w:hAnsi="PT Astra Serif"/>
          <w:sz w:val="24"/>
          <w:szCs w:val="24"/>
        </w:rPr>
      </w:pPr>
    </w:p>
    <w:p w:rsidR="00D23900" w:rsidRPr="00750CC4" w:rsidRDefault="00D23900" w:rsidP="00D23900">
      <w:pPr>
        <w:spacing w:after="1" w:line="260" w:lineRule="atLeast"/>
        <w:ind w:firstLine="709"/>
        <w:jc w:val="both"/>
        <w:rPr>
          <w:rFonts w:ascii="PT Astra Serif" w:hAnsi="PT Astra Serif"/>
          <w:sz w:val="24"/>
          <w:szCs w:val="24"/>
        </w:rPr>
      </w:pPr>
      <w:r w:rsidRPr="00750CC4">
        <w:rPr>
          <w:rFonts w:ascii="PT Astra Serif" w:hAnsi="PT Astra Serif"/>
          <w:sz w:val="24"/>
          <w:szCs w:val="24"/>
        </w:rPr>
        <w:t>На основании вышеуказанных данных определены среднеарифметические значения затрат на одно присоединение по каждому периоду регулирования:</w:t>
      </w:r>
    </w:p>
    <w:tbl>
      <w:tblPr>
        <w:tblW w:w="9782" w:type="dxa"/>
        <w:tblLook w:val="04A0" w:firstRow="1" w:lastRow="0" w:firstColumn="1" w:lastColumn="0" w:noHBand="0" w:noVBand="1"/>
      </w:tblPr>
      <w:tblGrid>
        <w:gridCol w:w="2268"/>
        <w:gridCol w:w="2410"/>
        <w:gridCol w:w="2410"/>
        <w:gridCol w:w="2694"/>
      </w:tblGrid>
      <w:tr w:rsidR="00D23900" w:rsidRPr="00750CC4" w:rsidTr="00D23900">
        <w:trPr>
          <w:trHeight w:val="375"/>
        </w:trPr>
        <w:tc>
          <w:tcPr>
            <w:tcW w:w="9782" w:type="dxa"/>
            <w:gridSpan w:val="4"/>
            <w:tcBorders>
              <w:top w:val="nil"/>
              <w:left w:val="nil"/>
              <w:bottom w:val="single" w:sz="4" w:space="0" w:color="auto"/>
              <w:right w:val="nil"/>
            </w:tcBorders>
            <w:noWrap/>
            <w:vAlign w:val="center"/>
            <w:hideMark/>
          </w:tcPr>
          <w:p w:rsidR="00D23900" w:rsidRPr="00750CC4" w:rsidRDefault="00D23900">
            <w:pPr>
              <w:spacing w:line="276" w:lineRule="auto"/>
              <w:jc w:val="right"/>
              <w:rPr>
                <w:rFonts w:ascii="PT Astra Serif" w:hAnsi="PT Astra Serif"/>
                <w:color w:val="000000"/>
                <w:sz w:val="24"/>
                <w:szCs w:val="24"/>
                <w:lang w:eastAsia="en-US"/>
              </w:rPr>
            </w:pPr>
            <w:r w:rsidRPr="00750CC4">
              <w:rPr>
                <w:rFonts w:ascii="PT Astra Serif" w:hAnsi="PT Astra Serif"/>
                <w:color w:val="000000"/>
                <w:sz w:val="24"/>
                <w:szCs w:val="24"/>
                <w:lang w:eastAsia="en-US"/>
              </w:rPr>
              <w:t>на 1 ТП, руб. без НДС</w:t>
            </w:r>
          </w:p>
        </w:tc>
      </w:tr>
      <w:tr w:rsidR="00D23900" w:rsidRPr="00D23900" w:rsidTr="00D23900">
        <w:trPr>
          <w:trHeight w:val="375"/>
        </w:trPr>
        <w:tc>
          <w:tcPr>
            <w:tcW w:w="2268" w:type="dxa"/>
            <w:tcBorders>
              <w:top w:val="single" w:sz="4" w:space="0" w:color="auto"/>
              <w:left w:val="single" w:sz="4" w:space="0" w:color="auto"/>
              <w:bottom w:val="single" w:sz="4" w:space="0" w:color="auto"/>
              <w:right w:val="single" w:sz="4" w:space="0" w:color="auto"/>
            </w:tcBorders>
            <w:vAlign w:val="center"/>
          </w:tcPr>
          <w:p w:rsidR="00D23900" w:rsidRDefault="00D23900">
            <w:pPr>
              <w:spacing w:line="276" w:lineRule="auto"/>
              <w:jc w:val="center"/>
              <w:rPr>
                <w:rFonts w:ascii="PT Astra Serif" w:hAnsi="PT Astra Serif"/>
                <w:i/>
                <w:iCs/>
                <w:color w:val="000000"/>
                <w:sz w:val="22"/>
                <w:szCs w:val="22"/>
                <w:lang w:eastAsia="en-US"/>
              </w:rPr>
            </w:pPr>
          </w:p>
        </w:tc>
        <w:tc>
          <w:tcPr>
            <w:tcW w:w="2410"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2019 год, n-2</w:t>
            </w:r>
          </w:p>
        </w:tc>
        <w:tc>
          <w:tcPr>
            <w:tcW w:w="2410"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2017 год, n-4</w:t>
            </w:r>
          </w:p>
        </w:tc>
        <w:tc>
          <w:tcPr>
            <w:tcW w:w="269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2018 год, n-3</w:t>
            </w:r>
          </w:p>
        </w:tc>
      </w:tr>
      <w:tr w:rsidR="00D23900" w:rsidRPr="00D23900" w:rsidTr="00D23900">
        <w:trPr>
          <w:trHeight w:val="375"/>
        </w:trPr>
        <w:tc>
          <w:tcPr>
            <w:tcW w:w="2268"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i/>
                <w:iCs/>
                <w:color w:val="000000"/>
                <w:sz w:val="22"/>
                <w:szCs w:val="22"/>
                <w:lang w:eastAsia="en-US"/>
              </w:rPr>
            </w:pPr>
            <w:r>
              <w:rPr>
                <w:rFonts w:ascii="PT Astra Serif" w:hAnsi="PT Astra Serif"/>
                <w:i/>
                <w:iCs/>
                <w:color w:val="000000"/>
                <w:sz w:val="22"/>
                <w:szCs w:val="22"/>
                <w:lang w:eastAsia="en-US"/>
              </w:rPr>
              <w:t>подготовка</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4,46</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7,04</w:t>
            </w:r>
          </w:p>
        </w:tc>
        <w:tc>
          <w:tcPr>
            <w:tcW w:w="269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6,62</w:t>
            </w:r>
          </w:p>
        </w:tc>
      </w:tr>
      <w:tr w:rsidR="00D23900" w:rsidRPr="00D23900" w:rsidTr="00D23900">
        <w:trPr>
          <w:trHeight w:val="375"/>
        </w:trPr>
        <w:tc>
          <w:tcPr>
            <w:tcW w:w="2268"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i/>
                <w:iCs/>
                <w:color w:val="000000"/>
                <w:sz w:val="22"/>
                <w:szCs w:val="22"/>
                <w:lang w:eastAsia="en-US"/>
              </w:rPr>
            </w:pPr>
            <w:r>
              <w:rPr>
                <w:rFonts w:ascii="PT Astra Serif" w:hAnsi="PT Astra Serif"/>
                <w:i/>
                <w:iCs/>
                <w:color w:val="000000"/>
                <w:sz w:val="22"/>
                <w:szCs w:val="22"/>
                <w:lang w:eastAsia="en-US"/>
              </w:rPr>
              <w:t>проверка</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6,11</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9,94</w:t>
            </w:r>
          </w:p>
        </w:tc>
        <w:tc>
          <w:tcPr>
            <w:tcW w:w="269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9,07</w:t>
            </w:r>
          </w:p>
        </w:tc>
      </w:tr>
      <w:tr w:rsidR="00D23900" w:rsidRPr="00D23900" w:rsidTr="00D23900">
        <w:trPr>
          <w:trHeight w:val="375"/>
        </w:trPr>
        <w:tc>
          <w:tcPr>
            <w:tcW w:w="2268"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ТСО, всего</w:t>
            </w:r>
          </w:p>
        </w:tc>
        <w:tc>
          <w:tcPr>
            <w:tcW w:w="2410" w:type="dxa"/>
            <w:tcBorders>
              <w:top w:val="nil"/>
              <w:left w:val="nil"/>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24,00</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18,00</w:t>
            </w:r>
          </w:p>
        </w:tc>
        <w:tc>
          <w:tcPr>
            <w:tcW w:w="269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23,00</w:t>
            </w:r>
          </w:p>
        </w:tc>
      </w:tr>
    </w:tbl>
    <w:p w:rsidR="00D23900" w:rsidRDefault="00D23900" w:rsidP="00D23900">
      <w:pPr>
        <w:spacing w:after="1" w:line="260" w:lineRule="atLeast"/>
        <w:ind w:firstLine="709"/>
        <w:jc w:val="both"/>
        <w:rPr>
          <w:rFonts w:ascii="PT Astra Serif" w:hAnsi="PT Astra Serif"/>
          <w:sz w:val="26"/>
        </w:rPr>
      </w:pPr>
    </w:p>
    <w:p w:rsidR="00D23900" w:rsidRPr="00750CC4" w:rsidRDefault="00D23900" w:rsidP="00D23900">
      <w:pPr>
        <w:spacing w:after="1" w:line="260" w:lineRule="atLeast"/>
        <w:ind w:firstLine="709"/>
        <w:jc w:val="both"/>
        <w:rPr>
          <w:rFonts w:ascii="PT Astra Serif" w:hAnsi="PT Astra Serif"/>
          <w:sz w:val="24"/>
          <w:szCs w:val="24"/>
        </w:rPr>
      </w:pPr>
      <w:r w:rsidRPr="00750CC4">
        <w:rPr>
          <w:rFonts w:ascii="PT Astra Serif" w:hAnsi="PT Astra Serif"/>
          <w:sz w:val="24"/>
          <w:szCs w:val="24"/>
        </w:rPr>
        <w:t>Экспертами определено стандартное отклонение, определяемое отдельно для С</w:t>
      </w:r>
      <w:proofErr w:type="gramStart"/>
      <w:r w:rsidRPr="00750CC4">
        <w:rPr>
          <w:rFonts w:ascii="PT Astra Serif" w:hAnsi="PT Astra Serif"/>
          <w:sz w:val="24"/>
          <w:szCs w:val="24"/>
        </w:rPr>
        <w:t>1</w:t>
      </w:r>
      <w:proofErr w:type="gramEnd"/>
      <w:r w:rsidRPr="00750CC4">
        <w:rPr>
          <w:rFonts w:ascii="PT Astra Serif" w:hAnsi="PT Astra Serif"/>
          <w:sz w:val="24"/>
          <w:szCs w:val="24"/>
        </w:rPr>
        <w:t>.1 и С1.2 по формуле:</w:t>
      </w:r>
    </w:p>
    <w:p w:rsidR="00D23900" w:rsidRPr="00750CC4" w:rsidRDefault="00361FF1" w:rsidP="00D23900">
      <w:pPr>
        <w:spacing w:after="1" w:line="260" w:lineRule="atLeast"/>
        <w:ind w:firstLine="709"/>
        <w:jc w:val="center"/>
        <w:rPr>
          <w:rFonts w:ascii="PT Astra Serif" w:hAnsi="PT Astra Serif"/>
          <w:sz w:val="24"/>
          <w:szCs w:val="24"/>
        </w:rPr>
      </w:pPr>
      <w:r>
        <w:rPr>
          <w:rFonts w:ascii="PT Astra Serif" w:hAnsi="PT Astra Serif"/>
          <w:noProof/>
          <w:position w:val="-30"/>
          <w:sz w:val="24"/>
          <w:szCs w:val="24"/>
        </w:rPr>
        <w:drawing>
          <wp:inline distT="0" distB="0" distL="0" distR="0">
            <wp:extent cx="1924050" cy="666750"/>
            <wp:effectExtent l="0" t="0" r="0" b="0"/>
            <wp:docPr id="12" name="Рисунок 55" descr="Описание: base_1_280977_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1_280977_142"/>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r w:rsidR="00D23900" w:rsidRPr="00750CC4">
        <w:rPr>
          <w:rFonts w:ascii="PT Astra Serif" w:hAnsi="PT Astra Serif"/>
          <w:sz w:val="24"/>
          <w:szCs w:val="24"/>
        </w:rPr>
        <w:t xml:space="preserve">, </w:t>
      </w:r>
    </w:p>
    <w:p w:rsidR="00D23900" w:rsidRPr="00750CC4" w:rsidRDefault="00D23900" w:rsidP="00D23900">
      <w:pPr>
        <w:spacing w:after="1" w:line="260" w:lineRule="atLeast"/>
        <w:ind w:firstLine="709"/>
        <w:jc w:val="both"/>
        <w:rPr>
          <w:rFonts w:ascii="PT Astra Serif" w:hAnsi="PT Astra Serif"/>
          <w:sz w:val="24"/>
          <w:szCs w:val="24"/>
        </w:rPr>
      </w:pPr>
      <w:r w:rsidRPr="00750CC4">
        <w:rPr>
          <w:rFonts w:ascii="PT Astra Serif" w:hAnsi="PT Astra Serif"/>
          <w:sz w:val="24"/>
          <w:szCs w:val="24"/>
        </w:rPr>
        <w:t>где:</w:t>
      </w:r>
    </w:p>
    <w:p w:rsidR="00D23900" w:rsidRPr="00750CC4" w:rsidRDefault="00D23900" w:rsidP="00D23900">
      <w:pPr>
        <w:spacing w:before="260" w:after="1" w:line="260" w:lineRule="atLeast"/>
        <w:ind w:firstLine="709"/>
        <w:jc w:val="both"/>
        <w:rPr>
          <w:rFonts w:ascii="PT Astra Serif" w:hAnsi="PT Astra Serif"/>
          <w:sz w:val="24"/>
          <w:szCs w:val="24"/>
        </w:rPr>
      </w:pPr>
      <w:proofErr w:type="spellStart"/>
      <w:proofErr w:type="gramStart"/>
      <w:r w:rsidRPr="00750CC4">
        <w:rPr>
          <w:rFonts w:ascii="PT Astra Serif" w:hAnsi="PT Astra Serif"/>
          <w:sz w:val="24"/>
          <w:szCs w:val="24"/>
        </w:rPr>
        <w:t>P</w:t>
      </w:r>
      <w:proofErr w:type="gramEnd"/>
      <w:r w:rsidRPr="00750CC4">
        <w:rPr>
          <w:rFonts w:ascii="PT Astra Serif" w:hAnsi="PT Astra Serif"/>
          <w:sz w:val="24"/>
          <w:szCs w:val="24"/>
          <w:vertAlign w:val="superscript"/>
        </w:rPr>
        <w:t>средн</w:t>
      </w:r>
      <w:proofErr w:type="spellEnd"/>
      <w:r w:rsidRPr="00750CC4">
        <w:rPr>
          <w:rFonts w:ascii="PT Astra Serif" w:hAnsi="PT Astra Serif"/>
          <w:sz w:val="24"/>
          <w:szCs w:val="24"/>
        </w:rP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r:id="rId39" w:history="1">
        <w:r w:rsidRPr="00750CC4">
          <w:rPr>
            <w:rStyle w:val="af7"/>
            <w:rFonts w:ascii="PT Astra Serif" w:hAnsi="PT Astra Serif"/>
            <w:sz w:val="24"/>
            <w:szCs w:val="24"/>
          </w:rPr>
          <w:t>подпунктом "а"</w:t>
        </w:r>
      </w:hyperlink>
      <w:r w:rsidRPr="00750CC4">
        <w:rPr>
          <w:rFonts w:ascii="PT Astra Serif" w:hAnsi="PT Astra Serif"/>
          <w:sz w:val="24"/>
          <w:szCs w:val="24"/>
        </w:rPr>
        <w:t xml:space="preserve"> или </w:t>
      </w:r>
      <w:hyperlink r:id="rId40" w:history="1">
        <w:r w:rsidRPr="00750CC4">
          <w:rPr>
            <w:rStyle w:val="af7"/>
            <w:rFonts w:ascii="PT Astra Serif" w:hAnsi="PT Astra Serif"/>
            <w:sz w:val="24"/>
            <w:szCs w:val="24"/>
          </w:rPr>
          <w:t>"в" пункта 16</w:t>
        </w:r>
      </w:hyperlink>
      <w:r w:rsidRPr="00750CC4">
        <w:rPr>
          <w:rFonts w:ascii="PT Astra Serif" w:hAnsi="PT Astra Serif"/>
          <w:sz w:val="24"/>
          <w:szCs w:val="24"/>
        </w:rPr>
        <w:t xml:space="preserve"> Методических указаний № 1135/17, на одно присоединение, руб.;</w:t>
      </w:r>
    </w:p>
    <w:p w:rsidR="00D23900" w:rsidRPr="00750CC4" w:rsidRDefault="00D23900" w:rsidP="00D23900">
      <w:pPr>
        <w:spacing w:before="260" w:after="1" w:line="260" w:lineRule="atLeast"/>
        <w:ind w:firstLine="709"/>
        <w:jc w:val="both"/>
        <w:rPr>
          <w:rFonts w:ascii="PT Astra Serif" w:hAnsi="PT Astra Serif"/>
          <w:sz w:val="24"/>
          <w:szCs w:val="24"/>
        </w:rPr>
      </w:pPr>
      <w:proofErr w:type="spellStart"/>
      <w:proofErr w:type="gramStart"/>
      <w:r w:rsidRPr="00750CC4">
        <w:rPr>
          <w:rFonts w:ascii="PT Astra Serif" w:hAnsi="PT Astra Serif"/>
          <w:sz w:val="24"/>
          <w:szCs w:val="24"/>
        </w:rPr>
        <w:t>P</w:t>
      </w:r>
      <w:proofErr w:type="gramEnd"/>
      <w:r w:rsidRPr="00750CC4">
        <w:rPr>
          <w:rFonts w:ascii="PT Astra Serif" w:hAnsi="PT Astra Serif"/>
          <w:sz w:val="24"/>
          <w:szCs w:val="24"/>
          <w:vertAlign w:val="subscript"/>
        </w:rPr>
        <w:t>р</w:t>
      </w:r>
      <w:proofErr w:type="spellEnd"/>
      <w:r w:rsidRPr="00750CC4">
        <w:rPr>
          <w:rFonts w:ascii="PT Astra Serif" w:hAnsi="PT Astra Serif"/>
          <w:sz w:val="24"/>
          <w:szCs w:val="24"/>
        </w:rP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r:id="rId41" w:history="1">
        <w:r w:rsidRPr="00750CC4">
          <w:rPr>
            <w:rStyle w:val="af7"/>
            <w:rFonts w:ascii="PT Astra Serif" w:hAnsi="PT Astra Serif"/>
            <w:sz w:val="24"/>
            <w:szCs w:val="24"/>
          </w:rPr>
          <w:t>подпунктом "а"</w:t>
        </w:r>
      </w:hyperlink>
      <w:r w:rsidRPr="00750CC4">
        <w:rPr>
          <w:rFonts w:ascii="PT Astra Serif" w:hAnsi="PT Astra Serif"/>
          <w:sz w:val="24"/>
          <w:szCs w:val="24"/>
        </w:rPr>
        <w:t xml:space="preserve"> или </w:t>
      </w:r>
      <w:hyperlink r:id="rId42" w:history="1">
        <w:r w:rsidRPr="00750CC4">
          <w:rPr>
            <w:rStyle w:val="af7"/>
            <w:rFonts w:ascii="PT Astra Serif" w:hAnsi="PT Astra Serif"/>
            <w:sz w:val="24"/>
            <w:szCs w:val="24"/>
          </w:rPr>
          <w:t>"в" пункта 16</w:t>
        </w:r>
      </w:hyperlink>
      <w:r w:rsidRPr="00750CC4">
        <w:rPr>
          <w:rFonts w:ascii="PT Astra Serif" w:hAnsi="PT Astra Serif"/>
          <w:sz w:val="24"/>
          <w:szCs w:val="24"/>
        </w:rPr>
        <w:t xml:space="preserve"> Методических указаний № 1135/17, на одно присоединение, руб.;</w:t>
      </w:r>
    </w:p>
    <w:p w:rsidR="00D23900" w:rsidRPr="00750CC4" w:rsidRDefault="00D23900" w:rsidP="00D23900">
      <w:pPr>
        <w:spacing w:before="260" w:after="1" w:line="260" w:lineRule="atLeast"/>
        <w:ind w:firstLine="709"/>
        <w:jc w:val="both"/>
        <w:rPr>
          <w:rFonts w:ascii="PT Astra Serif" w:hAnsi="PT Astra Serif"/>
          <w:sz w:val="24"/>
          <w:szCs w:val="24"/>
        </w:rPr>
      </w:pPr>
      <w:r w:rsidRPr="00750CC4">
        <w:rPr>
          <w:rFonts w:ascii="PT Astra Serif" w:hAnsi="PT Astra Serif"/>
          <w:sz w:val="24"/>
          <w:szCs w:val="24"/>
        </w:rPr>
        <w:t>q - количество территориальных сетевых организаций.</w:t>
      </w:r>
    </w:p>
    <w:p w:rsidR="00D23900" w:rsidRPr="00750CC4" w:rsidRDefault="00D23900" w:rsidP="00D23900">
      <w:pPr>
        <w:spacing w:before="260" w:after="1" w:line="260" w:lineRule="atLeast"/>
        <w:ind w:firstLine="709"/>
        <w:jc w:val="both"/>
        <w:rPr>
          <w:rFonts w:ascii="PT Astra Serif" w:hAnsi="PT Astra Serif"/>
          <w:sz w:val="24"/>
          <w:szCs w:val="24"/>
        </w:rPr>
      </w:pPr>
      <w:r w:rsidRPr="00750CC4">
        <w:rPr>
          <w:rFonts w:ascii="PT Astra Serif" w:hAnsi="PT Astra Serif"/>
          <w:sz w:val="24"/>
          <w:szCs w:val="24"/>
        </w:rPr>
        <w:t>В результате расчётов экспертной группой определены следующие отклонения:</w:t>
      </w:r>
    </w:p>
    <w:p w:rsidR="00D23900" w:rsidRPr="00750CC4" w:rsidRDefault="00D23900" w:rsidP="00D23900">
      <w:pPr>
        <w:spacing w:before="260" w:after="1" w:line="260" w:lineRule="atLeast"/>
        <w:ind w:firstLine="709"/>
        <w:jc w:val="right"/>
        <w:rPr>
          <w:rFonts w:ascii="PT Astra Serif" w:hAnsi="PT Astra Serif"/>
          <w:sz w:val="24"/>
          <w:szCs w:val="24"/>
        </w:rPr>
      </w:pPr>
      <w:r w:rsidRPr="00750CC4">
        <w:rPr>
          <w:rFonts w:ascii="PT Astra Serif" w:hAnsi="PT Astra Serif"/>
          <w:sz w:val="24"/>
          <w:szCs w:val="24"/>
        </w:rPr>
        <w:t>руб. без НДС</w:t>
      </w:r>
    </w:p>
    <w:tbl>
      <w:tblPr>
        <w:tblW w:w="9640" w:type="dxa"/>
        <w:tblLook w:val="04A0" w:firstRow="1" w:lastRow="0" w:firstColumn="1" w:lastColumn="0" w:noHBand="0" w:noVBand="1"/>
      </w:tblPr>
      <w:tblGrid>
        <w:gridCol w:w="3686"/>
        <w:gridCol w:w="1985"/>
        <w:gridCol w:w="1984"/>
        <w:gridCol w:w="1985"/>
      </w:tblGrid>
      <w:tr w:rsidR="00D23900" w:rsidRPr="00750CC4" w:rsidTr="00D23900">
        <w:trPr>
          <w:trHeight w:val="571"/>
        </w:trPr>
        <w:tc>
          <w:tcPr>
            <w:tcW w:w="3686" w:type="dxa"/>
            <w:tcBorders>
              <w:top w:val="single" w:sz="4" w:space="0" w:color="auto"/>
              <w:left w:val="single" w:sz="4" w:space="0" w:color="auto"/>
              <w:bottom w:val="single" w:sz="4" w:space="0" w:color="auto"/>
              <w:right w:val="single" w:sz="4" w:space="0" w:color="auto"/>
            </w:tcBorders>
            <w:noWrap/>
            <w:vAlign w:val="center"/>
          </w:tcPr>
          <w:p w:rsidR="00D23900" w:rsidRPr="00750CC4" w:rsidRDefault="00D23900">
            <w:pPr>
              <w:spacing w:line="276" w:lineRule="auto"/>
              <w:jc w:val="center"/>
              <w:rPr>
                <w:rFonts w:ascii="PT Astra Serif" w:hAnsi="PT Astra Serif"/>
                <w:color w:val="000000"/>
                <w:sz w:val="24"/>
                <w:szCs w:val="24"/>
                <w:lang w:eastAsia="en-US"/>
              </w:rPr>
            </w:pPr>
          </w:p>
        </w:tc>
        <w:tc>
          <w:tcPr>
            <w:tcW w:w="1985" w:type="dxa"/>
            <w:tcBorders>
              <w:top w:val="single" w:sz="4" w:space="0" w:color="auto"/>
              <w:left w:val="nil"/>
              <w:bottom w:val="single" w:sz="4" w:space="0" w:color="auto"/>
              <w:right w:val="single" w:sz="4" w:space="0" w:color="auto"/>
            </w:tcBorders>
            <w:noWrap/>
            <w:vAlign w:val="center"/>
            <w:hideMark/>
          </w:tcPr>
          <w:p w:rsidR="00D23900" w:rsidRPr="00750CC4" w:rsidRDefault="00D23900">
            <w:pPr>
              <w:spacing w:line="276" w:lineRule="auto"/>
              <w:jc w:val="center"/>
              <w:rPr>
                <w:rFonts w:ascii="PT Astra Serif" w:hAnsi="PT Astra Serif"/>
                <w:color w:val="000000"/>
                <w:sz w:val="24"/>
                <w:szCs w:val="24"/>
                <w:lang w:eastAsia="en-US"/>
              </w:rPr>
            </w:pPr>
            <w:r w:rsidRPr="00750CC4">
              <w:rPr>
                <w:rFonts w:ascii="PT Astra Serif" w:hAnsi="PT Astra Serif"/>
                <w:color w:val="000000"/>
                <w:sz w:val="24"/>
                <w:szCs w:val="24"/>
                <w:lang w:eastAsia="en-US"/>
              </w:rPr>
              <w:t>Данные за 2019 год, n-2</w:t>
            </w:r>
          </w:p>
        </w:tc>
        <w:tc>
          <w:tcPr>
            <w:tcW w:w="1984" w:type="dxa"/>
            <w:tcBorders>
              <w:top w:val="single" w:sz="4" w:space="0" w:color="auto"/>
              <w:left w:val="nil"/>
              <w:bottom w:val="single" w:sz="4" w:space="0" w:color="auto"/>
              <w:right w:val="single" w:sz="4" w:space="0" w:color="auto"/>
            </w:tcBorders>
            <w:noWrap/>
            <w:vAlign w:val="center"/>
            <w:hideMark/>
          </w:tcPr>
          <w:p w:rsidR="00D23900" w:rsidRPr="00750CC4" w:rsidRDefault="00D23900">
            <w:pPr>
              <w:spacing w:line="276" w:lineRule="auto"/>
              <w:jc w:val="center"/>
              <w:rPr>
                <w:rFonts w:ascii="PT Astra Serif" w:hAnsi="PT Astra Serif"/>
                <w:color w:val="000000"/>
                <w:sz w:val="24"/>
                <w:szCs w:val="24"/>
                <w:lang w:eastAsia="en-US"/>
              </w:rPr>
            </w:pPr>
            <w:r w:rsidRPr="00750CC4">
              <w:rPr>
                <w:rFonts w:ascii="PT Astra Serif" w:hAnsi="PT Astra Serif"/>
                <w:color w:val="000000"/>
                <w:sz w:val="24"/>
                <w:szCs w:val="24"/>
                <w:lang w:eastAsia="en-US"/>
              </w:rPr>
              <w:t>Данные за 2017 год, n-4</w:t>
            </w:r>
          </w:p>
        </w:tc>
        <w:tc>
          <w:tcPr>
            <w:tcW w:w="1985" w:type="dxa"/>
            <w:tcBorders>
              <w:top w:val="single" w:sz="4" w:space="0" w:color="auto"/>
              <w:left w:val="nil"/>
              <w:bottom w:val="single" w:sz="4" w:space="0" w:color="auto"/>
              <w:right w:val="single" w:sz="4" w:space="0" w:color="auto"/>
            </w:tcBorders>
            <w:noWrap/>
            <w:vAlign w:val="center"/>
            <w:hideMark/>
          </w:tcPr>
          <w:p w:rsidR="00D23900" w:rsidRPr="00750CC4" w:rsidRDefault="00D23900">
            <w:pPr>
              <w:spacing w:line="276" w:lineRule="auto"/>
              <w:jc w:val="center"/>
              <w:rPr>
                <w:rFonts w:ascii="PT Astra Serif" w:hAnsi="PT Astra Serif"/>
                <w:color w:val="000000"/>
                <w:sz w:val="24"/>
                <w:szCs w:val="24"/>
                <w:lang w:eastAsia="en-US"/>
              </w:rPr>
            </w:pPr>
            <w:r w:rsidRPr="00750CC4">
              <w:rPr>
                <w:rFonts w:ascii="PT Astra Serif" w:hAnsi="PT Astra Serif"/>
                <w:color w:val="000000"/>
                <w:sz w:val="24"/>
                <w:szCs w:val="24"/>
                <w:lang w:eastAsia="en-US"/>
              </w:rPr>
              <w:t>Данные за 2018 год, n-3</w:t>
            </w:r>
          </w:p>
        </w:tc>
      </w:tr>
      <w:tr w:rsidR="00D23900" w:rsidRPr="00750CC4" w:rsidTr="00D23900">
        <w:trPr>
          <w:trHeight w:val="375"/>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D23900" w:rsidRPr="00750CC4" w:rsidRDefault="00D23900">
            <w:pPr>
              <w:spacing w:line="276" w:lineRule="auto"/>
              <w:jc w:val="center"/>
              <w:rPr>
                <w:rFonts w:ascii="PT Astra Serif" w:hAnsi="PT Astra Serif"/>
                <w:color w:val="000000"/>
                <w:sz w:val="24"/>
                <w:szCs w:val="24"/>
                <w:lang w:eastAsia="en-US"/>
              </w:rPr>
            </w:pPr>
            <w:r w:rsidRPr="00750CC4">
              <w:rPr>
                <w:rFonts w:ascii="PT Astra Serif" w:hAnsi="PT Astra Serif"/>
                <w:color w:val="000000"/>
                <w:sz w:val="24"/>
                <w:szCs w:val="24"/>
                <w:lang w:eastAsia="en-US"/>
              </w:rPr>
              <w:t xml:space="preserve">ОТКЛОНЕНИЕ, </w:t>
            </w:r>
            <w:proofErr w:type="spellStart"/>
            <w:r w:rsidRPr="00750CC4">
              <w:rPr>
                <w:rFonts w:ascii="PT Astra Serif" w:hAnsi="PT Astra Serif"/>
                <w:color w:val="000000"/>
                <w:sz w:val="24"/>
                <w:szCs w:val="24"/>
                <w:lang w:eastAsia="en-US"/>
              </w:rPr>
              <w:t>пп</w:t>
            </w:r>
            <w:proofErr w:type="spellEnd"/>
            <w:r w:rsidRPr="00750CC4">
              <w:rPr>
                <w:rFonts w:ascii="PT Astra Serif" w:hAnsi="PT Astra Serif"/>
                <w:color w:val="000000"/>
                <w:sz w:val="24"/>
                <w:szCs w:val="24"/>
                <w:lang w:eastAsia="en-US"/>
              </w:rPr>
              <w:t>. "а" п. 16</w:t>
            </w:r>
          </w:p>
        </w:tc>
        <w:tc>
          <w:tcPr>
            <w:tcW w:w="1985" w:type="dxa"/>
            <w:tcBorders>
              <w:top w:val="single" w:sz="4" w:space="0" w:color="auto"/>
              <w:left w:val="nil"/>
              <w:bottom w:val="single" w:sz="4" w:space="0" w:color="auto"/>
              <w:right w:val="single" w:sz="4" w:space="0" w:color="auto"/>
            </w:tcBorders>
            <w:noWrap/>
            <w:vAlign w:val="center"/>
            <w:hideMark/>
          </w:tcPr>
          <w:p w:rsidR="00D23900" w:rsidRPr="00750CC4" w:rsidRDefault="00D23900">
            <w:pPr>
              <w:spacing w:line="276" w:lineRule="auto"/>
              <w:jc w:val="center"/>
              <w:rPr>
                <w:rFonts w:ascii="PT Astra Serif" w:hAnsi="PT Astra Serif"/>
                <w:i/>
                <w:iCs/>
                <w:color w:val="000000"/>
                <w:sz w:val="24"/>
                <w:szCs w:val="24"/>
                <w:lang w:eastAsia="en-US"/>
              </w:rPr>
            </w:pPr>
            <w:r w:rsidRPr="00750CC4">
              <w:rPr>
                <w:rFonts w:ascii="PT Astra Serif" w:hAnsi="PT Astra Serif"/>
                <w:i/>
                <w:iCs/>
                <w:color w:val="000000"/>
                <w:sz w:val="24"/>
                <w:szCs w:val="24"/>
                <w:lang w:eastAsia="en-US"/>
              </w:rPr>
              <w:t>3,09</w:t>
            </w:r>
          </w:p>
        </w:tc>
        <w:tc>
          <w:tcPr>
            <w:tcW w:w="1984" w:type="dxa"/>
            <w:tcBorders>
              <w:top w:val="single" w:sz="4" w:space="0" w:color="auto"/>
              <w:left w:val="nil"/>
              <w:bottom w:val="single" w:sz="4" w:space="0" w:color="auto"/>
              <w:right w:val="single" w:sz="4" w:space="0" w:color="auto"/>
            </w:tcBorders>
            <w:noWrap/>
            <w:vAlign w:val="center"/>
            <w:hideMark/>
          </w:tcPr>
          <w:p w:rsidR="00D23900" w:rsidRPr="00750CC4" w:rsidRDefault="00D23900">
            <w:pPr>
              <w:spacing w:line="276" w:lineRule="auto"/>
              <w:jc w:val="center"/>
              <w:rPr>
                <w:rFonts w:ascii="PT Astra Serif" w:hAnsi="PT Astra Serif"/>
                <w:i/>
                <w:iCs/>
                <w:color w:val="000000"/>
                <w:sz w:val="24"/>
                <w:szCs w:val="24"/>
                <w:lang w:eastAsia="en-US"/>
              </w:rPr>
            </w:pPr>
            <w:r w:rsidRPr="00750CC4">
              <w:rPr>
                <w:rFonts w:ascii="PT Astra Serif" w:hAnsi="PT Astra Serif"/>
                <w:i/>
                <w:iCs/>
                <w:color w:val="000000"/>
                <w:sz w:val="24"/>
                <w:szCs w:val="24"/>
                <w:lang w:eastAsia="en-US"/>
              </w:rPr>
              <w:t>3,54</w:t>
            </w:r>
          </w:p>
        </w:tc>
        <w:tc>
          <w:tcPr>
            <w:tcW w:w="1985" w:type="dxa"/>
            <w:tcBorders>
              <w:top w:val="single" w:sz="4" w:space="0" w:color="auto"/>
              <w:left w:val="nil"/>
              <w:bottom w:val="single" w:sz="4" w:space="0" w:color="auto"/>
              <w:right w:val="single" w:sz="4" w:space="0" w:color="auto"/>
            </w:tcBorders>
            <w:noWrap/>
            <w:vAlign w:val="center"/>
            <w:hideMark/>
          </w:tcPr>
          <w:p w:rsidR="00D23900" w:rsidRPr="00750CC4" w:rsidRDefault="00D23900">
            <w:pPr>
              <w:spacing w:line="276" w:lineRule="auto"/>
              <w:jc w:val="center"/>
              <w:rPr>
                <w:rFonts w:ascii="PT Astra Serif" w:hAnsi="PT Astra Serif"/>
                <w:i/>
                <w:iCs/>
                <w:color w:val="000000"/>
                <w:sz w:val="24"/>
                <w:szCs w:val="24"/>
                <w:lang w:eastAsia="en-US"/>
              </w:rPr>
            </w:pPr>
            <w:r w:rsidRPr="00750CC4">
              <w:rPr>
                <w:rFonts w:ascii="PT Astra Serif" w:hAnsi="PT Astra Serif"/>
                <w:i/>
                <w:iCs/>
                <w:color w:val="000000"/>
                <w:sz w:val="24"/>
                <w:szCs w:val="24"/>
                <w:lang w:eastAsia="en-US"/>
              </w:rPr>
              <w:t>4,96</w:t>
            </w:r>
          </w:p>
        </w:tc>
      </w:tr>
      <w:tr w:rsidR="00D23900" w:rsidRPr="00750CC4" w:rsidTr="00D23900">
        <w:trPr>
          <w:trHeight w:val="375"/>
        </w:trPr>
        <w:tc>
          <w:tcPr>
            <w:tcW w:w="3686" w:type="dxa"/>
            <w:tcBorders>
              <w:top w:val="nil"/>
              <w:left w:val="single" w:sz="4" w:space="0" w:color="auto"/>
              <w:bottom w:val="single" w:sz="4" w:space="0" w:color="auto"/>
              <w:right w:val="single" w:sz="4" w:space="0" w:color="auto"/>
            </w:tcBorders>
            <w:noWrap/>
            <w:vAlign w:val="center"/>
            <w:hideMark/>
          </w:tcPr>
          <w:p w:rsidR="00D23900" w:rsidRPr="00750CC4" w:rsidRDefault="00D23900">
            <w:pPr>
              <w:spacing w:line="276" w:lineRule="auto"/>
              <w:jc w:val="center"/>
              <w:rPr>
                <w:rFonts w:ascii="PT Astra Serif" w:hAnsi="PT Astra Serif"/>
                <w:color w:val="000000"/>
                <w:sz w:val="24"/>
                <w:szCs w:val="24"/>
                <w:lang w:eastAsia="en-US"/>
              </w:rPr>
            </w:pPr>
            <w:r w:rsidRPr="00750CC4">
              <w:rPr>
                <w:rFonts w:ascii="PT Astra Serif" w:hAnsi="PT Astra Serif"/>
                <w:color w:val="000000"/>
                <w:sz w:val="24"/>
                <w:szCs w:val="24"/>
                <w:lang w:eastAsia="en-US"/>
              </w:rPr>
              <w:t xml:space="preserve">ОТКЛОНЕНИЕ, </w:t>
            </w:r>
            <w:proofErr w:type="spellStart"/>
            <w:r w:rsidRPr="00750CC4">
              <w:rPr>
                <w:rFonts w:ascii="PT Astra Serif" w:hAnsi="PT Astra Serif"/>
                <w:color w:val="000000"/>
                <w:sz w:val="24"/>
                <w:szCs w:val="24"/>
                <w:lang w:eastAsia="en-US"/>
              </w:rPr>
              <w:t>пп</w:t>
            </w:r>
            <w:proofErr w:type="spellEnd"/>
            <w:r w:rsidRPr="00750CC4">
              <w:rPr>
                <w:rFonts w:ascii="PT Astra Serif" w:hAnsi="PT Astra Serif"/>
                <w:color w:val="000000"/>
                <w:sz w:val="24"/>
                <w:szCs w:val="24"/>
                <w:lang w:eastAsia="en-US"/>
              </w:rPr>
              <w:t>. "в" п. 16</w:t>
            </w:r>
          </w:p>
        </w:tc>
        <w:tc>
          <w:tcPr>
            <w:tcW w:w="1985" w:type="dxa"/>
            <w:tcBorders>
              <w:top w:val="nil"/>
              <w:left w:val="nil"/>
              <w:bottom w:val="single" w:sz="4" w:space="0" w:color="auto"/>
              <w:right w:val="single" w:sz="4" w:space="0" w:color="auto"/>
            </w:tcBorders>
            <w:noWrap/>
            <w:vAlign w:val="center"/>
            <w:hideMark/>
          </w:tcPr>
          <w:p w:rsidR="00D23900" w:rsidRPr="00750CC4" w:rsidRDefault="00D23900">
            <w:pPr>
              <w:spacing w:line="276" w:lineRule="auto"/>
              <w:jc w:val="center"/>
              <w:rPr>
                <w:rFonts w:ascii="PT Astra Serif" w:hAnsi="PT Astra Serif"/>
                <w:i/>
                <w:iCs/>
                <w:color w:val="000000"/>
                <w:sz w:val="24"/>
                <w:szCs w:val="24"/>
                <w:lang w:eastAsia="en-US"/>
              </w:rPr>
            </w:pPr>
            <w:r w:rsidRPr="00750CC4">
              <w:rPr>
                <w:rFonts w:ascii="PT Astra Serif" w:hAnsi="PT Astra Serif"/>
                <w:i/>
                <w:iCs/>
                <w:color w:val="000000"/>
                <w:sz w:val="24"/>
                <w:szCs w:val="24"/>
                <w:lang w:eastAsia="en-US"/>
              </w:rPr>
              <w:t>5,49</w:t>
            </w:r>
          </w:p>
        </w:tc>
        <w:tc>
          <w:tcPr>
            <w:tcW w:w="1984" w:type="dxa"/>
            <w:tcBorders>
              <w:top w:val="nil"/>
              <w:left w:val="nil"/>
              <w:bottom w:val="single" w:sz="4" w:space="0" w:color="auto"/>
              <w:right w:val="single" w:sz="4" w:space="0" w:color="auto"/>
            </w:tcBorders>
            <w:noWrap/>
            <w:vAlign w:val="center"/>
            <w:hideMark/>
          </w:tcPr>
          <w:p w:rsidR="00D23900" w:rsidRPr="00750CC4" w:rsidRDefault="00D23900">
            <w:pPr>
              <w:spacing w:line="276" w:lineRule="auto"/>
              <w:jc w:val="center"/>
              <w:rPr>
                <w:rFonts w:ascii="PT Astra Serif" w:hAnsi="PT Astra Serif"/>
                <w:i/>
                <w:iCs/>
                <w:color w:val="000000"/>
                <w:sz w:val="24"/>
                <w:szCs w:val="24"/>
                <w:lang w:eastAsia="en-US"/>
              </w:rPr>
            </w:pPr>
            <w:r w:rsidRPr="00750CC4">
              <w:rPr>
                <w:rFonts w:ascii="PT Astra Serif" w:hAnsi="PT Astra Serif"/>
                <w:i/>
                <w:iCs/>
                <w:color w:val="000000"/>
                <w:sz w:val="24"/>
                <w:szCs w:val="24"/>
                <w:lang w:eastAsia="en-US"/>
              </w:rPr>
              <w:t>7,77</w:t>
            </w:r>
          </w:p>
        </w:tc>
        <w:tc>
          <w:tcPr>
            <w:tcW w:w="1985" w:type="dxa"/>
            <w:tcBorders>
              <w:top w:val="nil"/>
              <w:left w:val="nil"/>
              <w:bottom w:val="single" w:sz="4" w:space="0" w:color="auto"/>
              <w:right w:val="single" w:sz="4" w:space="0" w:color="auto"/>
            </w:tcBorders>
            <w:noWrap/>
            <w:vAlign w:val="center"/>
            <w:hideMark/>
          </w:tcPr>
          <w:p w:rsidR="00D23900" w:rsidRPr="00750CC4" w:rsidRDefault="00D23900">
            <w:pPr>
              <w:spacing w:line="276" w:lineRule="auto"/>
              <w:jc w:val="center"/>
              <w:rPr>
                <w:rFonts w:ascii="PT Astra Serif" w:hAnsi="PT Astra Serif"/>
                <w:i/>
                <w:iCs/>
                <w:color w:val="000000"/>
                <w:sz w:val="24"/>
                <w:szCs w:val="24"/>
                <w:lang w:eastAsia="en-US"/>
              </w:rPr>
            </w:pPr>
            <w:r w:rsidRPr="00750CC4">
              <w:rPr>
                <w:rFonts w:ascii="PT Astra Serif" w:hAnsi="PT Astra Serif"/>
                <w:i/>
                <w:iCs/>
                <w:color w:val="000000"/>
                <w:sz w:val="24"/>
                <w:szCs w:val="24"/>
                <w:lang w:eastAsia="en-US"/>
              </w:rPr>
              <w:t>9,05</w:t>
            </w:r>
          </w:p>
        </w:tc>
      </w:tr>
    </w:tbl>
    <w:p w:rsidR="00D23900" w:rsidRPr="00750CC4" w:rsidRDefault="00D23900" w:rsidP="00D23900">
      <w:pPr>
        <w:spacing w:after="100" w:afterAutospacing="1" w:line="260" w:lineRule="atLeast"/>
        <w:ind w:firstLine="709"/>
        <w:jc w:val="both"/>
        <w:rPr>
          <w:rFonts w:ascii="PT Astra Serif" w:hAnsi="PT Astra Serif"/>
          <w:sz w:val="24"/>
          <w:szCs w:val="24"/>
        </w:rPr>
      </w:pPr>
      <w:proofErr w:type="gramStart"/>
      <w:r w:rsidRPr="00750CC4">
        <w:rPr>
          <w:rFonts w:ascii="PT Astra Serif" w:hAnsi="PT Astra Serif"/>
          <w:sz w:val="24"/>
          <w:szCs w:val="24"/>
        </w:rPr>
        <w:t>В формируемую для расчета стандартизированных тарифных ставок выборку за каждый год (n-4; n-3; n-2) включены расходы территориальных сетевых организаций на организационно-технические мероприятия, значения которых не ниже предельного минимального уровня и не превышают предельный максимальный уровень таких расходов, определённых по формуле:</w:t>
      </w:r>
      <w:proofErr w:type="gramEnd"/>
    </w:p>
    <w:p w:rsidR="00D23900" w:rsidRPr="00750CC4" w:rsidRDefault="00D23900" w:rsidP="00D23900">
      <w:pPr>
        <w:spacing w:after="100" w:afterAutospacing="1" w:line="260" w:lineRule="atLeast"/>
        <w:ind w:firstLine="709"/>
        <w:jc w:val="both"/>
        <w:rPr>
          <w:rFonts w:ascii="PT Astra Serif" w:hAnsi="PT Astra Serif"/>
          <w:position w:val="-12"/>
          <w:sz w:val="24"/>
          <w:szCs w:val="24"/>
        </w:rPr>
      </w:pPr>
      <w:r w:rsidRPr="00750CC4">
        <w:rPr>
          <w:rFonts w:ascii="PT Astra Serif" w:hAnsi="PT Astra Serif"/>
          <w:position w:val="-12"/>
          <w:sz w:val="24"/>
          <w:szCs w:val="24"/>
        </w:rPr>
        <w:t xml:space="preserve">                      </w:t>
      </w:r>
      <w:r w:rsidR="00361FF1">
        <w:rPr>
          <w:rFonts w:ascii="PT Astra Serif" w:hAnsi="PT Astra Serif"/>
          <w:noProof/>
          <w:position w:val="-12"/>
          <w:sz w:val="24"/>
          <w:szCs w:val="24"/>
        </w:rPr>
        <w:drawing>
          <wp:inline distT="0" distB="0" distL="0" distR="0">
            <wp:extent cx="1552575" cy="352425"/>
            <wp:effectExtent l="0" t="0" r="0" b="0"/>
            <wp:docPr id="13" name="Рисунок 54"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Безымянный"/>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52575" cy="352425"/>
                    </a:xfrm>
                    <a:prstGeom prst="rect">
                      <a:avLst/>
                    </a:prstGeom>
                    <a:noFill/>
                    <a:ln>
                      <a:noFill/>
                    </a:ln>
                  </pic:spPr>
                </pic:pic>
              </a:graphicData>
            </a:graphic>
          </wp:inline>
        </w:drawing>
      </w:r>
      <w:r w:rsidRPr="00750CC4">
        <w:rPr>
          <w:rFonts w:ascii="PT Astra Serif" w:hAnsi="PT Astra Serif"/>
          <w:sz w:val="24"/>
          <w:szCs w:val="24"/>
        </w:rPr>
        <w:t xml:space="preserve">;  </w:t>
      </w:r>
      <w:r w:rsidR="00361FF1">
        <w:rPr>
          <w:rFonts w:ascii="PT Astra Serif" w:hAnsi="PT Astra Serif"/>
          <w:noProof/>
          <w:position w:val="-12"/>
          <w:sz w:val="24"/>
          <w:szCs w:val="24"/>
        </w:rPr>
        <w:drawing>
          <wp:inline distT="0" distB="0" distL="0" distR="0">
            <wp:extent cx="1809750" cy="342900"/>
            <wp:effectExtent l="0" t="0" r="0" b="0"/>
            <wp:docPr id="14" name="Рисунок 53"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Безымянны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0" cy="342900"/>
                    </a:xfrm>
                    <a:prstGeom prst="rect">
                      <a:avLst/>
                    </a:prstGeom>
                    <a:noFill/>
                    <a:ln>
                      <a:noFill/>
                    </a:ln>
                  </pic:spPr>
                </pic:pic>
              </a:graphicData>
            </a:graphic>
          </wp:inline>
        </w:drawing>
      </w:r>
    </w:p>
    <w:p w:rsidR="00D23900" w:rsidRPr="00750CC4" w:rsidRDefault="00D23900" w:rsidP="00D23900">
      <w:pPr>
        <w:autoSpaceDE w:val="0"/>
        <w:autoSpaceDN w:val="0"/>
        <w:adjustRightInd w:val="0"/>
        <w:ind w:firstLine="540"/>
        <w:jc w:val="both"/>
        <w:rPr>
          <w:rFonts w:ascii="PT Astra Serif" w:hAnsi="PT Astra Serif"/>
          <w:sz w:val="24"/>
          <w:szCs w:val="24"/>
        </w:rPr>
      </w:pPr>
      <w:r w:rsidRPr="00750CC4">
        <w:rPr>
          <w:rFonts w:ascii="PT Astra Serif" w:hAnsi="PT Astra Serif"/>
          <w:sz w:val="24"/>
          <w:szCs w:val="24"/>
        </w:rPr>
        <w:lastRenderedPageBreak/>
        <w:t>где:</w:t>
      </w:r>
    </w:p>
    <w:p w:rsidR="00D23900" w:rsidRPr="00750CC4" w:rsidRDefault="00D23900" w:rsidP="00D23900">
      <w:pPr>
        <w:autoSpaceDE w:val="0"/>
        <w:autoSpaceDN w:val="0"/>
        <w:adjustRightInd w:val="0"/>
        <w:spacing w:before="260"/>
        <w:ind w:firstLine="540"/>
        <w:jc w:val="both"/>
        <w:rPr>
          <w:rFonts w:ascii="PT Astra Serif" w:hAnsi="PT Astra Serif"/>
          <w:sz w:val="24"/>
          <w:szCs w:val="24"/>
        </w:rPr>
      </w:pPr>
      <w:proofErr w:type="spellStart"/>
      <w:r w:rsidRPr="00750CC4">
        <w:rPr>
          <w:rFonts w:ascii="PT Astra Serif" w:hAnsi="PT Astra Serif"/>
          <w:sz w:val="24"/>
          <w:szCs w:val="24"/>
        </w:rPr>
        <w:t>Р</w:t>
      </w:r>
      <w:r w:rsidRPr="00750CC4">
        <w:rPr>
          <w:rFonts w:ascii="PT Astra Serif" w:hAnsi="PT Astra Serif"/>
          <w:sz w:val="24"/>
          <w:szCs w:val="24"/>
          <w:vertAlign w:val="subscript"/>
        </w:rPr>
        <w:t>С</w:t>
      </w:r>
      <w:r w:rsidRPr="00750CC4">
        <w:rPr>
          <w:rFonts w:ascii="PT Astra Serif" w:hAnsi="PT Astra Serif"/>
          <w:sz w:val="24"/>
          <w:szCs w:val="24"/>
          <w:vertAlign w:val="superscript"/>
        </w:rPr>
        <w:t>средн</w:t>
      </w:r>
      <w:proofErr w:type="spellEnd"/>
      <w:r w:rsidRPr="00750CC4">
        <w:rPr>
          <w:rFonts w:ascii="PT Astra Serif" w:hAnsi="PT Astra Serif"/>
          <w:sz w:val="24"/>
          <w:szCs w:val="24"/>
          <w:vertAlign w:val="subscript"/>
        </w:rPr>
        <w:t xml:space="preserve"> </w:t>
      </w:r>
      <w:r w:rsidRPr="00750CC4">
        <w:rPr>
          <w:rFonts w:ascii="PT Astra Serif" w:hAnsi="PT Astra Serif"/>
          <w:sz w:val="24"/>
          <w:szCs w:val="24"/>
        </w:rPr>
        <w:t>– средняя арифметическая величина экономически обоснованных расходов территориальных сетевых организаций раздельно на подготовку и выдачу сетевой организацией технических условий Заявителю и на проверку сетевой организацией выполнения Заявителем технических условий, определенная регулирующим органом на одно присоединение, руб.;</w:t>
      </w:r>
    </w:p>
    <w:p w:rsidR="00D23900" w:rsidRPr="00750CC4" w:rsidRDefault="00D23900" w:rsidP="00D23900">
      <w:pPr>
        <w:autoSpaceDE w:val="0"/>
        <w:autoSpaceDN w:val="0"/>
        <w:adjustRightInd w:val="0"/>
        <w:spacing w:before="260"/>
        <w:ind w:firstLine="540"/>
        <w:jc w:val="both"/>
        <w:rPr>
          <w:rFonts w:ascii="PT Astra Serif" w:hAnsi="PT Astra Serif"/>
          <w:sz w:val="24"/>
          <w:szCs w:val="24"/>
        </w:rPr>
      </w:pPr>
      <w:proofErr w:type="gramStart"/>
      <w:r w:rsidRPr="00750CC4">
        <w:rPr>
          <w:rFonts w:ascii="PT Astra Serif" w:hAnsi="PT Astra Serif"/>
          <w:sz w:val="24"/>
          <w:szCs w:val="24"/>
        </w:rPr>
        <w:t>Р</w:t>
      </w:r>
      <w:r w:rsidRPr="00750CC4">
        <w:rPr>
          <w:rFonts w:ascii="PT Astra Serif" w:hAnsi="PT Astra Serif"/>
          <w:sz w:val="24"/>
          <w:szCs w:val="24"/>
          <w:vertAlign w:val="subscript"/>
        </w:rPr>
        <w:t>С</w:t>
      </w:r>
      <w:proofErr w:type="gramEnd"/>
      <w:r w:rsidRPr="00750CC4">
        <w:rPr>
          <w:rFonts w:ascii="PT Astra Serif" w:hAnsi="PT Astra Serif"/>
          <w:sz w:val="24"/>
          <w:szCs w:val="24"/>
          <w:vertAlign w:val="superscript"/>
          <w:lang w:val="en-US"/>
        </w:rPr>
        <w:t>max</w:t>
      </w:r>
      <w:r w:rsidRPr="00750CC4">
        <w:rPr>
          <w:rFonts w:ascii="PT Astra Serif" w:hAnsi="PT Astra Serif"/>
          <w:sz w:val="24"/>
          <w:szCs w:val="24"/>
          <w:vertAlign w:val="superscript"/>
        </w:rPr>
        <w:t xml:space="preserve"> – </w:t>
      </w:r>
      <w:r w:rsidRPr="00750CC4">
        <w:rPr>
          <w:rFonts w:ascii="PT Astra Serif" w:hAnsi="PT Astra Serif"/>
          <w:sz w:val="24"/>
          <w:szCs w:val="24"/>
        </w:rPr>
        <w:t>предельный максимальный уровень расходов территориальных сетевых организаций отдельно на подготовку и выдачу сетевой организацией технических условий Заявителю и на проверку сетевой организацией выполнения Заявителем технических условий, определенный регулирующим органом на одно присоединение, тыс. руб.;</w:t>
      </w:r>
    </w:p>
    <w:p w:rsidR="00D23900" w:rsidRPr="00750CC4" w:rsidRDefault="00D23900" w:rsidP="00D23900">
      <w:pPr>
        <w:autoSpaceDE w:val="0"/>
        <w:autoSpaceDN w:val="0"/>
        <w:adjustRightInd w:val="0"/>
        <w:spacing w:before="260"/>
        <w:ind w:firstLine="540"/>
        <w:jc w:val="both"/>
        <w:rPr>
          <w:rFonts w:ascii="PT Astra Serif" w:hAnsi="PT Astra Serif"/>
          <w:sz w:val="24"/>
          <w:szCs w:val="24"/>
        </w:rPr>
      </w:pPr>
      <w:proofErr w:type="gramStart"/>
      <w:r w:rsidRPr="00750CC4">
        <w:rPr>
          <w:rFonts w:ascii="PT Astra Serif" w:hAnsi="PT Astra Serif"/>
          <w:sz w:val="24"/>
          <w:szCs w:val="24"/>
        </w:rPr>
        <w:t>Р</w:t>
      </w:r>
      <w:r w:rsidRPr="00750CC4">
        <w:rPr>
          <w:rFonts w:ascii="PT Astra Serif" w:hAnsi="PT Astra Serif"/>
          <w:sz w:val="24"/>
          <w:szCs w:val="24"/>
          <w:vertAlign w:val="subscript"/>
        </w:rPr>
        <w:t>С</w:t>
      </w:r>
      <w:proofErr w:type="gramEnd"/>
      <w:r w:rsidRPr="00750CC4">
        <w:rPr>
          <w:rFonts w:ascii="PT Astra Serif" w:hAnsi="PT Astra Serif"/>
          <w:sz w:val="24"/>
          <w:szCs w:val="24"/>
          <w:vertAlign w:val="superscript"/>
          <w:lang w:val="en-US"/>
        </w:rPr>
        <w:t>min</w:t>
      </w:r>
      <w:r w:rsidRPr="00750CC4">
        <w:rPr>
          <w:rFonts w:ascii="PT Astra Serif" w:hAnsi="PT Astra Serif"/>
          <w:sz w:val="24"/>
          <w:szCs w:val="24"/>
        </w:rPr>
        <w:t xml:space="preserve"> – предельный минимальный уровень расходов территориальных сетевых организаций отдельно на подготовку и выдачу сетевой организацией технических условий Заявителю и на проверку сетевой организацией выполнения Заявителем технических условий, определенный регулирующим органом на одно присоединение, руб.</w:t>
      </w:r>
    </w:p>
    <w:p w:rsidR="00D23900" w:rsidRPr="00750CC4" w:rsidRDefault="00D23900" w:rsidP="00D23900">
      <w:pPr>
        <w:autoSpaceDE w:val="0"/>
        <w:autoSpaceDN w:val="0"/>
        <w:adjustRightInd w:val="0"/>
        <w:spacing w:before="260"/>
        <w:ind w:firstLine="540"/>
        <w:jc w:val="both"/>
        <w:rPr>
          <w:rFonts w:ascii="PT Astra Serif" w:hAnsi="PT Astra Serif"/>
          <w:sz w:val="24"/>
          <w:szCs w:val="24"/>
        </w:rPr>
      </w:pPr>
      <w:r w:rsidRPr="00750CC4">
        <w:rPr>
          <w:rFonts w:ascii="PT Astra Serif" w:hAnsi="PT Astra Serif"/>
          <w:sz w:val="24"/>
          <w:szCs w:val="24"/>
        </w:rPr>
        <w:t>В результате получены следующие предельные минимальные уровни расходов на одно технологическое присоединение и предельные максимальные уровни расходов на одно технологическое присоединение:</w:t>
      </w:r>
    </w:p>
    <w:p w:rsidR="00D23900" w:rsidRPr="00750CC4" w:rsidRDefault="00D23900" w:rsidP="00D23900">
      <w:pPr>
        <w:autoSpaceDE w:val="0"/>
        <w:autoSpaceDN w:val="0"/>
        <w:adjustRightInd w:val="0"/>
        <w:spacing w:before="260"/>
        <w:ind w:firstLine="540"/>
        <w:jc w:val="center"/>
        <w:rPr>
          <w:rFonts w:ascii="PT Astra Serif" w:hAnsi="PT Astra Serif"/>
          <w:sz w:val="24"/>
          <w:szCs w:val="24"/>
        </w:rPr>
      </w:pPr>
    </w:p>
    <w:tbl>
      <w:tblPr>
        <w:tblW w:w="9493" w:type="dxa"/>
        <w:tblInd w:w="108" w:type="dxa"/>
        <w:tblLook w:val="04A0" w:firstRow="1" w:lastRow="0" w:firstColumn="1" w:lastColumn="0" w:noHBand="0" w:noVBand="1"/>
      </w:tblPr>
      <w:tblGrid>
        <w:gridCol w:w="3828"/>
        <w:gridCol w:w="1985"/>
        <w:gridCol w:w="1837"/>
        <w:gridCol w:w="1843"/>
      </w:tblGrid>
      <w:tr w:rsidR="00D23900" w:rsidRPr="00D23900" w:rsidTr="00D23900">
        <w:trPr>
          <w:trHeight w:val="375"/>
        </w:trPr>
        <w:tc>
          <w:tcPr>
            <w:tcW w:w="3828" w:type="dxa"/>
            <w:tcBorders>
              <w:top w:val="single" w:sz="4" w:space="0" w:color="auto"/>
              <w:left w:val="single" w:sz="4" w:space="0" w:color="auto"/>
              <w:bottom w:val="single" w:sz="4" w:space="0" w:color="auto"/>
              <w:right w:val="single" w:sz="4" w:space="0" w:color="auto"/>
            </w:tcBorders>
            <w:noWrap/>
            <w:vAlign w:val="bottom"/>
          </w:tcPr>
          <w:p w:rsidR="00D23900" w:rsidRDefault="00D23900">
            <w:pPr>
              <w:spacing w:line="276" w:lineRule="auto"/>
              <w:rPr>
                <w:rFonts w:ascii="PT Astra Serif" w:hAnsi="PT Astra Serif"/>
                <w:color w:val="000000"/>
                <w:sz w:val="22"/>
                <w:szCs w:val="22"/>
                <w:lang w:eastAsia="en-US"/>
              </w:rPr>
            </w:pPr>
          </w:p>
        </w:tc>
        <w:tc>
          <w:tcPr>
            <w:tcW w:w="1985"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2019 год, n-2</w:t>
            </w:r>
          </w:p>
        </w:tc>
        <w:tc>
          <w:tcPr>
            <w:tcW w:w="1837"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2017 год, n-4</w:t>
            </w:r>
          </w:p>
        </w:tc>
        <w:tc>
          <w:tcPr>
            <w:tcW w:w="1843"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2018 год, n-3</w:t>
            </w:r>
          </w:p>
        </w:tc>
      </w:tr>
      <w:tr w:rsidR="00D23900" w:rsidRPr="00D23900" w:rsidTr="00D23900">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P</w:t>
            </w:r>
            <w:r>
              <w:rPr>
                <w:rFonts w:ascii="PT Astra Serif" w:hAnsi="PT Astra Serif"/>
                <w:color w:val="000000"/>
                <w:sz w:val="22"/>
                <w:szCs w:val="22"/>
                <w:vertAlign w:val="superscript"/>
                <w:lang w:val="en-US" w:eastAsia="en-US"/>
              </w:rPr>
              <w:t>max</w:t>
            </w:r>
            <w:r>
              <w:rPr>
                <w:rFonts w:ascii="PT Astra Serif" w:hAnsi="PT Astra Serif"/>
                <w:color w:val="000000"/>
                <w:sz w:val="22"/>
                <w:szCs w:val="22"/>
                <w:lang w:eastAsia="en-US"/>
              </w:rPr>
              <w:t xml:space="preserve">  C1.1=P </w:t>
            </w:r>
            <w:proofErr w:type="spellStart"/>
            <w:r>
              <w:rPr>
                <w:rFonts w:ascii="PT Astra Serif" w:hAnsi="PT Astra Serif"/>
                <w:color w:val="000000"/>
                <w:sz w:val="22"/>
                <w:szCs w:val="22"/>
                <w:lang w:eastAsia="en-US"/>
              </w:rPr>
              <w:t>средн</w:t>
            </w:r>
            <w:proofErr w:type="spellEnd"/>
            <w:r>
              <w:rPr>
                <w:rFonts w:ascii="PT Astra Serif" w:hAnsi="PT Astra Serif"/>
                <w:color w:val="000000"/>
                <w:sz w:val="22"/>
                <w:szCs w:val="22"/>
                <w:lang w:eastAsia="en-US"/>
              </w:rPr>
              <w:t xml:space="preserve">.+ </w:t>
            </w:r>
            <w:proofErr w:type="spellStart"/>
            <w:r>
              <w:rPr>
                <w:rFonts w:ascii="PT Astra Serif" w:hAnsi="PT Astra Serif"/>
                <w:color w:val="000000"/>
                <w:sz w:val="22"/>
                <w:szCs w:val="22"/>
                <w:lang w:eastAsia="en-US"/>
              </w:rPr>
              <w:t>отклон</w:t>
            </w:r>
            <w:proofErr w:type="spellEnd"/>
            <w:r>
              <w:rPr>
                <w:rFonts w:ascii="PT Astra Serif" w:hAnsi="PT Astra Serif"/>
                <w:color w:val="000000"/>
                <w:sz w:val="22"/>
                <w:szCs w:val="22"/>
                <w:lang w:eastAsia="en-US"/>
              </w:rPr>
              <w:t>.=</w:t>
            </w:r>
          </w:p>
        </w:tc>
        <w:tc>
          <w:tcPr>
            <w:tcW w:w="1985"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7,55</w:t>
            </w:r>
          </w:p>
        </w:tc>
        <w:tc>
          <w:tcPr>
            <w:tcW w:w="1837"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10,58</w:t>
            </w:r>
          </w:p>
        </w:tc>
        <w:tc>
          <w:tcPr>
            <w:tcW w:w="1843"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11,59</w:t>
            </w:r>
          </w:p>
        </w:tc>
      </w:tr>
      <w:tr w:rsidR="00D23900" w:rsidRPr="00D23900" w:rsidTr="00D23900">
        <w:trPr>
          <w:trHeight w:val="375"/>
        </w:trPr>
        <w:tc>
          <w:tcPr>
            <w:tcW w:w="3828"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P</w:t>
            </w:r>
            <w:r>
              <w:rPr>
                <w:rFonts w:ascii="PT Astra Serif" w:hAnsi="PT Astra Serif"/>
                <w:color w:val="000000"/>
                <w:sz w:val="22"/>
                <w:szCs w:val="22"/>
                <w:vertAlign w:val="superscript"/>
                <w:lang w:val="en-US" w:eastAsia="en-US"/>
              </w:rPr>
              <w:t>min</w:t>
            </w:r>
            <w:r>
              <w:rPr>
                <w:rFonts w:ascii="PT Astra Serif" w:hAnsi="PT Astra Serif"/>
                <w:color w:val="000000"/>
                <w:sz w:val="22"/>
                <w:szCs w:val="22"/>
                <w:lang w:eastAsia="en-US"/>
              </w:rPr>
              <w:t xml:space="preserve">  C1.1=P </w:t>
            </w:r>
            <w:proofErr w:type="spellStart"/>
            <w:r>
              <w:rPr>
                <w:rFonts w:ascii="PT Astra Serif" w:hAnsi="PT Astra Serif"/>
                <w:color w:val="000000"/>
                <w:sz w:val="22"/>
                <w:szCs w:val="22"/>
                <w:lang w:eastAsia="en-US"/>
              </w:rPr>
              <w:t>средн</w:t>
            </w:r>
            <w:proofErr w:type="spellEnd"/>
            <w:r>
              <w:rPr>
                <w:rFonts w:ascii="PT Astra Serif" w:hAnsi="PT Astra Serif"/>
                <w:color w:val="000000"/>
                <w:sz w:val="22"/>
                <w:szCs w:val="22"/>
                <w:lang w:eastAsia="en-US"/>
              </w:rPr>
              <w:t xml:space="preserve">.- </w:t>
            </w:r>
            <w:proofErr w:type="spellStart"/>
            <w:r>
              <w:rPr>
                <w:rFonts w:ascii="PT Astra Serif" w:hAnsi="PT Astra Serif"/>
                <w:color w:val="000000"/>
                <w:sz w:val="22"/>
                <w:szCs w:val="22"/>
                <w:lang w:eastAsia="en-US"/>
              </w:rPr>
              <w:t>отклон</w:t>
            </w:r>
            <w:proofErr w:type="spellEnd"/>
            <w:r>
              <w:rPr>
                <w:rFonts w:ascii="PT Astra Serif" w:hAnsi="PT Astra Serif"/>
                <w:color w:val="000000"/>
                <w:sz w:val="22"/>
                <w:szCs w:val="22"/>
                <w:lang w:eastAsia="en-US"/>
              </w:rPr>
              <w:t>.=</w:t>
            </w:r>
          </w:p>
        </w:tc>
        <w:tc>
          <w:tcPr>
            <w:tcW w:w="1985"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1,37</w:t>
            </w:r>
          </w:p>
        </w:tc>
        <w:tc>
          <w:tcPr>
            <w:tcW w:w="183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3,49</w:t>
            </w:r>
          </w:p>
        </w:tc>
        <w:tc>
          <w:tcPr>
            <w:tcW w:w="184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1,66</w:t>
            </w:r>
          </w:p>
        </w:tc>
      </w:tr>
      <w:tr w:rsidR="00D23900" w:rsidRPr="00D23900" w:rsidTr="00D23900">
        <w:trPr>
          <w:trHeight w:val="375"/>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P</w:t>
            </w:r>
            <w:r>
              <w:rPr>
                <w:rFonts w:ascii="PT Astra Serif" w:hAnsi="PT Astra Serif"/>
                <w:color w:val="000000"/>
                <w:sz w:val="22"/>
                <w:szCs w:val="22"/>
                <w:vertAlign w:val="superscript"/>
                <w:lang w:val="en-US" w:eastAsia="en-US"/>
              </w:rPr>
              <w:t>max</w:t>
            </w:r>
            <w:r>
              <w:rPr>
                <w:rFonts w:ascii="PT Astra Serif" w:hAnsi="PT Astra Serif"/>
                <w:color w:val="000000"/>
                <w:sz w:val="22"/>
                <w:szCs w:val="22"/>
                <w:lang w:eastAsia="en-US"/>
              </w:rPr>
              <w:t xml:space="preserve">  C1.2=P </w:t>
            </w:r>
            <w:proofErr w:type="spellStart"/>
            <w:r>
              <w:rPr>
                <w:rFonts w:ascii="PT Astra Serif" w:hAnsi="PT Astra Serif"/>
                <w:color w:val="000000"/>
                <w:sz w:val="22"/>
                <w:szCs w:val="22"/>
                <w:lang w:eastAsia="en-US"/>
              </w:rPr>
              <w:t>средн</w:t>
            </w:r>
            <w:proofErr w:type="spellEnd"/>
            <w:r>
              <w:rPr>
                <w:rFonts w:ascii="PT Astra Serif" w:hAnsi="PT Astra Serif"/>
                <w:color w:val="000000"/>
                <w:sz w:val="22"/>
                <w:szCs w:val="22"/>
                <w:lang w:eastAsia="en-US"/>
              </w:rPr>
              <w:t xml:space="preserve">.+ </w:t>
            </w:r>
            <w:proofErr w:type="spellStart"/>
            <w:r>
              <w:rPr>
                <w:rFonts w:ascii="PT Astra Serif" w:hAnsi="PT Astra Serif"/>
                <w:color w:val="000000"/>
                <w:sz w:val="22"/>
                <w:szCs w:val="22"/>
                <w:lang w:eastAsia="en-US"/>
              </w:rPr>
              <w:t>отклон</w:t>
            </w:r>
            <w:proofErr w:type="spellEnd"/>
            <w:r>
              <w:rPr>
                <w:rFonts w:ascii="PT Astra Serif" w:hAnsi="PT Astra Serif"/>
                <w:color w:val="000000"/>
                <w:sz w:val="22"/>
                <w:szCs w:val="22"/>
                <w:lang w:eastAsia="en-US"/>
              </w:rPr>
              <w:t>. =</w:t>
            </w:r>
          </w:p>
        </w:tc>
        <w:tc>
          <w:tcPr>
            <w:tcW w:w="1985"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11,60</w:t>
            </w:r>
          </w:p>
        </w:tc>
        <w:tc>
          <w:tcPr>
            <w:tcW w:w="1837"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17,71</w:t>
            </w:r>
          </w:p>
        </w:tc>
        <w:tc>
          <w:tcPr>
            <w:tcW w:w="1843"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18,12</w:t>
            </w:r>
          </w:p>
        </w:tc>
      </w:tr>
      <w:tr w:rsidR="00D23900" w:rsidRPr="00D23900" w:rsidTr="00D23900">
        <w:trPr>
          <w:trHeight w:val="375"/>
        </w:trPr>
        <w:tc>
          <w:tcPr>
            <w:tcW w:w="3828" w:type="dxa"/>
            <w:tcBorders>
              <w:top w:val="nil"/>
              <w:left w:val="single" w:sz="4" w:space="0" w:color="auto"/>
              <w:bottom w:val="single" w:sz="4" w:space="0" w:color="auto"/>
              <w:right w:val="single" w:sz="4" w:space="0" w:color="auto"/>
            </w:tcBorders>
            <w:noWrap/>
            <w:vAlign w:val="bottom"/>
            <w:hideMark/>
          </w:tcPr>
          <w:p w:rsidR="00D23900" w:rsidRDefault="00D23900">
            <w:pPr>
              <w:spacing w:line="276" w:lineRule="auto"/>
              <w:rPr>
                <w:rFonts w:ascii="PT Astra Serif" w:hAnsi="PT Astra Serif"/>
                <w:color w:val="000000"/>
                <w:sz w:val="22"/>
                <w:szCs w:val="22"/>
                <w:lang w:eastAsia="en-US"/>
              </w:rPr>
            </w:pPr>
            <w:r>
              <w:rPr>
                <w:rFonts w:ascii="PT Astra Serif" w:hAnsi="PT Astra Serif"/>
                <w:color w:val="000000"/>
                <w:sz w:val="22"/>
                <w:szCs w:val="22"/>
                <w:lang w:eastAsia="en-US"/>
              </w:rPr>
              <w:t>P</w:t>
            </w:r>
            <w:r>
              <w:rPr>
                <w:rFonts w:ascii="PT Astra Serif" w:hAnsi="PT Astra Serif"/>
                <w:color w:val="000000"/>
                <w:sz w:val="22"/>
                <w:szCs w:val="22"/>
                <w:vertAlign w:val="superscript"/>
                <w:lang w:val="en-US" w:eastAsia="en-US"/>
              </w:rPr>
              <w:t>min</w:t>
            </w:r>
            <w:r>
              <w:rPr>
                <w:rFonts w:ascii="PT Astra Serif" w:hAnsi="PT Astra Serif"/>
                <w:color w:val="000000"/>
                <w:sz w:val="22"/>
                <w:szCs w:val="22"/>
                <w:lang w:eastAsia="en-US"/>
              </w:rPr>
              <w:t xml:space="preserve">  C1.2=P </w:t>
            </w:r>
            <w:proofErr w:type="spellStart"/>
            <w:r>
              <w:rPr>
                <w:rFonts w:ascii="PT Astra Serif" w:hAnsi="PT Astra Serif"/>
                <w:color w:val="000000"/>
                <w:sz w:val="22"/>
                <w:szCs w:val="22"/>
                <w:lang w:eastAsia="en-US"/>
              </w:rPr>
              <w:t>средн</w:t>
            </w:r>
            <w:proofErr w:type="spellEnd"/>
            <w:r>
              <w:rPr>
                <w:rFonts w:ascii="PT Astra Serif" w:hAnsi="PT Astra Serif"/>
                <w:color w:val="000000"/>
                <w:sz w:val="22"/>
                <w:szCs w:val="22"/>
                <w:lang w:eastAsia="en-US"/>
              </w:rPr>
              <w:t xml:space="preserve">.- </w:t>
            </w:r>
            <w:proofErr w:type="spellStart"/>
            <w:r>
              <w:rPr>
                <w:rFonts w:ascii="PT Astra Serif" w:hAnsi="PT Astra Serif"/>
                <w:color w:val="000000"/>
                <w:sz w:val="22"/>
                <w:szCs w:val="22"/>
                <w:lang w:eastAsia="en-US"/>
              </w:rPr>
              <w:t>отклон</w:t>
            </w:r>
            <w:proofErr w:type="spellEnd"/>
            <w:r>
              <w:rPr>
                <w:rFonts w:ascii="PT Astra Serif" w:hAnsi="PT Astra Serif"/>
                <w:color w:val="000000"/>
                <w:sz w:val="22"/>
                <w:szCs w:val="22"/>
                <w:lang w:eastAsia="en-US"/>
              </w:rPr>
              <w:t>. =</w:t>
            </w:r>
          </w:p>
        </w:tc>
        <w:tc>
          <w:tcPr>
            <w:tcW w:w="1985"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0,62</w:t>
            </w:r>
          </w:p>
        </w:tc>
        <w:tc>
          <w:tcPr>
            <w:tcW w:w="183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2,17</w:t>
            </w:r>
          </w:p>
        </w:tc>
        <w:tc>
          <w:tcPr>
            <w:tcW w:w="184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18"/>
                <w:szCs w:val="18"/>
                <w:lang w:eastAsia="en-US"/>
              </w:rPr>
            </w:pPr>
            <w:r>
              <w:rPr>
                <w:rFonts w:ascii="PT Astra Serif" w:hAnsi="PT Astra Serif"/>
                <w:color w:val="000000"/>
                <w:sz w:val="18"/>
                <w:szCs w:val="18"/>
                <w:lang w:eastAsia="en-US"/>
              </w:rPr>
              <w:t>0,02</w:t>
            </w:r>
          </w:p>
        </w:tc>
      </w:tr>
    </w:tbl>
    <w:p w:rsidR="00D23900" w:rsidRPr="00750CC4" w:rsidRDefault="00D23900" w:rsidP="00D23900">
      <w:pPr>
        <w:pStyle w:val="a9"/>
        <w:ind w:firstLine="709"/>
        <w:rPr>
          <w:rFonts w:ascii="PT Astra Serif" w:eastAsia="Calibri" w:hAnsi="PT Astra Serif"/>
          <w:bCs/>
          <w:noProof/>
          <w:sz w:val="24"/>
        </w:rPr>
      </w:pPr>
      <w:r w:rsidRPr="00750CC4">
        <w:rPr>
          <w:rFonts w:ascii="PT Astra Serif" w:eastAsia="Calibri" w:hAnsi="PT Astra Serif"/>
          <w:bCs/>
          <w:noProof/>
          <w:sz w:val="24"/>
        </w:rPr>
        <w:t>В выборку за каждый год (n-4; n-3; n-2) включены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w:t>
      </w:r>
    </w:p>
    <w:tbl>
      <w:tblPr>
        <w:tblW w:w="9495" w:type="dxa"/>
        <w:tblLayout w:type="fixed"/>
        <w:tblLook w:val="04A0" w:firstRow="1" w:lastRow="0" w:firstColumn="1" w:lastColumn="0" w:noHBand="0" w:noVBand="1"/>
      </w:tblPr>
      <w:tblGrid>
        <w:gridCol w:w="579"/>
        <w:gridCol w:w="2078"/>
        <w:gridCol w:w="1405"/>
        <w:gridCol w:w="1276"/>
        <w:gridCol w:w="1417"/>
        <w:gridCol w:w="1276"/>
        <w:gridCol w:w="1464"/>
      </w:tblGrid>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 xml:space="preserve">N </w:t>
            </w:r>
            <w:proofErr w:type="gramStart"/>
            <w:r>
              <w:rPr>
                <w:rFonts w:ascii="PT Astra Serif" w:hAnsi="PT Astra Serif"/>
                <w:color w:val="000000"/>
                <w:lang w:eastAsia="en-US"/>
              </w:rPr>
              <w:t>п</w:t>
            </w:r>
            <w:proofErr w:type="gramEnd"/>
            <w:r>
              <w:rPr>
                <w:rFonts w:ascii="PT Astra Serif" w:hAnsi="PT Astra Serif"/>
                <w:color w:val="000000"/>
                <w:lang w:eastAsia="en-US"/>
              </w:rPr>
              <w:t>/п</w:t>
            </w:r>
          </w:p>
        </w:tc>
        <w:tc>
          <w:tcPr>
            <w:tcW w:w="2080"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Показатели</w:t>
            </w:r>
          </w:p>
        </w:tc>
        <w:tc>
          <w:tcPr>
            <w:tcW w:w="1405"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Данные за 2019 год, n-1</w:t>
            </w:r>
          </w:p>
        </w:tc>
        <w:tc>
          <w:tcPr>
            <w:tcW w:w="1276"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w:t>
            </w:r>
            <w:proofErr w:type="spellStart"/>
            <w:r>
              <w:rPr>
                <w:rFonts w:ascii="PT Astra Serif" w:hAnsi="PT Astra Serif"/>
                <w:color w:val="000000"/>
                <w:lang w:eastAsia="en-US"/>
              </w:rPr>
              <w:t>Рсредн</w:t>
            </w:r>
            <w:proofErr w:type="spellEnd"/>
            <w:r>
              <w:rPr>
                <w:rFonts w:ascii="PT Astra Serif" w:hAnsi="PT Astra Serif"/>
                <w:color w:val="000000"/>
                <w:lang w:eastAsia="en-US"/>
              </w:rPr>
              <w:t xml:space="preserve"> </w:t>
            </w:r>
            <w:proofErr w:type="gramStart"/>
            <w:r>
              <w:rPr>
                <w:rFonts w:ascii="PT Astra Serif" w:hAnsi="PT Astra Serif"/>
                <w:color w:val="000000"/>
                <w:lang w:eastAsia="en-US"/>
              </w:rPr>
              <w:t>-</w:t>
            </w:r>
            <w:proofErr w:type="spellStart"/>
            <w:r>
              <w:rPr>
                <w:rFonts w:ascii="PT Astra Serif" w:hAnsi="PT Astra Serif"/>
                <w:color w:val="000000"/>
                <w:lang w:eastAsia="en-US"/>
              </w:rPr>
              <w:t>Р</w:t>
            </w:r>
            <w:proofErr w:type="gramEnd"/>
            <w:r>
              <w:rPr>
                <w:rFonts w:ascii="PT Astra Serif" w:hAnsi="PT Astra Serif"/>
                <w:color w:val="000000"/>
                <w:lang w:eastAsia="en-US"/>
              </w:rPr>
              <w:t>р</w:t>
            </w:r>
            <w:proofErr w:type="spellEnd"/>
            <w:r>
              <w:rPr>
                <w:rFonts w:ascii="PT Astra Serif" w:hAnsi="PT Astra Serif"/>
                <w:color w:val="000000"/>
                <w:lang w:eastAsia="en-US"/>
              </w:rPr>
              <w:t>)2, n-4</w:t>
            </w:r>
          </w:p>
        </w:tc>
        <w:tc>
          <w:tcPr>
            <w:tcW w:w="1417"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Данные за 2017 год, n-3</w:t>
            </w:r>
          </w:p>
        </w:tc>
        <w:tc>
          <w:tcPr>
            <w:tcW w:w="1276"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w:t>
            </w:r>
            <w:proofErr w:type="spellStart"/>
            <w:r>
              <w:rPr>
                <w:rFonts w:ascii="PT Astra Serif" w:hAnsi="PT Astra Serif"/>
                <w:color w:val="000000"/>
                <w:lang w:eastAsia="en-US"/>
              </w:rPr>
              <w:t>Рсредн</w:t>
            </w:r>
            <w:proofErr w:type="spellEnd"/>
            <w:r>
              <w:rPr>
                <w:rFonts w:ascii="PT Astra Serif" w:hAnsi="PT Astra Serif"/>
                <w:color w:val="000000"/>
                <w:lang w:eastAsia="en-US"/>
              </w:rPr>
              <w:t xml:space="preserve"> </w:t>
            </w:r>
            <w:proofErr w:type="gramStart"/>
            <w:r>
              <w:rPr>
                <w:rFonts w:ascii="PT Astra Serif" w:hAnsi="PT Astra Serif"/>
                <w:color w:val="000000"/>
                <w:lang w:eastAsia="en-US"/>
              </w:rPr>
              <w:t>-</w:t>
            </w:r>
            <w:proofErr w:type="spellStart"/>
            <w:r>
              <w:rPr>
                <w:rFonts w:ascii="PT Astra Serif" w:hAnsi="PT Astra Serif"/>
                <w:color w:val="000000"/>
                <w:lang w:eastAsia="en-US"/>
              </w:rPr>
              <w:t>Р</w:t>
            </w:r>
            <w:proofErr w:type="gramEnd"/>
            <w:r>
              <w:rPr>
                <w:rFonts w:ascii="PT Astra Serif" w:hAnsi="PT Astra Serif"/>
                <w:color w:val="000000"/>
                <w:lang w:eastAsia="en-US"/>
              </w:rPr>
              <w:t>р</w:t>
            </w:r>
            <w:proofErr w:type="spellEnd"/>
            <w:r>
              <w:rPr>
                <w:rFonts w:ascii="PT Astra Serif" w:hAnsi="PT Astra Serif"/>
                <w:color w:val="000000"/>
                <w:lang w:eastAsia="en-US"/>
              </w:rPr>
              <w:t>) 2, n-3</w:t>
            </w:r>
          </w:p>
        </w:tc>
        <w:tc>
          <w:tcPr>
            <w:tcW w:w="1464" w:type="dxa"/>
            <w:tcBorders>
              <w:top w:val="single" w:sz="4"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Данные за 2018 год, n-</w:t>
            </w:r>
            <w:r>
              <w:rPr>
                <w:rFonts w:ascii="PT Astra Serif" w:hAnsi="PT Astra Serif"/>
                <w:color w:val="FF0000"/>
                <w:lang w:eastAsia="en-US"/>
              </w:rPr>
              <w:t>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2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1405"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1276"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1417"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c>
          <w:tcPr>
            <w:tcW w:w="1276"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w:t>
            </w:r>
          </w:p>
        </w:tc>
        <w:tc>
          <w:tcPr>
            <w:tcW w:w="1464"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w:t>
            </w:r>
          </w:p>
        </w:tc>
      </w:tr>
      <w:tr w:rsidR="00D23900" w:rsidRPr="00D23900" w:rsidTr="00D23900">
        <w:trPr>
          <w:trHeight w:val="20"/>
        </w:trPr>
        <w:tc>
          <w:tcPr>
            <w:tcW w:w="9498" w:type="dxa"/>
            <w:gridSpan w:val="7"/>
            <w:tcBorders>
              <w:top w:val="single" w:sz="4" w:space="0" w:color="auto"/>
              <w:left w:val="single" w:sz="4" w:space="0" w:color="auto"/>
              <w:bottom w:val="single" w:sz="8" w:space="0" w:color="auto"/>
              <w:right w:val="single" w:sz="4" w:space="0" w:color="auto"/>
            </w:tcBorders>
            <w:vAlign w:val="center"/>
            <w:hideMark/>
          </w:tcPr>
          <w:p w:rsidR="00D23900" w:rsidRDefault="00D23900">
            <w:pPr>
              <w:spacing w:line="276" w:lineRule="auto"/>
              <w:ind w:firstLineChars="500" w:firstLine="1000"/>
              <w:rPr>
                <w:rFonts w:ascii="PT Astra Serif" w:hAnsi="PT Astra Serif"/>
                <w:bCs/>
                <w:color w:val="000000"/>
                <w:lang w:eastAsia="en-US"/>
              </w:rPr>
            </w:pPr>
            <w:r>
              <w:rPr>
                <w:rFonts w:ascii="PT Astra Serif" w:hAnsi="PT Astra Serif"/>
                <w:bCs/>
                <w:color w:val="000000"/>
                <w:lang w:eastAsia="en-US"/>
              </w:rPr>
              <w:t>1.     Подготовка и выдача сетевой организацией технических условий Заявителю (ТУ)</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2080"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МУП "</w:t>
            </w:r>
            <w:proofErr w:type="spellStart"/>
            <w:r>
              <w:rPr>
                <w:rFonts w:ascii="PT Astra Serif" w:hAnsi="PT Astra Serif"/>
                <w:color w:val="000000"/>
                <w:lang w:eastAsia="en-US"/>
              </w:rPr>
              <w:t>УльГЭС</w:t>
            </w:r>
            <w:proofErr w:type="spellEnd"/>
            <w:r>
              <w:rPr>
                <w:rFonts w:ascii="PT Astra Serif" w:hAnsi="PT Astra Serif"/>
                <w:color w:val="000000"/>
                <w:lang w:eastAsia="en-US"/>
              </w:rPr>
              <w:t>"</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6,42</w:t>
            </w:r>
          </w:p>
        </w:tc>
        <w:tc>
          <w:tcPr>
            <w:tcW w:w="1276" w:type="dxa"/>
            <w:tcBorders>
              <w:top w:val="nil"/>
              <w:left w:val="nil"/>
              <w:bottom w:val="nil"/>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3,84</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7,53</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130,60</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6,78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2080"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ПАО "МРСК Волги"</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5,43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1 475,70</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4,14</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11 167,12</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4,84</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2080" w:type="dxa"/>
            <w:tcBorders>
              <w:top w:val="nil"/>
              <w:left w:val="nil"/>
              <w:bottom w:val="single" w:sz="4" w:space="0" w:color="auto"/>
              <w:right w:val="nil"/>
            </w:tcBorders>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"УСК"</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7,07</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3 099,77</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6,56</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104,60</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5,28</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2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ЗАО "Авиастар-ОПЭ"</w:t>
            </w:r>
          </w:p>
        </w:tc>
        <w:tc>
          <w:tcPr>
            <w:tcW w:w="1405" w:type="dxa"/>
            <w:tcBorders>
              <w:top w:val="single" w:sz="4" w:space="0" w:color="auto"/>
              <w:left w:val="single" w:sz="4"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27,40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13 678,73</w:t>
            </w:r>
          </w:p>
        </w:tc>
        <w:tc>
          <w:tcPr>
            <w:tcW w:w="1417" w:type="dxa"/>
            <w:tcBorders>
              <w:top w:val="single" w:sz="4" w:space="0" w:color="auto"/>
              <w:left w:val="single" w:sz="4"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33,07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28 470,50</w:t>
            </w:r>
          </w:p>
        </w:tc>
        <w:tc>
          <w:tcPr>
            <w:tcW w:w="1464" w:type="dxa"/>
            <w:tcBorders>
              <w:top w:val="single" w:sz="4" w:space="0" w:color="auto"/>
              <w:left w:val="single" w:sz="4"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34,58</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c>
          <w:tcPr>
            <w:tcW w:w="2080" w:type="dxa"/>
            <w:tcBorders>
              <w:top w:val="single" w:sz="4" w:space="0" w:color="auto"/>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ЭнергоХолдинг</w:t>
            </w:r>
            <w:proofErr w:type="spellEnd"/>
            <w:r>
              <w:rPr>
                <w:rFonts w:ascii="PT Astra Serif" w:hAnsi="PT Astra Serif"/>
                <w:color w:val="000000"/>
                <w:lang w:eastAsia="en-US"/>
              </w:rPr>
              <w:t>"</w:t>
            </w:r>
          </w:p>
        </w:tc>
        <w:tc>
          <w:tcPr>
            <w:tcW w:w="1405"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5,71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1,56</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3,99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74,44</w:t>
            </w:r>
          </w:p>
        </w:tc>
        <w:tc>
          <w:tcPr>
            <w:tcW w:w="1464"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32,73</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"ИНЗА СЕРВИС"</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0,15</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705,71</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2,97</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760,83</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8,22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"ОЭС"</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3,70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15,98</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1,68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"РЖД"</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ООО</w:t>
            </w:r>
            <w:proofErr w:type="gramStart"/>
            <w:r>
              <w:rPr>
                <w:rFonts w:ascii="PT Astra Serif" w:hAnsi="PT Astra Serif"/>
                <w:color w:val="000000"/>
                <w:lang w:eastAsia="en-US"/>
              </w:rPr>
              <w:t>"С</w:t>
            </w:r>
            <w:proofErr w:type="gramEnd"/>
            <w:r>
              <w:rPr>
                <w:rFonts w:ascii="PT Astra Serif" w:hAnsi="PT Astra Serif"/>
                <w:color w:val="000000"/>
                <w:lang w:eastAsia="en-US"/>
              </w:rPr>
              <w:t>ети</w:t>
            </w:r>
            <w:proofErr w:type="spellEnd"/>
            <w:r>
              <w:rPr>
                <w:rFonts w:ascii="PT Astra Serif" w:hAnsi="PT Astra Serif"/>
                <w:color w:val="000000"/>
                <w:lang w:eastAsia="en-US"/>
              </w:rPr>
              <w:t xml:space="preserve"> Барыш"</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3,90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0,95</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4,79</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80,62</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9,02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Энергомодуль</w:t>
            </w:r>
            <w:proofErr w:type="spellEnd"/>
            <w:r>
              <w:rPr>
                <w:rFonts w:ascii="PT Astra Serif" w:hAnsi="PT Astra Serif"/>
                <w:color w:val="000000"/>
                <w:lang w:eastAsia="en-US"/>
              </w:rPr>
              <w:t>"</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4,63</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4,77</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3,69</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1 623,35</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4,05</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ЭнергопромГР</w:t>
            </w:r>
            <w:r>
              <w:rPr>
                <w:rFonts w:ascii="PT Astra Serif" w:hAnsi="PT Astra Serif"/>
                <w:color w:val="000000"/>
                <w:lang w:eastAsia="en-US"/>
              </w:rPr>
              <w:lastRenderedPageBreak/>
              <w:t>УПП</w:t>
            </w:r>
            <w:proofErr w:type="spellEnd"/>
            <w:r>
              <w:rPr>
                <w:rFonts w:ascii="PT Astra Serif" w:hAnsi="PT Astra Serif"/>
                <w:color w:val="000000"/>
                <w:lang w:eastAsia="en-US"/>
              </w:rPr>
              <w:t>"</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lastRenderedPageBreak/>
              <w:t>3,08</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165,15</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22,19</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6 427,19</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11,37</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lastRenderedPageBreak/>
              <w:t>12</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ЭнергоХолдинг</w:t>
            </w:r>
            <w:proofErr w:type="spellEnd"/>
            <w:r>
              <w:rPr>
                <w:rFonts w:ascii="PT Astra Serif" w:hAnsi="PT Astra Serif"/>
                <w:color w:val="000000"/>
                <w:lang w:eastAsia="en-US"/>
              </w:rPr>
              <w:t>-Н"</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1,16</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401,74</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3,99</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511,79</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4,60</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w:t>
            </w:r>
          </w:p>
        </w:tc>
        <w:tc>
          <w:tcPr>
            <w:tcW w:w="20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А</w:t>
            </w:r>
            <w:proofErr w:type="gramStart"/>
            <w:r>
              <w:rPr>
                <w:rFonts w:ascii="PT Astra Serif" w:hAnsi="PT Astra Serif"/>
                <w:color w:val="000000"/>
                <w:lang w:eastAsia="en-US"/>
              </w:rPr>
              <w:t>О"</w:t>
            </w:r>
            <w:proofErr w:type="gramEnd"/>
            <w:r>
              <w:rPr>
                <w:rFonts w:ascii="PT Astra Serif" w:hAnsi="PT Astra Serif"/>
                <w:color w:val="000000"/>
                <w:lang w:eastAsia="en-US"/>
              </w:rPr>
              <w:t>Авиастар</w:t>
            </w:r>
            <w:proofErr w:type="spellEnd"/>
            <w:r>
              <w:rPr>
                <w:rFonts w:ascii="PT Astra Serif" w:hAnsi="PT Astra Serif"/>
                <w:color w:val="000000"/>
                <w:lang w:eastAsia="en-US"/>
              </w:rPr>
              <w:t>-СП"</w:t>
            </w:r>
          </w:p>
        </w:tc>
        <w:tc>
          <w:tcPr>
            <w:tcW w:w="1405" w:type="dxa"/>
            <w:tcBorders>
              <w:top w:val="single" w:sz="4" w:space="0" w:color="auto"/>
              <w:left w:val="single" w:sz="4"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3,01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81,12</w:t>
            </w:r>
          </w:p>
        </w:tc>
        <w:tc>
          <w:tcPr>
            <w:tcW w:w="1464" w:type="dxa"/>
            <w:tcBorders>
              <w:top w:val="single" w:sz="4" w:space="0" w:color="auto"/>
              <w:left w:val="single" w:sz="4"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w:t>
            </w:r>
          </w:p>
        </w:tc>
        <w:tc>
          <w:tcPr>
            <w:tcW w:w="2080" w:type="dxa"/>
            <w:tcBorders>
              <w:top w:val="single" w:sz="4" w:space="0" w:color="auto"/>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"ГНЦ НИИАР"</w:t>
            </w:r>
          </w:p>
        </w:tc>
        <w:tc>
          <w:tcPr>
            <w:tcW w:w="1405"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6,79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157,58</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10,47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567,12</w:t>
            </w:r>
          </w:p>
        </w:tc>
        <w:tc>
          <w:tcPr>
            <w:tcW w:w="1464"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6,01</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"ДСК"</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0,06</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19,32</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1,35</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97,12</w:t>
            </w:r>
          </w:p>
        </w:tc>
        <w:tc>
          <w:tcPr>
            <w:tcW w:w="1464"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w:t>
            </w:r>
          </w:p>
        </w:tc>
        <w:tc>
          <w:tcPr>
            <w:tcW w:w="2080" w:type="dxa"/>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"Магистраль"</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3 977,65</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148,51</w:t>
            </w:r>
          </w:p>
        </w:tc>
        <w:tc>
          <w:tcPr>
            <w:tcW w:w="1464"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17</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"СПСК"</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2,99</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56,13</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5,29</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9,18</w:t>
            </w:r>
          </w:p>
        </w:tc>
        <w:tc>
          <w:tcPr>
            <w:tcW w:w="1464"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1,21</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18</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"УВКС"</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0,15</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12 571,12</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0,56</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6 243,27</w:t>
            </w:r>
          </w:p>
        </w:tc>
        <w:tc>
          <w:tcPr>
            <w:tcW w:w="1464"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0,13</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РегионПромСтрой</w:t>
            </w:r>
            <w:proofErr w:type="spellEnd"/>
            <w:r>
              <w:rPr>
                <w:rFonts w:ascii="PT Astra Serif" w:hAnsi="PT Astra Serif"/>
                <w:color w:val="000000"/>
                <w:lang w:eastAsia="en-US"/>
              </w:rPr>
              <w:t>"</w:t>
            </w:r>
          </w:p>
        </w:tc>
        <w:tc>
          <w:tcPr>
            <w:tcW w:w="1405" w:type="dxa"/>
            <w:tcBorders>
              <w:top w:val="single" w:sz="4" w:space="0" w:color="auto"/>
              <w:left w:val="single" w:sz="8" w:space="0" w:color="auto"/>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1,04</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2 354,85</w:t>
            </w:r>
          </w:p>
        </w:tc>
        <w:tc>
          <w:tcPr>
            <w:tcW w:w="1417" w:type="dxa"/>
            <w:tcBorders>
              <w:top w:val="single" w:sz="4" w:space="0" w:color="auto"/>
              <w:left w:val="nil"/>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nil"/>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0,93</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"Композит-Энерго"</w:t>
            </w:r>
          </w:p>
        </w:tc>
        <w:tc>
          <w:tcPr>
            <w:tcW w:w="1405" w:type="dxa"/>
            <w:tcBorders>
              <w:top w:val="single" w:sz="4" w:space="0" w:color="auto"/>
              <w:left w:val="single" w:sz="8" w:space="0" w:color="auto"/>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2,45</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36,27</w:t>
            </w:r>
          </w:p>
        </w:tc>
        <w:tc>
          <w:tcPr>
            <w:tcW w:w="1417" w:type="dxa"/>
            <w:tcBorders>
              <w:top w:val="single" w:sz="4" w:space="0" w:color="auto"/>
              <w:left w:val="nil"/>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4,98</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16,88</w:t>
            </w:r>
          </w:p>
        </w:tc>
        <w:tc>
          <w:tcPr>
            <w:tcW w:w="1464" w:type="dxa"/>
            <w:tcBorders>
              <w:top w:val="single" w:sz="4" w:space="0" w:color="auto"/>
              <w:left w:val="nil"/>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5,03</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21</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"Симбирсксетьсервис"</w:t>
            </w:r>
          </w:p>
        </w:tc>
        <w:tc>
          <w:tcPr>
            <w:tcW w:w="1405" w:type="dxa"/>
            <w:tcBorders>
              <w:top w:val="single" w:sz="4" w:space="0" w:color="auto"/>
              <w:left w:val="single" w:sz="8" w:space="0" w:color="auto"/>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6,91</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270,32</w:t>
            </w:r>
          </w:p>
        </w:tc>
        <w:tc>
          <w:tcPr>
            <w:tcW w:w="1417" w:type="dxa"/>
            <w:tcBorders>
              <w:top w:val="single" w:sz="4" w:space="0" w:color="auto"/>
              <w:left w:val="nil"/>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nil"/>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4,32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22</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Ульяновскэлектросеть</w:t>
            </w:r>
            <w:proofErr w:type="spellEnd"/>
            <w:r>
              <w:rPr>
                <w:rFonts w:ascii="PT Astra Serif" w:hAnsi="PT Astra Serif"/>
                <w:color w:val="000000"/>
                <w:lang w:eastAsia="en-US"/>
              </w:rPr>
              <w:t>"</w:t>
            </w:r>
          </w:p>
        </w:tc>
        <w:tc>
          <w:tcPr>
            <w:tcW w:w="1405" w:type="dxa"/>
            <w:tcBorders>
              <w:top w:val="single" w:sz="4" w:space="0" w:color="auto"/>
              <w:left w:val="single" w:sz="8" w:space="0" w:color="auto"/>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6,07</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49,52</w:t>
            </w:r>
          </w:p>
        </w:tc>
        <w:tc>
          <w:tcPr>
            <w:tcW w:w="1417" w:type="dxa"/>
            <w:tcBorders>
              <w:top w:val="single" w:sz="4" w:space="0" w:color="auto"/>
              <w:left w:val="nil"/>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nil"/>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0,59</w:t>
            </w:r>
          </w:p>
        </w:tc>
      </w:tr>
      <w:tr w:rsidR="00D23900" w:rsidRPr="00D23900" w:rsidTr="00D23900">
        <w:trPr>
          <w:trHeight w:val="20"/>
        </w:trPr>
        <w:tc>
          <w:tcPr>
            <w:tcW w:w="580" w:type="dxa"/>
            <w:tcBorders>
              <w:top w:val="nil"/>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"Энергосеть"</w:t>
            </w:r>
          </w:p>
        </w:tc>
        <w:tc>
          <w:tcPr>
            <w:tcW w:w="1405" w:type="dxa"/>
            <w:tcBorders>
              <w:top w:val="single" w:sz="4" w:space="0" w:color="auto"/>
              <w:left w:val="single" w:sz="8" w:space="0" w:color="auto"/>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9,19</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829,05</w:t>
            </w:r>
          </w:p>
        </w:tc>
        <w:tc>
          <w:tcPr>
            <w:tcW w:w="1417" w:type="dxa"/>
            <w:tcBorders>
              <w:top w:val="single" w:sz="4" w:space="0" w:color="auto"/>
              <w:left w:val="nil"/>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8,07</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41,83</w:t>
            </w:r>
          </w:p>
        </w:tc>
        <w:tc>
          <w:tcPr>
            <w:tcW w:w="1464" w:type="dxa"/>
            <w:tcBorders>
              <w:top w:val="single" w:sz="4" w:space="0" w:color="auto"/>
              <w:left w:val="nil"/>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9,39</w:t>
            </w:r>
          </w:p>
        </w:tc>
      </w:tr>
      <w:tr w:rsidR="00D23900" w:rsidRPr="00D23900" w:rsidTr="00D23900">
        <w:trPr>
          <w:trHeight w:val="20"/>
        </w:trPr>
        <w:tc>
          <w:tcPr>
            <w:tcW w:w="580" w:type="dxa"/>
            <w:tcBorders>
              <w:top w:val="single" w:sz="4" w:space="0" w:color="auto"/>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w:t>
            </w:r>
          </w:p>
        </w:tc>
        <w:tc>
          <w:tcPr>
            <w:tcW w:w="2080"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ЭнергоАльянс</w:t>
            </w:r>
            <w:proofErr w:type="spellEnd"/>
            <w:r>
              <w:rPr>
                <w:rFonts w:ascii="PT Astra Serif" w:hAnsi="PT Astra Serif"/>
                <w:color w:val="000000"/>
                <w:lang w:eastAsia="en-US"/>
              </w:rPr>
              <w:t>"</w:t>
            </w:r>
          </w:p>
        </w:tc>
        <w:tc>
          <w:tcPr>
            <w:tcW w:w="1405"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1,54</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136,11</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nil"/>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r>
      <w:tr w:rsidR="00D23900" w:rsidRPr="00D23900" w:rsidTr="00D23900">
        <w:trPr>
          <w:trHeight w:val="20"/>
        </w:trPr>
        <w:tc>
          <w:tcPr>
            <w:tcW w:w="580" w:type="dxa"/>
            <w:tcBorders>
              <w:top w:val="single" w:sz="4" w:space="0" w:color="auto"/>
              <w:left w:val="single" w:sz="4" w:space="0" w:color="auto"/>
              <w:bottom w:val="nil"/>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w:t>
            </w:r>
          </w:p>
        </w:tc>
        <w:tc>
          <w:tcPr>
            <w:tcW w:w="2080"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"ГПП"</w:t>
            </w:r>
          </w:p>
        </w:tc>
        <w:tc>
          <w:tcPr>
            <w:tcW w:w="1405" w:type="dxa"/>
            <w:tcBorders>
              <w:top w:val="single" w:sz="4" w:space="0" w:color="auto"/>
              <w:left w:val="single" w:sz="4"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0,58</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135,70</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nil"/>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1,07</w:t>
            </w:r>
          </w:p>
        </w:tc>
      </w:tr>
      <w:tr w:rsidR="00D23900" w:rsidRPr="00D23900" w:rsidTr="00D23900">
        <w:trPr>
          <w:trHeight w:val="20"/>
        </w:trPr>
        <w:tc>
          <w:tcPr>
            <w:tcW w:w="580" w:type="dxa"/>
            <w:tcBorders>
              <w:top w:val="single" w:sz="4" w:space="0" w:color="auto"/>
              <w:left w:val="single" w:sz="4" w:space="0" w:color="auto"/>
              <w:bottom w:val="single" w:sz="8"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26</w:t>
            </w:r>
          </w:p>
        </w:tc>
        <w:tc>
          <w:tcPr>
            <w:tcW w:w="2080" w:type="dxa"/>
            <w:tcBorders>
              <w:top w:val="nil"/>
              <w:left w:val="nil"/>
              <w:bottom w:val="single" w:sz="8" w:space="0" w:color="auto"/>
              <w:right w:val="single" w:sz="4" w:space="0" w:color="auto"/>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w:t>
            </w:r>
            <w:proofErr w:type="spellStart"/>
            <w:r>
              <w:rPr>
                <w:rFonts w:ascii="PT Astra Serif" w:hAnsi="PT Astra Serif"/>
                <w:color w:val="000000"/>
                <w:lang w:eastAsia="en-US"/>
              </w:rPr>
              <w:t>Оборонэнерго</w:t>
            </w:r>
            <w:proofErr w:type="spellEnd"/>
            <w:r>
              <w:rPr>
                <w:rFonts w:ascii="PT Astra Serif" w:hAnsi="PT Astra Serif"/>
                <w:color w:val="000000"/>
                <w:lang w:eastAsia="en-US"/>
              </w:rPr>
              <w:t>"</w:t>
            </w:r>
          </w:p>
        </w:tc>
        <w:tc>
          <w:tcPr>
            <w:tcW w:w="1405" w:type="dxa"/>
            <w:tcBorders>
              <w:top w:val="single" w:sz="4" w:space="0" w:color="auto"/>
              <w:left w:val="single" w:sz="4" w:space="0" w:color="auto"/>
              <w:bottom w:val="single" w:sz="8"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0,61</w:t>
            </w:r>
          </w:p>
        </w:tc>
        <w:tc>
          <w:tcPr>
            <w:tcW w:w="1276" w:type="dxa"/>
            <w:tcBorders>
              <w:top w:val="nil"/>
              <w:left w:val="nil"/>
              <w:bottom w:val="single" w:sz="8"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74,17</w:t>
            </w:r>
          </w:p>
        </w:tc>
        <w:tc>
          <w:tcPr>
            <w:tcW w:w="1417" w:type="dxa"/>
            <w:tcBorders>
              <w:top w:val="single" w:sz="4" w:space="0" w:color="auto"/>
              <w:left w:val="nil"/>
              <w:bottom w:val="single" w:sz="8"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nil"/>
              <w:left w:val="nil"/>
              <w:bottom w:val="single" w:sz="8"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nil"/>
              <w:bottom w:val="single" w:sz="8"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r>
      <w:tr w:rsidR="00D23900" w:rsidRPr="00D23900" w:rsidTr="00D23900">
        <w:trPr>
          <w:trHeight w:val="20"/>
        </w:trPr>
        <w:tc>
          <w:tcPr>
            <w:tcW w:w="9498" w:type="dxa"/>
            <w:gridSpan w:val="7"/>
            <w:tcBorders>
              <w:top w:val="nil"/>
              <w:left w:val="nil"/>
              <w:bottom w:val="single" w:sz="8" w:space="0" w:color="auto"/>
              <w:right w:val="nil"/>
            </w:tcBorders>
            <w:shd w:val="clear" w:color="auto" w:fill="FFFFFF"/>
            <w:vAlign w:val="center"/>
            <w:hideMark/>
          </w:tcPr>
          <w:p w:rsidR="00D23900" w:rsidRDefault="00D23900">
            <w:pPr>
              <w:spacing w:line="276" w:lineRule="auto"/>
              <w:ind w:firstLineChars="500" w:firstLine="1000"/>
              <w:rPr>
                <w:rFonts w:ascii="PT Astra Serif" w:hAnsi="PT Astra Serif"/>
                <w:bCs/>
                <w:color w:val="000000"/>
                <w:lang w:eastAsia="en-US"/>
              </w:rPr>
            </w:pPr>
            <w:r>
              <w:rPr>
                <w:rFonts w:ascii="PT Astra Serif" w:hAnsi="PT Astra Serif"/>
                <w:bCs/>
                <w:color w:val="000000"/>
                <w:lang w:eastAsia="en-US"/>
              </w:rPr>
              <w:t>2.     Проверка сетевой организацией выполнения Заявителем ТУ</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МУП "</w:t>
            </w:r>
            <w:proofErr w:type="spellStart"/>
            <w:r>
              <w:rPr>
                <w:rFonts w:ascii="PT Astra Serif" w:hAnsi="PT Astra Serif"/>
                <w:color w:val="000000"/>
                <w:lang w:eastAsia="en-US"/>
              </w:rPr>
              <w:t>УльГЭС</w:t>
            </w:r>
            <w:proofErr w:type="spellEnd"/>
            <w:r>
              <w:rPr>
                <w:rFonts w:ascii="PT Astra Serif" w:hAnsi="PT Astra Serif"/>
                <w:color w:val="000000"/>
                <w:lang w:eastAsia="en-US"/>
              </w:rPr>
              <w:t>"</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5,52</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193,47</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6,72</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21 929,07</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6,22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ПАО "МРСК Волги"</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7,99</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5 514,26</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6,09</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19 785,07</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7,13</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"УСК"</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11,74</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14 450,15</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10,54</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163,28</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8,78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ЗАО "Авиастар-ОПЭ"</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54,67</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61 315,97</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77,86</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193 744,57</w:t>
            </w:r>
          </w:p>
        </w:tc>
        <w:tc>
          <w:tcPr>
            <w:tcW w:w="1464"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86,28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ЭнергоХолдинг</w:t>
            </w:r>
            <w:proofErr w:type="spellEnd"/>
            <w:r>
              <w:rPr>
                <w:rFonts w:ascii="PT Astra Serif" w:hAnsi="PT Astra Serif"/>
                <w:color w:val="000000"/>
                <w:lang w:eastAsia="en-US"/>
              </w:rPr>
              <w:t>"</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6,72</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0,38</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21,52</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1 072,74</w:t>
            </w:r>
          </w:p>
        </w:tc>
        <w:tc>
          <w:tcPr>
            <w:tcW w:w="1464"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36,54</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"ИНЗА СЕРВИС"</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0,18</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1 337,23</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1,16</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3 547,34</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4,58</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"ОЭС"</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4,37</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85,09</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"РЖД"</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ООО</w:t>
            </w:r>
            <w:proofErr w:type="gramStart"/>
            <w:r>
              <w:rPr>
                <w:rFonts w:ascii="PT Astra Serif" w:hAnsi="PT Astra Serif"/>
                <w:color w:val="000000"/>
                <w:lang w:eastAsia="en-US"/>
              </w:rPr>
              <w:t>"С</w:t>
            </w:r>
            <w:proofErr w:type="gramEnd"/>
            <w:r>
              <w:rPr>
                <w:rFonts w:ascii="PT Astra Serif" w:hAnsi="PT Astra Serif"/>
                <w:color w:val="000000"/>
                <w:lang w:eastAsia="en-US"/>
              </w:rPr>
              <w:t>ети</w:t>
            </w:r>
            <w:proofErr w:type="spellEnd"/>
            <w:r>
              <w:rPr>
                <w:rFonts w:ascii="PT Astra Serif" w:hAnsi="PT Astra Serif"/>
                <w:color w:val="000000"/>
                <w:lang w:eastAsia="en-US"/>
              </w:rPr>
              <w:t xml:space="preserve"> Барыш"</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1,87</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53,98</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1,77</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1 068,27</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5,21</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Энергомодуль</w:t>
            </w:r>
            <w:proofErr w:type="spellEnd"/>
            <w:r>
              <w:rPr>
                <w:rFonts w:ascii="PT Astra Serif" w:hAnsi="PT Astra Serif"/>
                <w:color w:val="000000"/>
                <w:lang w:eastAsia="en-US"/>
              </w:rPr>
              <w:t>"</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8,00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617,42</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5,73</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2 575,75</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6,50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11</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ЭнергопромГРУПП</w:t>
            </w:r>
            <w:proofErr w:type="spellEnd"/>
            <w:r>
              <w:rPr>
                <w:rFonts w:ascii="PT Astra Serif" w:hAnsi="PT Astra Serif"/>
                <w:color w:val="000000"/>
                <w:lang w:eastAsia="en-US"/>
              </w:rPr>
              <w:t>"</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3,86</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438,48</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23,65</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5 258,53</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13,40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12</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ОО</w:t>
            </w:r>
            <w:proofErr w:type="gramStart"/>
            <w:r>
              <w:rPr>
                <w:rFonts w:ascii="PT Astra Serif" w:hAnsi="PT Astra Serif"/>
                <w:color w:val="000000"/>
                <w:lang w:eastAsia="en-US"/>
              </w:rPr>
              <w:t>О"</w:t>
            </w:r>
            <w:proofErr w:type="gramEnd"/>
            <w:r>
              <w:rPr>
                <w:rFonts w:ascii="PT Astra Serif" w:hAnsi="PT Astra Serif"/>
                <w:color w:val="000000"/>
                <w:lang w:eastAsia="en-US"/>
              </w:rPr>
              <w:t>ЭнергоХолдинг</w:t>
            </w:r>
            <w:proofErr w:type="spellEnd"/>
            <w:r>
              <w:rPr>
                <w:rFonts w:ascii="PT Astra Serif" w:hAnsi="PT Astra Serif"/>
                <w:color w:val="000000"/>
                <w:lang w:eastAsia="en-US"/>
              </w:rPr>
              <w:t>-Н"</w:t>
            </w:r>
          </w:p>
        </w:tc>
        <w:tc>
          <w:tcPr>
            <w:tcW w:w="1405" w:type="dxa"/>
            <w:tcBorders>
              <w:top w:val="nil"/>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0,97</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976,93</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3,32</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2 411,93</w:t>
            </w:r>
          </w:p>
        </w:tc>
        <w:tc>
          <w:tcPr>
            <w:tcW w:w="1464"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3,84</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proofErr w:type="spellStart"/>
            <w:r>
              <w:rPr>
                <w:rFonts w:ascii="PT Astra Serif" w:hAnsi="PT Astra Serif"/>
                <w:color w:val="000000"/>
                <w:lang w:eastAsia="en-US"/>
              </w:rPr>
              <w:t>А</w:t>
            </w:r>
            <w:proofErr w:type="gramStart"/>
            <w:r>
              <w:rPr>
                <w:rFonts w:ascii="PT Astra Serif" w:hAnsi="PT Astra Serif"/>
                <w:color w:val="000000"/>
                <w:lang w:eastAsia="en-US"/>
              </w:rPr>
              <w:t>О"</w:t>
            </w:r>
            <w:proofErr w:type="gramEnd"/>
            <w:r>
              <w:rPr>
                <w:rFonts w:ascii="PT Astra Serif" w:hAnsi="PT Astra Serif"/>
                <w:color w:val="000000"/>
                <w:lang w:eastAsia="en-US"/>
              </w:rPr>
              <w:t>Авиастар</w:t>
            </w:r>
            <w:proofErr w:type="spellEnd"/>
            <w:r>
              <w:rPr>
                <w:rFonts w:ascii="PT Astra Serif" w:hAnsi="PT Astra Serif"/>
                <w:color w:val="000000"/>
                <w:lang w:eastAsia="en-US"/>
              </w:rPr>
              <w:t>-СП"</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17"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6,51</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58,93</w:t>
            </w:r>
          </w:p>
        </w:tc>
        <w:tc>
          <w:tcPr>
            <w:tcW w:w="1464"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"ГНЦ НИИАР"</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0,37</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956,15</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0,57</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4 220,60</w:t>
            </w:r>
          </w:p>
        </w:tc>
        <w:tc>
          <w:tcPr>
            <w:tcW w:w="1464"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0,32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15</w:t>
            </w:r>
          </w:p>
        </w:tc>
        <w:tc>
          <w:tcPr>
            <w:tcW w:w="2080" w:type="dxa"/>
            <w:tcBorders>
              <w:top w:val="nil"/>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"ДСК"</w:t>
            </w:r>
          </w:p>
        </w:tc>
        <w:tc>
          <w:tcPr>
            <w:tcW w:w="1405"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0,07</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36,43</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1,15</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231,71</w:t>
            </w:r>
          </w:p>
        </w:tc>
        <w:tc>
          <w:tcPr>
            <w:tcW w:w="1464" w:type="dxa"/>
            <w:tcBorders>
              <w:top w:val="single" w:sz="4" w:space="0" w:color="auto"/>
              <w:left w:val="single" w:sz="8"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0,59</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16</w:t>
            </w:r>
          </w:p>
        </w:tc>
        <w:tc>
          <w:tcPr>
            <w:tcW w:w="2080" w:type="dxa"/>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"Магистраль"</w:t>
            </w:r>
          </w:p>
        </w:tc>
        <w:tc>
          <w:tcPr>
            <w:tcW w:w="1405" w:type="dxa"/>
            <w:tcBorders>
              <w:top w:val="single" w:sz="4" w:space="0" w:color="auto"/>
              <w:left w:val="single" w:sz="8" w:space="0" w:color="auto"/>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7 464,18</w:t>
            </w:r>
          </w:p>
        </w:tc>
        <w:tc>
          <w:tcPr>
            <w:tcW w:w="1417" w:type="dxa"/>
            <w:tcBorders>
              <w:top w:val="single" w:sz="4" w:space="0" w:color="auto"/>
              <w:left w:val="nil"/>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296,60</w:t>
            </w:r>
          </w:p>
        </w:tc>
        <w:tc>
          <w:tcPr>
            <w:tcW w:w="1464" w:type="dxa"/>
            <w:tcBorders>
              <w:top w:val="single" w:sz="4" w:space="0" w:color="auto"/>
              <w:left w:val="single" w:sz="8" w:space="0" w:color="auto"/>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0,00</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17</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"СПСК"</w:t>
            </w:r>
          </w:p>
        </w:tc>
        <w:tc>
          <w:tcPr>
            <w:tcW w:w="1405" w:type="dxa"/>
            <w:tcBorders>
              <w:top w:val="single" w:sz="4" w:space="0" w:color="auto"/>
              <w:left w:val="single" w:sz="8" w:space="0" w:color="auto"/>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268,02</w:t>
            </w:r>
          </w:p>
        </w:tc>
        <w:tc>
          <w:tcPr>
            <w:tcW w:w="1417" w:type="dxa"/>
            <w:tcBorders>
              <w:top w:val="single" w:sz="4" w:space="0" w:color="auto"/>
              <w:left w:val="nil"/>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2,90</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148,89</w:t>
            </w:r>
          </w:p>
        </w:tc>
        <w:tc>
          <w:tcPr>
            <w:tcW w:w="1464" w:type="dxa"/>
            <w:tcBorders>
              <w:top w:val="single" w:sz="4" w:space="0" w:color="auto"/>
              <w:left w:val="nil"/>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0,86</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18</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"УВКС"</w:t>
            </w:r>
          </w:p>
        </w:tc>
        <w:tc>
          <w:tcPr>
            <w:tcW w:w="1405" w:type="dxa"/>
            <w:tcBorders>
              <w:top w:val="single" w:sz="4" w:space="0" w:color="auto"/>
              <w:left w:val="single" w:sz="8" w:space="0" w:color="auto"/>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0,10</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24 374,91</w:t>
            </w:r>
          </w:p>
        </w:tc>
        <w:tc>
          <w:tcPr>
            <w:tcW w:w="1417" w:type="dxa"/>
            <w:tcBorders>
              <w:top w:val="single" w:sz="4" w:space="0" w:color="auto"/>
              <w:left w:val="nil"/>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0,53</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13 208,00</w:t>
            </w:r>
          </w:p>
        </w:tc>
        <w:tc>
          <w:tcPr>
            <w:tcW w:w="1464" w:type="dxa"/>
            <w:tcBorders>
              <w:top w:val="single" w:sz="4" w:space="0" w:color="auto"/>
              <w:left w:val="single" w:sz="8" w:space="0" w:color="auto"/>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0,12</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19</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РегионПромСтрой</w:t>
            </w:r>
            <w:proofErr w:type="spellEnd"/>
            <w:r>
              <w:rPr>
                <w:rFonts w:ascii="PT Astra Serif" w:hAnsi="PT Astra Serif"/>
                <w:color w:val="000000"/>
                <w:lang w:eastAsia="en-US"/>
              </w:rPr>
              <w:t>"</w:t>
            </w:r>
          </w:p>
        </w:tc>
        <w:tc>
          <w:tcPr>
            <w:tcW w:w="1405" w:type="dxa"/>
            <w:tcBorders>
              <w:top w:val="single" w:sz="4" w:space="0" w:color="auto"/>
              <w:left w:val="single" w:sz="8" w:space="0" w:color="auto"/>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0,35</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6 676,76</w:t>
            </w:r>
          </w:p>
        </w:tc>
        <w:tc>
          <w:tcPr>
            <w:tcW w:w="1417" w:type="dxa"/>
            <w:tcBorders>
              <w:top w:val="single" w:sz="4" w:space="0" w:color="auto"/>
              <w:left w:val="nil"/>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single" w:sz="8" w:space="0" w:color="auto"/>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0,31</w:t>
            </w:r>
          </w:p>
        </w:tc>
      </w:tr>
      <w:tr w:rsidR="00D23900" w:rsidRPr="00D23900" w:rsidTr="00D23900">
        <w:trPr>
          <w:trHeight w:val="20"/>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w:t>
            </w:r>
          </w:p>
        </w:tc>
        <w:tc>
          <w:tcPr>
            <w:tcW w:w="2080" w:type="dxa"/>
            <w:tcBorders>
              <w:top w:val="single" w:sz="4" w:space="0" w:color="auto"/>
              <w:left w:val="nil"/>
              <w:bottom w:val="single" w:sz="4" w:space="0" w:color="auto"/>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"Композит-Энерго"</w:t>
            </w:r>
          </w:p>
        </w:tc>
        <w:tc>
          <w:tcPr>
            <w:tcW w:w="1405"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3,33</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69,73</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6,75</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40,66</w:t>
            </w:r>
          </w:p>
        </w:tc>
        <w:tc>
          <w:tcPr>
            <w:tcW w:w="1464"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6,83</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21</w:t>
            </w:r>
          </w:p>
        </w:tc>
        <w:tc>
          <w:tcPr>
            <w:tcW w:w="2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"Симбирсксетьсервис"</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10,37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815,41</w:t>
            </w:r>
          </w:p>
        </w:tc>
        <w:tc>
          <w:tcPr>
            <w:tcW w:w="1417" w:type="dxa"/>
            <w:tcBorders>
              <w:top w:val="single" w:sz="4" w:space="0" w:color="auto"/>
              <w:left w:val="single" w:sz="4"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5,09</w:t>
            </w:r>
          </w:p>
        </w:tc>
      </w:tr>
      <w:tr w:rsidR="00D23900" w:rsidRPr="00D23900" w:rsidTr="00D23900">
        <w:trPr>
          <w:trHeight w:val="20"/>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lastRenderedPageBreak/>
              <w:t>22</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Ульяновскэлектросеть</w:t>
            </w:r>
            <w:proofErr w:type="spellEnd"/>
            <w:r>
              <w:rPr>
                <w:rFonts w:ascii="PT Astra Serif" w:hAnsi="PT Astra Serif"/>
                <w:color w:val="000000"/>
                <w:lang w:eastAsia="en-US"/>
              </w:rPr>
              <w:t>"</w:t>
            </w:r>
          </w:p>
        </w:tc>
        <w:tc>
          <w:tcPr>
            <w:tcW w:w="1405" w:type="dxa"/>
            <w:tcBorders>
              <w:top w:val="single" w:sz="4" w:space="0" w:color="auto"/>
              <w:left w:val="single" w:sz="8" w:space="0" w:color="auto"/>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7,16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20,84</w:t>
            </w:r>
          </w:p>
        </w:tc>
        <w:tc>
          <w:tcPr>
            <w:tcW w:w="1417" w:type="dxa"/>
            <w:tcBorders>
              <w:top w:val="single" w:sz="4" w:space="0" w:color="auto"/>
              <w:left w:val="nil"/>
              <w:bottom w:val="nil"/>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single" w:sz="4" w:space="0" w:color="auto"/>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nil"/>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0,69</w:t>
            </w:r>
          </w:p>
        </w:tc>
      </w:tr>
      <w:tr w:rsidR="00D23900" w:rsidRPr="00D23900" w:rsidTr="00D23900">
        <w:trPr>
          <w:trHeight w:val="20"/>
        </w:trPr>
        <w:tc>
          <w:tcPr>
            <w:tcW w:w="580" w:type="dxa"/>
            <w:tcBorders>
              <w:top w:val="nil"/>
              <w:left w:val="single" w:sz="4" w:space="0" w:color="auto"/>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w:t>
            </w:r>
          </w:p>
        </w:tc>
        <w:tc>
          <w:tcPr>
            <w:tcW w:w="2080" w:type="dxa"/>
            <w:tcBorders>
              <w:top w:val="single" w:sz="4" w:space="0" w:color="auto"/>
              <w:left w:val="nil"/>
              <w:bottom w:val="nil"/>
              <w:right w:val="nil"/>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"Энергосеть"</w:t>
            </w:r>
          </w:p>
        </w:tc>
        <w:tc>
          <w:tcPr>
            <w:tcW w:w="1405" w:type="dxa"/>
            <w:tcBorders>
              <w:top w:val="single" w:sz="4" w:space="0" w:color="auto"/>
              <w:left w:val="single" w:sz="8" w:space="0" w:color="auto"/>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10,48</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705,74</w:t>
            </w:r>
          </w:p>
        </w:tc>
        <w:tc>
          <w:tcPr>
            <w:tcW w:w="1417" w:type="dxa"/>
            <w:tcBorders>
              <w:top w:val="single" w:sz="4" w:space="0" w:color="auto"/>
              <w:left w:val="nil"/>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2,20</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2 339,08</w:t>
            </w:r>
          </w:p>
        </w:tc>
        <w:tc>
          <w:tcPr>
            <w:tcW w:w="1464" w:type="dxa"/>
            <w:tcBorders>
              <w:top w:val="single" w:sz="4" w:space="0" w:color="auto"/>
              <w:left w:val="nil"/>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10,48</w:t>
            </w:r>
          </w:p>
        </w:tc>
      </w:tr>
      <w:tr w:rsidR="00D23900" w:rsidRPr="00D23900" w:rsidTr="00D23900">
        <w:trPr>
          <w:trHeight w:val="20"/>
        </w:trPr>
        <w:tc>
          <w:tcPr>
            <w:tcW w:w="580" w:type="dxa"/>
            <w:tcBorders>
              <w:top w:val="single" w:sz="4" w:space="0" w:color="auto"/>
              <w:left w:val="single" w:sz="4" w:space="0" w:color="auto"/>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24</w:t>
            </w:r>
          </w:p>
        </w:tc>
        <w:tc>
          <w:tcPr>
            <w:tcW w:w="2080"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w:t>
            </w:r>
            <w:proofErr w:type="spellStart"/>
            <w:r>
              <w:rPr>
                <w:rFonts w:ascii="PT Astra Serif" w:hAnsi="PT Astra Serif"/>
                <w:color w:val="000000"/>
                <w:lang w:eastAsia="en-US"/>
              </w:rPr>
              <w:t>ЭнергоАльянс</w:t>
            </w:r>
            <w:proofErr w:type="spellEnd"/>
            <w:r>
              <w:rPr>
                <w:rFonts w:ascii="PT Astra Serif" w:hAnsi="PT Astra Serif"/>
                <w:color w:val="000000"/>
                <w:lang w:eastAsia="en-US"/>
              </w:rPr>
              <w:t>"</w:t>
            </w:r>
          </w:p>
        </w:tc>
        <w:tc>
          <w:tcPr>
            <w:tcW w:w="1405" w:type="dxa"/>
            <w:tcBorders>
              <w:top w:val="single" w:sz="4" w:space="0" w:color="auto"/>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1,82</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294,62</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single" w:sz="4" w:space="0" w:color="auto"/>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r>
      <w:tr w:rsidR="00D23900" w:rsidRPr="00D23900" w:rsidTr="00D23900">
        <w:trPr>
          <w:trHeight w:val="20"/>
        </w:trPr>
        <w:tc>
          <w:tcPr>
            <w:tcW w:w="580" w:type="dxa"/>
            <w:tcBorders>
              <w:top w:val="single" w:sz="4" w:space="0" w:color="auto"/>
              <w:left w:val="single" w:sz="4" w:space="0" w:color="auto"/>
              <w:bottom w:val="nil"/>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25</w:t>
            </w:r>
          </w:p>
        </w:tc>
        <w:tc>
          <w:tcPr>
            <w:tcW w:w="2080"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ООО "ГПП"</w:t>
            </w:r>
          </w:p>
        </w:tc>
        <w:tc>
          <w:tcPr>
            <w:tcW w:w="1405"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2,89</w:t>
            </w:r>
          </w:p>
        </w:tc>
        <w:tc>
          <w:tcPr>
            <w:tcW w:w="1276" w:type="dxa"/>
            <w:tcBorders>
              <w:top w:val="nil"/>
              <w:left w:val="nil"/>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93,26</w:t>
            </w:r>
          </w:p>
        </w:tc>
        <w:tc>
          <w:tcPr>
            <w:tcW w:w="1417" w:type="dxa"/>
            <w:tcBorders>
              <w:top w:val="single" w:sz="4" w:space="0" w:color="auto"/>
              <w:left w:val="nil"/>
              <w:bottom w:val="single" w:sz="4"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nil"/>
              <w:left w:val="nil"/>
              <w:bottom w:val="single" w:sz="4"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nil"/>
              <w:left w:val="single" w:sz="4" w:space="0" w:color="auto"/>
              <w:bottom w:val="single" w:sz="4"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2,39</w:t>
            </w:r>
          </w:p>
        </w:tc>
      </w:tr>
      <w:tr w:rsidR="00D23900" w:rsidRPr="00D23900" w:rsidTr="00D23900">
        <w:trPr>
          <w:trHeight w:val="20"/>
        </w:trPr>
        <w:tc>
          <w:tcPr>
            <w:tcW w:w="580" w:type="dxa"/>
            <w:tcBorders>
              <w:top w:val="single" w:sz="4" w:space="0" w:color="auto"/>
              <w:left w:val="single" w:sz="4" w:space="0" w:color="auto"/>
              <w:bottom w:val="single" w:sz="8"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26</w:t>
            </w:r>
          </w:p>
        </w:tc>
        <w:tc>
          <w:tcPr>
            <w:tcW w:w="2080" w:type="dxa"/>
            <w:tcBorders>
              <w:top w:val="nil"/>
              <w:left w:val="nil"/>
              <w:bottom w:val="single" w:sz="8" w:space="0" w:color="auto"/>
              <w:right w:val="single" w:sz="4" w:space="0" w:color="auto"/>
            </w:tcBorders>
            <w:shd w:val="clear" w:color="auto" w:fill="FFFFFF"/>
            <w:vAlign w:val="center"/>
            <w:hideMark/>
          </w:tcPr>
          <w:p w:rsidR="00D23900" w:rsidRDefault="00D23900">
            <w:pPr>
              <w:spacing w:line="276" w:lineRule="auto"/>
              <w:rPr>
                <w:rFonts w:ascii="PT Astra Serif" w:hAnsi="PT Astra Serif"/>
                <w:color w:val="000000"/>
                <w:lang w:eastAsia="en-US"/>
              </w:rPr>
            </w:pPr>
            <w:r>
              <w:rPr>
                <w:rFonts w:ascii="PT Astra Serif" w:hAnsi="PT Astra Serif"/>
                <w:color w:val="000000"/>
                <w:lang w:eastAsia="en-US"/>
              </w:rPr>
              <w:t>АО "</w:t>
            </w:r>
            <w:proofErr w:type="spellStart"/>
            <w:r>
              <w:rPr>
                <w:rFonts w:ascii="PT Astra Serif" w:hAnsi="PT Astra Serif"/>
                <w:color w:val="000000"/>
                <w:lang w:eastAsia="en-US"/>
              </w:rPr>
              <w:t>Оборонэнерго</w:t>
            </w:r>
            <w:proofErr w:type="spellEnd"/>
            <w:r>
              <w:rPr>
                <w:rFonts w:ascii="PT Astra Serif" w:hAnsi="PT Astra Serif"/>
                <w:color w:val="000000"/>
                <w:lang w:eastAsia="en-US"/>
              </w:rPr>
              <w:t>"</w:t>
            </w:r>
          </w:p>
        </w:tc>
        <w:tc>
          <w:tcPr>
            <w:tcW w:w="1405" w:type="dxa"/>
            <w:tcBorders>
              <w:top w:val="nil"/>
              <w:left w:val="nil"/>
              <w:bottom w:val="single" w:sz="8"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0,91</w:t>
            </w:r>
          </w:p>
        </w:tc>
        <w:tc>
          <w:tcPr>
            <w:tcW w:w="1276" w:type="dxa"/>
            <w:tcBorders>
              <w:top w:val="nil"/>
              <w:left w:val="nil"/>
              <w:bottom w:val="single" w:sz="8" w:space="0" w:color="auto"/>
              <w:right w:val="single" w:sz="4"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135,04</w:t>
            </w:r>
          </w:p>
        </w:tc>
        <w:tc>
          <w:tcPr>
            <w:tcW w:w="1417" w:type="dxa"/>
            <w:tcBorders>
              <w:top w:val="single" w:sz="4" w:space="0" w:color="auto"/>
              <w:left w:val="nil"/>
              <w:bottom w:val="single" w:sz="8"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c>
          <w:tcPr>
            <w:tcW w:w="1276" w:type="dxa"/>
            <w:tcBorders>
              <w:top w:val="nil"/>
              <w:left w:val="nil"/>
              <w:bottom w:val="single" w:sz="8" w:space="0" w:color="auto"/>
              <w:right w:val="single" w:sz="8" w:space="0" w:color="auto"/>
            </w:tcBorders>
            <w:shd w:val="clear" w:color="auto" w:fill="FFFFFF"/>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0,00</w:t>
            </w:r>
          </w:p>
        </w:tc>
        <w:tc>
          <w:tcPr>
            <w:tcW w:w="1464" w:type="dxa"/>
            <w:tcBorders>
              <w:top w:val="single" w:sz="4" w:space="0" w:color="auto"/>
              <w:left w:val="single" w:sz="4" w:space="0" w:color="auto"/>
              <w:bottom w:val="single" w:sz="8" w:space="0" w:color="auto"/>
              <w:right w:val="single" w:sz="4" w:space="0" w:color="auto"/>
            </w:tcBorders>
            <w:shd w:val="clear" w:color="auto" w:fill="FFC7CE"/>
            <w:vAlign w:val="center"/>
            <w:hideMark/>
          </w:tcPr>
          <w:p w:rsidR="00D23900" w:rsidRDefault="00D23900">
            <w:pPr>
              <w:spacing w:line="276" w:lineRule="auto"/>
              <w:jc w:val="center"/>
              <w:rPr>
                <w:rFonts w:ascii="PT Astra Serif" w:hAnsi="PT Astra Serif"/>
                <w:color w:val="9C0006"/>
                <w:lang w:eastAsia="en-US"/>
              </w:rPr>
            </w:pPr>
            <w:r>
              <w:rPr>
                <w:rFonts w:ascii="PT Astra Serif" w:hAnsi="PT Astra Serif"/>
                <w:color w:val="9C0006"/>
                <w:lang w:eastAsia="en-US"/>
              </w:rPr>
              <w:t> </w:t>
            </w:r>
          </w:p>
        </w:tc>
      </w:tr>
    </w:tbl>
    <w:p w:rsidR="00D23900" w:rsidRPr="00750CC4" w:rsidRDefault="00D23900" w:rsidP="00D23900">
      <w:pPr>
        <w:spacing w:after="1" w:line="160" w:lineRule="atLeast"/>
        <w:ind w:firstLine="709"/>
        <w:jc w:val="both"/>
        <w:rPr>
          <w:rFonts w:ascii="PT Astra Serif" w:hAnsi="PT Astra Serif"/>
          <w:sz w:val="24"/>
          <w:szCs w:val="24"/>
        </w:rPr>
      </w:pPr>
      <w:r w:rsidRPr="00750CC4">
        <w:rPr>
          <w:rFonts w:ascii="PT Astra Serif" w:hAnsi="PT Astra Serif"/>
          <w:sz w:val="24"/>
          <w:szCs w:val="24"/>
        </w:rPr>
        <w:t xml:space="preserve">По данным, включенным в выборку, </w:t>
      </w:r>
      <w:r w:rsidRPr="00750CC4">
        <w:rPr>
          <w:rFonts w:ascii="PT Astra Serif" w:hAnsi="PT Astra Serif"/>
          <w:bCs/>
          <w:noProof/>
          <w:sz w:val="24"/>
          <w:szCs w:val="24"/>
        </w:rPr>
        <w:t xml:space="preserve">за каждый год (n-4; n-3; n-2) </w:t>
      </w:r>
      <w:r w:rsidRPr="00750CC4">
        <w:rPr>
          <w:rFonts w:ascii="PT Astra Serif" w:hAnsi="PT Astra Serif"/>
          <w:sz w:val="24"/>
          <w:szCs w:val="24"/>
        </w:rPr>
        <w:t>определено среднее значение расходов на осуществление мероприятия, предусмотренного соответственно подпунктом "а" или "в" пункта 16 Методических указаний, на одно присоединение по формуле:</w:t>
      </w:r>
    </w:p>
    <w:p w:rsidR="00D23900" w:rsidRPr="00750CC4" w:rsidRDefault="00361FF1" w:rsidP="00D23900">
      <w:pPr>
        <w:spacing w:after="1" w:line="160" w:lineRule="atLeast"/>
        <w:ind w:firstLine="709"/>
        <w:jc w:val="center"/>
        <w:rPr>
          <w:rFonts w:ascii="PT Astra Serif" w:hAnsi="PT Astra Serif"/>
          <w:sz w:val="24"/>
          <w:szCs w:val="24"/>
        </w:rPr>
      </w:pPr>
      <w:r>
        <w:rPr>
          <w:rFonts w:ascii="PT Astra Serif" w:hAnsi="PT Astra Serif"/>
          <w:noProof/>
          <w:position w:val="-36"/>
          <w:sz w:val="24"/>
          <w:szCs w:val="24"/>
        </w:rPr>
        <w:drawing>
          <wp:inline distT="0" distB="0" distL="0" distR="0">
            <wp:extent cx="1905000" cy="695325"/>
            <wp:effectExtent l="0" t="0" r="0" b="0"/>
            <wp:docPr id="15" name="Рисунок 52" descr="Описание: base_1_280977_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1_280977_143"/>
                    <pic:cNvPicPr>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inline>
        </w:drawing>
      </w:r>
      <w:r w:rsidR="00D23900" w:rsidRPr="00750CC4">
        <w:rPr>
          <w:rFonts w:ascii="PT Astra Serif" w:hAnsi="PT Astra Serif"/>
          <w:sz w:val="24"/>
          <w:szCs w:val="24"/>
        </w:rPr>
        <w:t xml:space="preserve">, </w:t>
      </w:r>
    </w:p>
    <w:p w:rsidR="00D23900" w:rsidRPr="00750CC4" w:rsidRDefault="00361FF1" w:rsidP="00D23900">
      <w:pPr>
        <w:spacing w:after="1" w:line="160" w:lineRule="atLeast"/>
        <w:ind w:firstLine="709"/>
        <w:jc w:val="center"/>
        <w:rPr>
          <w:rFonts w:ascii="PT Astra Serif" w:hAnsi="PT Astra Serif"/>
          <w:sz w:val="24"/>
          <w:szCs w:val="24"/>
        </w:rPr>
      </w:pPr>
      <w:r>
        <w:rPr>
          <w:rFonts w:ascii="PT Astra Serif" w:hAnsi="PT Astra Serif"/>
          <w:noProof/>
          <w:position w:val="-36"/>
          <w:sz w:val="24"/>
          <w:szCs w:val="24"/>
        </w:rPr>
        <w:drawing>
          <wp:inline distT="0" distB="0" distL="0" distR="0">
            <wp:extent cx="1924050" cy="695325"/>
            <wp:effectExtent l="0" t="0" r="0" b="0"/>
            <wp:docPr id="16" name="Рисунок 51" descr="Описание: base_1_280977_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1_280977_144"/>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24050" cy="695325"/>
                    </a:xfrm>
                    <a:prstGeom prst="rect">
                      <a:avLst/>
                    </a:prstGeom>
                    <a:noFill/>
                    <a:ln>
                      <a:noFill/>
                    </a:ln>
                  </pic:spPr>
                </pic:pic>
              </a:graphicData>
            </a:graphic>
          </wp:inline>
        </w:drawing>
      </w:r>
      <w:r w:rsidR="00D23900" w:rsidRPr="00750CC4">
        <w:rPr>
          <w:rFonts w:ascii="PT Astra Serif" w:hAnsi="PT Astra Serif"/>
          <w:sz w:val="24"/>
          <w:szCs w:val="24"/>
        </w:rPr>
        <w:t xml:space="preserve">, </w:t>
      </w:r>
    </w:p>
    <w:p w:rsidR="00D23900" w:rsidRPr="00750CC4" w:rsidRDefault="00D23900" w:rsidP="00D23900">
      <w:pPr>
        <w:spacing w:after="1" w:line="160" w:lineRule="atLeast"/>
        <w:ind w:firstLine="709"/>
        <w:jc w:val="both"/>
        <w:rPr>
          <w:rFonts w:ascii="PT Astra Serif" w:hAnsi="PT Astra Serif"/>
          <w:sz w:val="24"/>
          <w:szCs w:val="24"/>
        </w:rPr>
      </w:pPr>
      <w:r w:rsidRPr="00750CC4">
        <w:rPr>
          <w:rFonts w:ascii="PT Astra Serif" w:hAnsi="PT Astra Serif"/>
          <w:sz w:val="24"/>
          <w:szCs w:val="24"/>
        </w:rPr>
        <w:t>где:</w:t>
      </w:r>
    </w:p>
    <w:p w:rsidR="00D23900" w:rsidRPr="00750CC4" w:rsidRDefault="00361FF1" w:rsidP="00D23900">
      <w:pPr>
        <w:spacing w:before="260" w:after="1" w:line="160" w:lineRule="atLeast"/>
        <w:ind w:firstLine="709"/>
        <w:jc w:val="both"/>
        <w:rPr>
          <w:rFonts w:ascii="PT Astra Serif" w:hAnsi="PT Astra Serif"/>
          <w:sz w:val="24"/>
          <w:szCs w:val="24"/>
        </w:rPr>
      </w:pPr>
      <w:r>
        <w:rPr>
          <w:rFonts w:ascii="PT Astra Serif" w:hAnsi="PT Astra Serif"/>
          <w:noProof/>
          <w:position w:val="-12"/>
          <w:sz w:val="24"/>
          <w:szCs w:val="24"/>
        </w:rPr>
        <w:drawing>
          <wp:inline distT="0" distB="0" distL="0" distR="0">
            <wp:extent cx="571500" cy="314325"/>
            <wp:effectExtent l="0" t="0" r="0" b="0"/>
            <wp:docPr id="17" name="Рисунок 50" descr="Описание: base_1_280977_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1_280977_145"/>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00D23900" w:rsidRPr="00750CC4">
        <w:rPr>
          <w:rFonts w:ascii="PT Astra Serif" w:hAnsi="PT Astra Serif"/>
          <w:sz w:val="24"/>
          <w:szCs w:val="24"/>
        </w:rPr>
        <w:t xml:space="preserve"> - среднее по выборке значение расходов на осуществление мероприятия, предусмотренного </w:t>
      </w:r>
      <w:hyperlink r:id="rId48" w:history="1">
        <w:r w:rsidR="00D23900" w:rsidRPr="00750CC4">
          <w:rPr>
            <w:rStyle w:val="af7"/>
            <w:rFonts w:ascii="PT Astra Serif" w:hAnsi="PT Astra Serif"/>
            <w:sz w:val="24"/>
            <w:szCs w:val="24"/>
          </w:rPr>
          <w:t>подпунктом "а" пункта 16</w:t>
        </w:r>
      </w:hyperlink>
      <w:r w:rsidR="00D23900" w:rsidRPr="00750CC4">
        <w:rPr>
          <w:rFonts w:ascii="PT Astra Serif" w:hAnsi="PT Astra Serif"/>
          <w:sz w:val="24"/>
          <w:szCs w:val="24"/>
        </w:rPr>
        <w:t xml:space="preserve"> Методических указаний, на одно присоединение, за год y, руб.;</w:t>
      </w:r>
    </w:p>
    <w:p w:rsidR="00D23900" w:rsidRPr="00750CC4" w:rsidRDefault="00361FF1" w:rsidP="00D23900">
      <w:pPr>
        <w:spacing w:before="260" w:after="1" w:line="160" w:lineRule="atLeast"/>
        <w:ind w:firstLine="709"/>
        <w:jc w:val="both"/>
        <w:rPr>
          <w:rFonts w:ascii="PT Astra Serif" w:hAnsi="PT Astra Serif"/>
          <w:sz w:val="24"/>
          <w:szCs w:val="24"/>
        </w:rPr>
      </w:pPr>
      <w:r>
        <w:rPr>
          <w:rFonts w:ascii="PT Astra Serif" w:hAnsi="PT Astra Serif"/>
          <w:noProof/>
          <w:position w:val="-14"/>
          <w:sz w:val="24"/>
          <w:szCs w:val="24"/>
        </w:rPr>
        <w:drawing>
          <wp:inline distT="0" distB="0" distL="0" distR="0">
            <wp:extent cx="457200" cy="333375"/>
            <wp:effectExtent l="0" t="0" r="0" b="0"/>
            <wp:docPr id="18" name="Рисунок 49" descr="Описание: base_1_280977_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1_280977_146"/>
                    <pic:cNvPicPr>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00D23900" w:rsidRPr="00750CC4">
        <w:rPr>
          <w:rFonts w:ascii="PT Astra Serif" w:hAnsi="PT Astra Serif"/>
          <w:sz w:val="24"/>
          <w:szCs w:val="24"/>
        </w:rPr>
        <w:t xml:space="preserve"> - величина экономически обоснованных расходов на осуществление мероприятия, предусмотренного </w:t>
      </w:r>
      <w:hyperlink r:id="rId50" w:history="1">
        <w:r w:rsidR="00D23900" w:rsidRPr="00750CC4">
          <w:rPr>
            <w:rStyle w:val="af7"/>
            <w:rFonts w:ascii="PT Astra Serif" w:hAnsi="PT Astra Serif"/>
            <w:sz w:val="24"/>
            <w:szCs w:val="24"/>
          </w:rPr>
          <w:t>подпунктом "а" пункта 16</w:t>
        </w:r>
      </w:hyperlink>
      <w:r w:rsidR="00D23900" w:rsidRPr="00750CC4">
        <w:rPr>
          <w:rFonts w:ascii="PT Astra Serif" w:hAnsi="PT Astra Serif"/>
          <w:sz w:val="24"/>
          <w:szCs w:val="24"/>
        </w:rPr>
        <w:t xml:space="preserve"> Методических указаний, на одно присоединение, p-й территориальной сетевой организации, включенной в выборку, за год y, руб.;</w:t>
      </w:r>
    </w:p>
    <w:p w:rsidR="00D23900" w:rsidRPr="00750CC4" w:rsidRDefault="00D23900" w:rsidP="00D23900">
      <w:pPr>
        <w:spacing w:before="260" w:after="1" w:line="160" w:lineRule="atLeast"/>
        <w:ind w:firstLine="709"/>
        <w:jc w:val="both"/>
        <w:rPr>
          <w:rFonts w:ascii="PT Astra Serif" w:hAnsi="PT Astra Serif"/>
          <w:sz w:val="24"/>
          <w:szCs w:val="24"/>
        </w:rPr>
      </w:pPr>
      <w:proofErr w:type="spellStart"/>
      <w:r w:rsidRPr="00750CC4">
        <w:rPr>
          <w:rFonts w:ascii="PT Astra Serif" w:hAnsi="PT Astra Serif"/>
          <w:sz w:val="24"/>
          <w:szCs w:val="24"/>
        </w:rPr>
        <w:t>q</w:t>
      </w:r>
      <w:r w:rsidRPr="00750CC4">
        <w:rPr>
          <w:rFonts w:ascii="PT Astra Serif" w:hAnsi="PT Astra Serif"/>
          <w:sz w:val="24"/>
          <w:szCs w:val="24"/>
          <w:vertAlign w:val="superscript"/>
        </w:rPr>
        <w:t>t</w:t>
      </w:r>
      <w:proofErr w:type="spellEnd"/>
      <w:r w:rsidRPr="00750CC4">
        <w:rPr>
          <w:rFonts w:ascii="PT Astra Serif" w:hAnsi="PT Astra Serif"/>
          <w:sz w:val="24"/>
          <w:szCs w:val="24"/>
        </w:rPr>
        <w:t xml:space="preserve"> - количество территориальных сетевых организаций, включенных в выборку за соответствующий год;</w:t>
      </w:r>
    </w:p>
    <w:p w:rsidR="00D23900" w:rsidRPr="00750CC4" w:rsidRDefault="00D23900" w:rsidP="00D23900">
      <w:pPr>
        <w:spacing w:before="260" w:after="1" w:line="160" w:lineRule="atLeast"/>
        <w:ind w:firstLine="709"/>
        <w:jc w:val="both"/>
        <w:rPr>
          <w:rFonts w:ascii="PT Astra Serif" w:hAnsi="PT Astra Serif"/>
          <w:sz w:val="24"/>
          <w:szCs w:val="24"/>
        </w:rPr>
      </w:pPr>
      <w:r w:rsidRPr="00750CC4">
        <w:rPr>
          <w:rFonts w:ascii="PT Astra Serif" w:hAnsi="PT Astra Serif"/>
          <w:sz w:val="24"/>
          <w:szCs w:val="24"/>
        </w:rPr>
        <w:t>y - год, по данным за который проводится расчет, соответствующий году (n-4), (n-3) или (n-2), где n - планируемый год, на который осуществлён расчет стандартизированных тарифных ставок;</w:t>
      </w:r>
    </w:p>
    <w:p w:rsidR="00D23900" w:rsidRPr="00750CC4" w:rsidRDefault="00361FF1" w:rsidP="00D23900">
      <w:pPr>
        <w:spacing w:before="260" w:after="1" w:line="160" w:lineRule="atLeast"/>
        <w:ind w:firstLine="709"/>
        <w:jc w:val="both"/>
        <w:rPr>
          <w:rFonts w:ascii="PT Astra Serif" w:hAnsi="PT Astra Serif"/>
          <w:sz w:val="24"/>
          <w:szCs w:val="24"/>
        </w:rPr>
      </w:pPr>
      <w:r>
        <w:rPr>
          <w:rFonts w:ascii="PT Astra Serif" w:hAnsi="PT Astra Serif"/>
          <w:noProof/>
          <w:position w:val="-14"/>
          <w:sz w:val="24"/>
          <w:szCs w:val="24"/>
        </w:rPr>
        <w:drawing>
          <wp:inline distT="0" distB="0" distL="0" distR="0">
            <wp:extent cx="276225" cy="333375"/>
            <wp:effectExtent l="0" t="0" r="0" b="0"/>
            <wp:docPr id="19" name="Рисунок 48" descr="Описание: base_1_280977_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1_280977_147"/>
                    <pic:cNvPicPr>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sidR="00D23900" w:rsidRPr="00750CC4">
        <w:rPr>
          <w:rFonts w:ascii="PT Astra Serif" w:hAnsi="PT Astra Serif"/>
          <w:sz w:val="24"/>
          <w:szCs w:val="24"/>
        </w:rPr>
        <w:t xml:space="preserve"> - количество технологических присоединений, осуществленных территориальной сетевой организацией p в году y, шт.;</w:t>
      </w:r>
    </w:p>
    <w:p w:rsidR="00D23900" w:rsidRPr="00750CC4" w:rsidRDefault="00361FF1" w:rsidP="00D23900">
      <w:pPr>
        <w:spacing w:before="260" w:after="1" w:line="160" w:lineRule="atLeast"/>
        <w:ind w:firstLine="709"/>
        <w:jc w:val="both"/>
        <w:rPr>
          <w:rFonts w:ascii="PT Astra Serif" w:hAnsi="PT Astra Serif"/>
          <w:sz w:val="24"/>
          <w:szCs w:val="24"/>
        </w:rPr>
      </w:pPr>
      <w:r>
        <w:rPr>
          <w:rFonts w:ascii="PT Astra Serif" w:hAnsi="PT Astra Serif"/>
          <w:noProof/>
          <w:position w:val="-12"/>
          <w:sz w:val="24"/>
          <w:szCs w:val="24"/>
        </w:rPr>
        <w:drawing>
          <wp:inline distT="0" distB="0" distL="0" distR="0">
            <wp:extent cx="571500" cy="314325"/>
            <wp:effectExtent l="0" t="0" r="0" b="0"/>
            <wp:docPr id="20" name="Рисунок 47" descr="Описание: base_1_280977_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1_280977_148"/>
                    <pic:cNvPicPr>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00D23900" w:rsidRPr="00750CC4">
        <w:rPr>
          <w:rFonts w:ascii="PT Astra Serif" w:hAnsi="PT Astra Serif"/>
          <w:sz w:val="24"/>
          <w:szCs w:val="24"/>
        </w:rPr>
        <w:t xml:space="preserve"> - среднее по выборке значение расходов на осуществление мероприятия, предусмотренного </w:t>
      </w:r>
      <w:hyperlink r:id="rId53" w:history="1">
        <w:r w:rsidR="00D23900" w:rsidRPr="00750CC4">
          <w:rPr>
            <w:rStyle w:val="af7"/>
            <w:rFonts w:ascii="PT Astra Serif" w:hAnsi="PT Astra Serif"/>
            <w:sz w:val="24"/>
            <w:szCs w:val="24"/>
          </w:rPr>
          <w:t>подпунктом "в" пункта 16</w:t>
        </w:r>
      </w:hyperlink>
      <w:r w:rsidR="00D23900" w:rsidRPr="00750CC4">
        <w:rPr>
          <w:rFonts w:ascii="PT Astra Serif" w:hAnsi="PT Astra Serif"/>
          <w:sz w:val="24"/>
          <w:szCs w:val="24"/>
        </w:rPr>
        <w:t xml:space="preserve"> Методических указаний, на одно присоединение, за год y, руб.;</w:t>
      </w:r>
    </w:p>
    <w:p w:rsidR="00D23900" w:rsidRPr="00750CC4" w:rsidRDefault="00361FF1" w:rsidP="00D23900">
      <w:pPr>
        <w:spacing w:before="260" w:after="1" w:line="160" w:lineRule="atLeast"/>
        <w:ind w:firstLine="709"/>
        <w:jc w:val="both"/>
        <w:rPr>
          <w:rFonts w:ascii="PT Astra Serif" w:hAnsi="PT Astra Serif"/>
          <w:sz w:val="24"/>
          <w:szCs w:val="24"/>
        </w:rPr>
      </w:pPr>
      <w:r>
        <w:rPr>
          <w:rFonts w:ascii="PT Astra Serif" w:hAnsi="PT Astra Serif"/>
          <w:noProof/>
          <w:position w:val="-14"/>
          <w:sz w:val="24"/>
          <w:szCs w:val="24"/>
        </w:rPr>
        <w:drawing>
          <wp:inline distT="0" distB="0" distL="0" distR="0">
            <wp:extent cx="476250" cy="333375"/>
            <wp:effectExtent l="0" t="0" r="0" b="0"/>
            <wp:docPr id="21" name="Рисунок 46" descr="Описание: base_1_280977_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1_280977_149"/>
                    <pic:cNvPicPr>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00D23900" w:rsidRPr="00750CC4">
        <w:rPr>
          <w:rFonts w:ascii="PT Astra Serif" w:hAnsi="PT Astra Serif"/>
          <w:sz w:val="24"/>
          <w:szCs w:val="24"/>
        </w:rPr>
        <w:t xml:space="preserve"> - величина экономически обоснованных расходов на осуществление мероприятия, предусмотренного </w:t>
      </w:r>
      <w:hyperlink r:id="rId55" w:history="1">
        <w:r w:rsidR="00D23900" w:rsidRPr="00750CC4">
          <w:rPr>
            <w:rStyle w:val="af7"/>
            <w:rFonts w:ascii="PT Astra Serif" w:hAnsi="PT Astra Serif"/>
            <w:sz w:val="24"/>
            <w:szCs w:val="24"/>
          </w:rPr>
          <w:t>подпунктом "в" пункта 16</w:t>
        </w:r>
      </w:hyperlink>
      <w:r w:rsidR="00D23900" w:rsidRPr="00750CC4">
        <w:rPr>
          <w:rFonts w:ascii="PT Astra Serif" w:hAnsi="PT Astra Serif"/>
          <w:sz w:val="24"/>
          <w:szCs w:val="24"/>
        </w:rPr>
        <w:t xml:space="preserve"> Методических указаний, на одно присоединение, p-й территориальной сетевой организации, включенной в выборку, за год y, тыс. руб.</w:t>
      </w:r>
    </w:p>
    <w:p w:rsidR="00D23900" w:rsidRPr="00750CC4" w:rsidRDefault="00D23900" w:rsidP="00D23900">
      <w:pPr>
        <w:spacing w:before="260" w:after="1" w:line="160" w:lineRule="atLeast"/>
        <w:ind w:firstLine="709"/>
        <w:jc w:val="both"/>
        <w:rPr>
          <w:rFonts w:ascii="PT Astra Serif" w:hAnsi="PT Astra Serif"/>
          <w:sz w:val="24"/>
          <w:szCs w:val="24"/>
        </w:rPr>
      </w:pPr>
      <w:r w:rsidRPr="00750CC4">
        <w:rPr>
          <w:rFonts w:ascii="PT Astra Serif" w:hAnsi="PT Astra Serif"/>
          <w:sz w:val="24"/>
          <w:szCs w:val="24"/>
        </w:rPr>
        <w:t>В результате расчётов экспертной группой определены следующие средние значения:</w:t>
      </w:r>
    </w:p>
    <w:p w:rsidR="00D23900" w:rsidRDefault="00D23900" w:rsidP="00D23900">
      <w:pPr>
        <w:spacing w:before="260" w:after="1" w:line="260" w:lineRule="atLeast"/>
        <w:ind w:firstLine="709"/>
        <w:jc w:val="right"/>
        <w:rPr>
          <w:rFonts w:ascii="PT Astra Serif" w:hAnsi="PT Astra Serif"/>
        </w:rPr>
      </w:pPr>
      <w:r>
        <w:rPr>
          <w:rFonts w:ascii="PT Astra Serif" w:hAnsi="PT Astra Serif"/>
        </w:rPr>
        <w:lastRenderedPageBreak/>
        <w:t>руб.</w:t>
      </w:r>
    </w:p>
    <w:tbl>
      <w:tblPr>
        <w:tblW w:w="9639" w:type="dxa"/>
        <w:tblLook w:val="04A0" w:firstRow="1" w:lastRow="0" w:firstColumn="1" w:lastColumn="0" w:noHBand="0" w:noVBand="1"/>
      </w:tblPr>
      <w:tblGrid>
        <w:gridCol w:w="3402"/>
        <w:gridCol w:w="2126"/>
        <w:gridCol w:w="2126"/>
        <w:gridCol w:w="1985"/>
      </w:tblGrid>
      <w:tr w:rsidR="00D23900" w:rsidRPr="00D23900" w:rsidTr="00D23900">
        <w:trPr>
          <w:trHeight w:val="375"/>
        </w:trPr>
        <w:tc>
          <w:tcPr>
            <w:tcW w:w="3402" w:type="dxa"/>
            <w:tcBorders>
              <w:top w:val="single" w:sz="4" w:space="0" w:color="auto"/>
              <w:left w:val="single" w:sz="4" w:space="0" w:color="auto"/>
              <w:bottom w:val="single" w:sz="4" w:space="0" w:color="auto"/>
              <w:right w:val="single" w:sz="4" w:space="0" w:color="auto"/>
            </w:tcBorders>
            <w:noWrap/>
            <w:vAlign w:val="center"/>
          </w:tcPr>
          <w:p w:rsidR="00D23900" w:rsidRDefault="00D23900">
            <w:pPr>
              <w:spacing w:line="276" w:lineRule="auto"/>
              <w:jc w:val="center"/>
              <w:rPr>
                <w:rFonts w:ascii="PT Astra Serif" w:hAnsi="PT Astra Serif"/>
                <w:color w:val="000000"/>
                <w:lang w:eastAsia="en-US"/>
              </w:rPr>
            </w:pPr>
          </w:p>
        </w:tc>
        <w:tc>
          <w:tcPr>
            <w:tcW w:w="2126"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iCs/>
                <w:color w:val="000000"/>
                <w:lang w:eastAsia="en-US"/>
              </w:rPr>
            </w:pPr>
            <w:r>
              <w:rPr>
                <w:rFonts w:ascii="PT Astra Serif" w:hAnsi="PT Astra Serif"/>
                <w:iCs/>
                <w:color w:val="000000"/>
                <w:lang w:eastAsia="en-US"/>
              </w:rPr>
              <w:t>2019,</w:t>
            </w:r>
            <w:r>
              <w:rPr>
                <w:rFonts w:ascii="PT Astra Serif" w:hAnsi="PT Astra Serif"/>
                <w:lang w:eastAsia="en-US"/>
              </w:rPr>
              <w:t xml:space="preserve"> </w:t>
            </w:r>
            <w:r>
              <w:rPr>
                <w:rFonts w:ascii="PT Astra Serif" w:hAnsi="PT Astra Serif"/>
                <w:iCs/>
                <w:color w:val="000000"/>
                <w:lang w:eastAsia="en-US"/>
              </w:rPr>
              <w:t>n-2</w:t>
            </w:r>
          </w:p>
        </w:tc>
        <w:tc>
          <w:tcPr>
            <w:tcW w:w="2126"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iCs/>
                <w:color w:val="000000"/>
                <w:lang w:eastAsia="en-US"/>
              </w:rPr>
            </w:pPr>
            <w:r>
              <w:rPr>
                <w:rFonts w:ascii="PT Astra Serif" w:hAnsi="PT Astra Serif"/>
                <w:iCs/>
                <w:color w:val="000000"/>
                <w:lang w:eastAsia="en-US"/>
              </w:rPr>
              <w:t>2017, n-4</w:t>
            </w:r>
          </w:p>
        </w:tc>
        <w:tc>
          <w:tcPr>
            <w:tcW w:w="1985"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iCs/>
                <w:color w:val="000000"/>
                <w:lang w:eastAsia="en-US"/>
              </w:rPr>
            </w:pPr>
            <w:r>
              <w:rPr>
                <w:rFonts w:ascii="PT Astra Serif" w:hAnsi="PT Astra Serif"/>
                <w:iCs/>
                <w:color w:val="000000"/>
                <w:lang w:eastAsia="en-US"/>
              </w:rPr>
              <w:t>2018, n-3</w:t>
            </w:r>
          </w:p>
        </w:tc>
      </w:tr>
      <w:tr w:rsidR="00D23900" w:rsidRPr="00D23900" w:rsidTr="00D23900">
        <w:trPr>
          <w:trHeight w:val="375"/>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proofErr w:type="gramStart"/>
            <w:r>
              <w:rPr>
                <w:rFonts w:ascii="PT Astra Serif" w:hAnsi="PT Astra Serif"/>
                <w:color w:val="000000"/>
                <w:lang w:eastAsia="en-US"/>
              </w:rPr>
              <w:t>Р</w:t>
            </w:r>
            <w:proofErr w:type="gramEnd"/>
            <w:r>
              <w:rPr>
                <w:rFonts w:ascii="PT Astra Serif" w:hAnsi="PT Astra Serif"/>
                <w:color w:val="000000"/>
                <w:lang w:eastAsia="en-US"/>
              </w:rPr>
              <w:t xml:space="preserve"> </w:t>
            </w:r>
            <w:proofErr w:type="spellStart"/>
            <w:r>
              <w:rPr>
                <w:rFonts w:ascii="PT Astra Serif" w:hAnsi="PT Astra Serif"/>
                <w:color w:val="000000"/>
                <w:lang w:eastAsia="en-US"/>
              </w:rPr>
              <w:t>средн</w:t>
            </w:r>
            <w:proofErr w:type="spellEnd"/>
            <w:r>
              <w:rPr>
                <w:rFonts w:ascii="PT Astra Serif" w:hAnsi="PT Astra Serif"/>
                <w:color w:val="000000"/>
                <w:lang w:eastAsia="en-US"/>
              </w:rPr>
              <w:t>. С</w:t>
            </w:r>
            <w:proofErr w:type="gramStart"/>
            <w:r>
              <w:rPr>
                <w:rFonts w:ascii="PT Astra Serif" w:hAnsi="PT Astra Serif"/>
                <w:color w:val="000000"/>
                <w:lang w:eastAsia="en-US"/>
              </w:rPr>
              <w:t>1</w:t>
            </w:r>
            <w:proofErr w:type="gramEnd"/>
            <w:r>
              <w:rPr>
                <w:rFonts w:ascii="PT Astra Serif" w:hAnsi="PT Astra Serif"/>
                <w:color w:val="000000"/>
                <w:lang w:eastAsia="en-US"/>
              </w:rPr>
              <w:t>.1 =</w:t>
            </w:r>
          </w:p>
        </w:tc>
        <w:tc>
          <w:tcPr>
            <w:tcW w:w="2126"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3 616,43</w:t>
            </w:r>
          </w:p>
        </w:tc>
        <w:tc>
          <w:tcPr>
            <w:tcW w:w="2126"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5 624,67</w:t>
            </w:r>
          </w:p>
        </w:tc>
        <w:tc>
          <w:tcPr>
            <w:tcW w:w="1985"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4 038,63</w:t>
            </w:r>
          </w:p>
        </w:tc>
      </w:tr>
      <w:tr w:rsidR="00D23900" w:rsidRPr="00D23900" w:rsidTr="00D23900">
        <w:trPr>
          <w:trHeight w:val="375"/>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proofErr w:type="gramStart"/>
            <w:r>
              <w:rPr>
                <w:rFonts w:ascii="PT Astra Serif" w:hAnsi="PT Astra Serif"/>
                <w:color w:val="000000"/>
                <w:lang w:eastAsia="en-US"/>
              </w:rPr>
              <w:t>Р</w:t>
            </w:r>
            <w:proofErr w:type="gramEnd"/>
            <w:r>
              <w:rPr>
                <w:rFonts w:ascii="PT Astra Serif" w:hAnsi="PT Astra Serif"/>
                <w:color w:val="000000"/>
                <w:lang w:eastAsia="en-US"/>
              </w:rPr>
              <w:t xml:space="preserve"> </w:t>
            </w:r>
            <w:proofErr w:type="spellStart"/>
            <w:r>
              <w:rPr>
                <w:rFonts w:ascii="PT Astra Serif" w:hAnsi="PT Astra Serif"/>
                <w:color w:val="000000"/>
                <w:lang w:eastAsia="en-US"/>
              </w:rPr>
              <w:t>средн</w:t>
            </w:r>
            <w:proofErr w:type="spellEnd"/>
            <w:r>
              <w:rPr>
                <w:rFonts w:ascii="PT Astra Serif" w:hAnsi="PT Astra Serif"/>
                <w:color w:val="000000"/>
                <w:lang w:eastAsia="en-US"/>
              </w:rPr>
              <w:t>. С</w:t>
            </w:r>
            <w:proofErr w:type="gramStart"/>
            <w:r>
              <w:rPr>
                <w:rFonts w:ascii="PT Astra Serif" w:hAnsi="PT Astra Serif"/>
                <w:color w:val="000000"/>
                <w:lang w:eastAsia="en-US"/>
              </w:rPr>
              <w:t>1</w:t>
            </w:r>
            <w:proofErr w:type="gramEnd"/>
            <w:r>
              <w:rPr>
                <w:rFonts w:ascii="PT Astra Serif" w:hAnsi="PT Astra Serif"/>
                <w:color w:val="000000"/>
                <w:lang w:eastAsia="en-US"/>
              </w:rPr>
              <w:t>.2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5 314,81</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6 653,13</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4 719,32</w:t>
            </w:r>
          </w:p>
        </w:tc>
      </w:tr>
    </w:tbl>
    <w:p w:rsidR="00D23900" w:rsidRPr="00750CC4" w:rsidRDefault="00D23900" w:rsidP="00D23900">
      <w:pPr>
        <w:spacing w:before="260" w:after="1" w:line="260" w:lineRule="atLeast"/>
        <w:ind w:firstLine="540"/>
        <w:jc w:val="both"/>
        <w:rPr>
          <w:rFonts w:ascii="PT Astra Serif" w:hAnsi="PT Astra Serif"/>
          <w:sz w:val="24"/>
          <w:szCs w:val="24"/>
        </w:rPr>
      </w:pPr>
      <w:r w:rsidRPr="00750CC4">
        <w:rPr>
          <w:rFonts w:ascii="PT Astra Serif" w:hAnsi="PT Astra Serif"/>
          <w:sz w:val="24"/>
          <w:szCs w:val="24"/>
        </w:rPr>
        <w:t>Расчет стандартизированных тарифных ставок выполнен по формулам:</w:t>
      </w:r>
    </w:p>
    <w:p w:rsidR="00D23900" w:rsidRPr="00750CC4" w:rsidRDefault="00D23900" w:rsidP="00D23900">
      <w:pPr>
        <w:spacing w:after="1" w:line="260" w:lineRule="atLeast"/>
        <w:jc w:val="both"/>
        <w:rPr>
          <w:rFonts w:ascii="PT Astra Serif" w:hAnsi="PT Astra Serif"/>
          <w:sz w:val="24"/>
          <w:szCs w:val="24"/>
        </w:rPr>
      </w:pPr>
    </w:p>
    <w:p w:rsidR="00D23900" w:rsidRPr="00750CC4" w:rsidRDefault="00361FF1" w:rsidP="00D23900">
      <w:pPr>
        <w:spacing w:after="1" w:line="260" w:lineRule="atLeast"/>
        <w:jc w:val="center"/>
        <w:rPr>
          <w:rFonts w:ascii="PT Astra Serif" w:hAnsi="PT Astra Serif"/>
          <w:sz w:val="24"/>
          <w:szCs w:val="24"/>
        </w:rPr>
      </w:pPr>
      <w:r>
        <w:rPr>
          <w:rFonts w:ascii="PT Astra Serif" w:hAnsi="PT Astra Serif"/>
          <w:noProof/>
          <w:position w:val="-24"/>
          <w:sz w:val="24"/>
          <w:szCs w:val="24"/>
        </w:rPr>
        <w:drawing>
          <wp:inline distT="0" distB="0" distL="0" distR="0">
            <wp:extent cx="6419850" cy="476250"/>
            <wp:effectExtent l="0" t="0" r="0" b="0"/>
            <wp:docPr id="22" name="Рисунок 45" descr="Описание: base_1_280977_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1_280977_150"/>
                    <pic:cNvPicPr>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419850" cy="476250"/>
                    </a:xfrm>
                    <a:prstGeom prst="rect">
                      <a:avLst/>
                    </a:prstGeom>
                    <a:noFill/>
                    <a:ln>
                      <a:noFill/>
                    </a:ln>
                  </pic:spPr>
                </pic:pic>
              </a:graphicData>
            </a:graphic>
          </wp:inline>
        </w:drawing>
      </w:r>
    </w:p>
    <w:p w:rsidR="00D23900" w:rsidRPr="00750CC4" w:rsidRDefault="00D23900" w:rsidP="00D23900">
      <w:pPr>
        <w:spacing w:after="1" w:line="260" w:lineRule="atLeast"/>
        <w:ind w:firstLine="540"/>
        <w:jc w:val="both"/>
        <w:rPr>
          <w:rFonts w:ascii="PT Astra Serif" w:hAnsi="PT Astra Serif"/>
          <w:sz w:val="24"/>
          <w:szCs w:val="24"/>
        </w:rPr>
      </w:pPr>
      <w:r w:rsidRPr="00750CC4">
        <w:rPr>
          <w:rFonts w:ascii="PT Astra Serif" w:hAnsi="PT Astra Serif"/>
          <w:sz w:val="24"/>
          <w:szCs w:val="24"/>
        </w:rPr>
        <w:t>где:</w:t>
      </w:r>
    </w:p>
    <w:p w:rsidR="00D23900" w:rsidRPr="00750CC4" w:rsidRDefault="00361FF1" w:rsidP="00D23900">
      <w:pPr>
        <w:spacing w:before="260" w:after="1" w:line="260" w:lineRule="atLeast"/>
        <w:ind w:firstLine="540"/>
        <w:jc w:val="both"/>
        <w:rPr>
          <w:rFonts w:ascii="PT Astra Serif" w:hAnsi="PT Astra Serif"/>
          <w:sz w:val="24"/>
          <w:szCs w:val="24"/>
        </w:rPr>
      </w:pPr>
      <w:r>
        <w:rPr>
          <w:rFonts w:ascii="PT Astra Serif" w:hAnsi="PT Astra Serif"/>
          <w:noProof/>
          <w:position w:val="-14"/>
          <w:sz w:val="24"/>
          <w:szCs w:val="24"/>
        </w:rPr>
        <w:drawing>
          <wp:inline distT="0" distB="0" distL="0" distR="0">
            <wp:extent cx="723900" cy="333375"/>
            <wp:effectExtent l="0" t="0" r="0" b="0"/>
            <wp:docPr id="23" name="Рисунок 44" descr="Описание: base_1_280977_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1_280977_151"/>
                    <pic:cNvPicPr>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23900" cy="333375"/>
                    </a:xfrm>
                    <a:prstGeom prst="rect">
                      <a:avLst/>
                    </a:prstGeom>
                    <a:noFill/>
                    <a:ln>
                      <a:noFill/>
                    </a:ln>
                  </pic:spPr>
                </pic:pic>
              </a:graphicData>
            </a:graphic>
          </wp:inline>
        </w:drawing>
      </w:r>
      <w:r w:rsidR="00D23900" w:rsidRPr="00750CC4">
        <w:rPr>
          <w:rFonts w:ascii="PT Astra Serif" w:hAnsi="PT Astra Serif"/>
          <w:sz w:val="24"/>
          <w:szCs w:val="24"/>
        </w:rPr>
        <w:t xml:space="preserve"> - фактический индекс потребительских цен за 2017 год;</w:t>
      </w:r>
    </w:p>
    <w:p w:rsidR="00D23900" w:rsidRPr="00750CC4" w:rsidRDefault="00361FF1" w:rsidP="00D23900">
      <w:pPr>
        <w:spacing w:before="260" w:after="1" w:line="260" w:lineRule="atLeast"/>
        <w:ind w:firstLine="540"/>
        <w:jc w:val="both"/>
        <w:rPr>
          <w:rFonts w:ascii="PT Astra Serif" w:hAnsi="PT Astra Serif"/>
          <w:sz w:val="24"/>
          <w:szCs w:val="24"/>
        </w:rPr>
      </w:pPr>
      <w:r>
        <w:rPr>
          <w:rFonts w:ascii="PT Astra Serif" w:hAnsi="PT Astra Serif"/>
          <w:noProof/>
          <w:position w:val="-14"/>
          <w:sz w:val="24"/>
          <w:szCs w:val="24"/>
        </w:rPr>
        <w:drawing>
          <wp:inline distT="0" distB="0" distL="0" distR="0">
            <wp:extent cx="723900" cy="333375"/>
            <wp:effectExtent l="0" t="0" r="0" b="0"/>
            <wp:docPr id="24" name="Рисунок 43" descr="Описание: base_1_280977_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1_280977_152"/>
                    <pic:cNvPicPr>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23900" cy="333375"/>
                    </a:xfrm>
                    <a:prstGeom prst="rect">
                      <a:avLst/>
                    </a:prstGeom>
                    <a:noFill/>
                    <a:ln>
                      <a:noFill/>
                    </a:ln>
                  </pic:spPr>
                </pic:pic>
              </a:graphicData>
            </a:graphic>
          </wp:inline>
        </w:drawing>
      </w:r>
      <w:r w:rsidR="00D23900" w:rsidRPr="00750CC4">
        <w:rPr>
          <w:rFonts w:ascii="PT Astra Serif" w:hAnsi="PT Astra Serif"/>
          <w:sz w:val="24"/>
          <w:szCs w:val="24"/>
        </w:rPr>
        <w:t xml:space="preserve"> - фактический индекс потребительских цен за 2016 год;</w:t>
      </w:r>
    </w:p>
    <w:p w:rsidR="00D23900" w:rsidRPr="00750CC4" w:rsidRDefault="00D23900" w:rsidP="00D23900">
      <w:pPr>
        <w:spacing w:before="260" w:after="1" w:line="260" w:lineRule="atLeast"/>
        <w:ind w:firstLine="540"/>
        <w:jc w:val="both"/>
        <w:rPr>
          <w:rFonts w:ascii="PT Astra Serif" w:hAnsi="PT Astra Serif"/>
          <w:sz w:val="24"/>
          <w:szCs w:val="24"/>
        </w:rPr>
      </w:pPr>
      <w:r w:rsidRPr="00750CC4">
        <w:rPr>
          <w:rFonts w:ascii="PT Astra Serif" w:hAnsi="PT Astra Serif"/>
          <w:sz w:val="24"/>
          <w:szCs w:val="24"/>
        </w:rPr>
        <w:t>ИПЦ</w:t>
      </w:r>
      <w:r w:rsidRPr="00750CC4">
        <w:rPr>
          <w:rFonts w:ascii="PT Astra Serif" w:hAnsi="PT Astra Serif"/>
          <w:sz w:val="24"/>
          <w:szCs w:val="24"/>
          <w:vertAlign w:val="superscript"/>
          <w:lang w:val="en-US"/>
        </w:rPr>
        <w:t>n</w:t>
      </w:r>
      <w:r w:rsidRPr="00750CC4">
        <w:rPr>
          <w:rFonts w:ascii="PT Astra Serif" w:hAnsi="PT Astra Serif"/>
          <w:sz w:val="24"/>
          <w:szCs w:val="24"/>
          <w:vertAlign w:val="superscript"/>
        </w:rPr>
        <w:t>-1</w:t>
      </w:r>
      <w:r w:rsidRPr="00750CC4">
        <w:rPr>
          <w:rFonts w:ascii="PT Astra Serif" w:hAnsi="PT Astra Serif"/>
          <w:sz w:val="24"/>
          <w:szCs w:val="24"/>
        </w:rPr>
        <w:t xml:space="preserve"> </w:t>
      </w:r>
      <w:proofErr w:type="spellStart"/>
      <w:proofErr w:type="gramStart"/>
      <w:r w:rsidRPr="00750CC4">
        <w:rPr>
          <w:rFonts w:ascii="PT Astra Serif" w:hAnsi="PT Astra Serif"/>
          <w:sz w:val="24"/>
          <w:szCs w:val="24"/>
          <w:vertAlign w:val="subscript"/>
        </w:rPr>
        <w:t>пл</w:t>
      </w:r>
      <w:proofErr w:type="spellEnd"/>
      <w:proofErr w:type="gramEnd"/>
      <w:r w:rsidRPr="00750CC4">
        <w:rPr>
          <w:rFonts w:ascii="PT Astra Serif" w:hAnsi="PT Astra Serif"/>
          <w:sz w:val="24"/>
          <w:szCs w:val="24"/>
        </w:rPr>
        <w:t xml:space="preserve"> - </w:t>
      </w:r>
    </w:p>
    <w:p w:rsidR="00D23900" w:rsidRPr="00750CC4" w:rsidRDefault="00361FF1" w:rsidP="00D23900">
      <w:pPr>
        <w:autoSpaceDE w:val="0"/>
        <w:autoSpaceDN w:val="0"/>
        <w:adjustRightInd w:val="0"/>
        <w:ind w:firstLine="540"/>
        <w:jc w:val="both"/>
        <w:rPr>
          <w:rFonts w:ascii="PT Astra Serif" w:hAnsi="PT Astra Serif"/>
          <w:sz w:val="24"/>
          <w:szCs w:val="24"/>
        </w:rPr>
      </w:pPr>
      <w:r>
        <w:rPr>
          <w:rFonts w:ascii="PT Astra Serif" w:hAnsi="PT Astra Serif"/>
          <w:noProof/>
          <w:position w:val="-12"/>
          <w:sz w:val="24"/>
          <w:szCs w:val="24"/>
        </w:rPr>
        <w:drawing>
          <wp:inline distT="0" distB="0" distL="0" distR="0">
            <wp:extent cx="676275" cy="342900"/>
            <wp:effectExtent l="0" t="0" r="0" b="0"/>
            <wp:docPr id="2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76275" cy="342900"/>
                    </a:xfrm>
                    <a:prstGeom prst="rect">
                      <a:avLst/>
                    </a:prstGeom>
                    <a:noFill/>
                    <a:ln>
                      <a:noFill/>
                    </a:ln>
                  </pic:spPr>
                </pic:pic>
              </a:graphicData>
            </a:graphic>
          </wp:inline>
        </w:drawing>
      </w:r>
      <w:r w:rsidR="00D23900" w:rsidRPr="00750CC4">
        <w:rPr>
          <w:rFonts w:ascii="PT Astra Serif" w:hAnsi="PT Astra Serif"/>
          <w:sz w:val="24"/>
          <w:szCs w:val="24"/>
        </w:rP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2020 год.</w:t>
      </w:r>
    </w:p>
    <w:p w:rsidR="00D23900" w:rsidRPr="00750CC4" w:rsidRDefault="00D23900" w:rsidP="00D23900">
      <w:pPr>
        <w:spacing w:after="1" w:line="260" w:lineRule="atLeast"/>
        <w:jc w:val="both"/>
        <w:rPr>
          <w:rFonts w:ascii="PT Astra Serif" w:hAnsi="PT Astra Serif"/>
          <w:sz w:val="24"/>
          <w:szCs w:val="24"/>
        </w:rPr>
      </w:pPr>
    </w:p>
    <w:p w:rsidR="00D23900" w:rsidRPr="00750CC4" w:rsidRDefault="00361FF1" w:rsidP="00D23900">
      <w:pPr>
        <w:spacing w:after="1" w:line="260" w:lineRule="atLeast"/>
        <w:jc w:val="center"/>
        <w:rPr>
          <w:rFonts w:ascii="PT Astra Serif" w:hAnsi="PT Astra Serif"/>
          <w:position w:val="-24"/>
          <w:sz w:val="24"/>
          <w:szCs w:val="24"/>
        </w:rPr>
      </w:pPr>
      <w:r>
        <w:rPr>
          <w:rFonts w:ascii="PT Astra Serif" w:hAnsi="PT Astra Serif"/>
          <w:noProof/>
          <w:position w:val="-24"/>
          <w:sz w:val="24"/>
          <w:szCs w:val="24"/>
        </w:rPr>
        <w:drawing>
          <wp:inline distT="0" distB="0" distL="0" distR="0">
            <wp:extent cx="5486400" cy="571500"/>
            <wp:effectExtent l="0" t="0" r="0" b="0"/>
            <wp:docPr id="26" name="Рисунок 41" descr="Описание: base_1_280977_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1_280977_155"/>
                    <pic:cNvPicPr>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486400" cy="571500"/>
                    </a:xfrm>
                    <a:prstGeom prst="rect">
                      <a:avLst/>
                    </a:prstGeom>
                    <a:noFill/>
                    <a:ln>
                      <a:noFill/>
                    </a:ln>
                  </pic:spPr>
                </pic:pic>
              </a:graphicData>
            </a:graphic>
          </wp:inline>
        </w:drawing>
      </w:r>
    </w:p>
    <w:p w:rsidR="00D23900" w:rsidRDefault="00D23900" w:rsidP="00D23900">
      <w:pPr>
        <w:spacing w:after="1" w:line="260" w:lineRule="atLeast"/>
        <w:jc w:val="center"/>
        <w:rPr>
          <w:rFonts w:ascii="PT Astra Serif" w:hAnsi="PT Astra Serif"/>
        </w:rPr>
      </w:pPr>
    </w:p>
    <w:tbl>
      <w:tblPr>
        <w:tblW w:w="6300" w:type="dxa"/>
        <w:jc w:val="center"/>
        <w:tblInd w:w="250" w:type="dxa"/>
        <w:tblLook w:val="04A0" w:firstRow="1" w:lastRow="0" w:firstColumn="1" w:lastColumn="0" w:noHBand="0" w:noVBand="1"/>
      </w:tblPr>
      <w:tblGrid>
        <w:gridCol w:w="1600"/>
        <w:gridCol w:w="1540"/>
        <w:gridCol w:w="1540"/>
        <w:gridCol w:w="1620"/>
      </w:tblGrid>
      <w:tr w:rsidR="00D23900" w:rsidRPr="00D23900" w:rsidTr="00D23900">
        <w:trPr>
          <w:trHeight w:val="300"/>
          <w:jc w:val="center"/>
        </w:trPr>
        <w:tc>
          <w:tcPr>
            <w:tcW w:w="1600" w:type="dxa"/>
            <w:tcBorders>
              <w:top w:val="single" w:sz="8"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ИПЦ 2027 (прогноз)</w:t>
            </w:r>
          </w:p>
        </w:tc>
        <w:tc>
          <w:tcPr>
            <w:tcW w:w="1540" w:type="dxa"/>
            <w:tcBorders>
              <w:top w:val="single" w:sz="8"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ИПЦ 2020 (прогноз)</w:t>
            </w:r>
          </w:p>
        </w:tc>
        <w:tc>
          <w:tcPr>
            <w:tcW w:w="1540" w:type="dxa"/>
            <w:tcBorders>
              <w:top w:val="single" w:sz="8"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ИПЦ 2019 (факт)</w:t>
            </w:r>
          </w:p>
        </w:tc>
        <w:tc>
          <w:tcPr>
            <w:tcW w:w="1620" w:type="dxa"/>
            <w:tcBorders>
              <w:top w:val="single" w:sz="8" w:space="0" w:color="auto"/>
              <w:left w:val="nil"/>
              <w:bottom w:val="single" w:sz="4" w:space="0" w:color="auto"/>
              <w:right w:val="single" w:sz="8"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ИПЦ 2018 (факт)</w:t>
            </w:r>
          </w:p>
        </w:tc>
      </w:tr>
      <w:tr w:rsidR="00D23900" w:rsidRPr="00D23900" w:rsidTr="00D23900">
        <w:trPr>
          <w:trHeight w:val="315"/>
          <w:jc w:val="center"/>
        </w:trPr>
        <w:tc>
          <w:tcPr>
            <w:tcW w:w="1600" w:type="dxa"/>
            <w:tcBorders>
              <w:top w:val="nil"/>
              <w:left w:val="single" w:sz="8" w:space="0" w:color="auto"/>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sz w:val="22"/>
                <w:szCs w:val="22"/>
                <w:lang w:eastAsia="en-US"/>
              </w:rPr>
            </w:pPr>
            <w:r>
              <w:rPr>
                <w:rFonts w:ascii="PT Astra Serif" w:hAnsi="PT Astra Serif"/>
                <w:sz w:val="22"/>
                <w:szCs w:val="22"/>
                <w:lang w:eastAsia="en-US"/>
              </w:rPr>
              <w:t xml:space="preserve">1,03613 </w:t>
            </w:r>
          </w:p>
        </w:tc>
        <w:tc>
          <w:tcPr>
            <w:tcW w:w="1540" w:type="dxa"/>
            <w:tcBorders>
              <w:top w:val="nil"/>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sz w:val="22"/>
                <w:szCs w:val="22"/>
                <w:lang w:eastAsia="en-US"/>
              </w:rPr>
            </w:pPr>
            <w:r>
              <w:rPr>
                <w:rFonts w:ascii="PT Astra Serif" w:hAnsi="PT Astra Serif"/>
                <w:sz w:val="22"/>
                <w:szCs w:val="22"/>
                <w:lang w:eastAsia="en-US"/>
              </w:rPr>
              <w:t xml:space="preserve">1,03170 </w:t>
            </w:r>
          </w:p>
        </w:tc>
        <w:tc>
          <w:tcPr>
            <w:tcW w:w="1540" w:type="dxa"/>
            <w:tcBorders>
              <w:top w:val="nil"/>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sz w:val="22"/>
                <w:szCs w:val="22"/>
                <w:lang w:eastAsia="en-US"/>
              </w:rPr>
            </w:pPr>
            <w:r>
              <w:rPr>
                <w:rFonts w:ascii="PT Astra Serif" w:hAnsi="PT Astra Serif"/>
                <w:sz w:val="22"/>
                <w:szCs w:val="22"/>
                <w:lang w:eastAsia="en-US"/>
              </w:rPr>
              <w:t xml:space="preserve">1,04460 </w:t>
            </w:r>
          </w:p>
        </w:tc>
        <w:tc>
          <w:tcPr>
            <w:tcW w:w="1620" w:type="dxa"/>
            <w:tcBorders>
              <w:top w:val="nil"/>
              <w:left w:val="nil"/>
              <w:bottom w:val="single" w:sz="8" w:space="0" w:color="auto"/>
              <w:right w:val="single" w:sz="8"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 xml:space="preserve">1,02900 </w:t>
            </w:r>
          </w:p>
        </w:tc>
      </w:tr>
    </w:tbl>
    <w:p w:rsidR="00D23900" w:rsidRPr="00750CC4" w:rsidRDefault="00D23900" w:rsidP="00D23900">
      <w:pPr>
        <w:spacing w:before="260" w:after="1" w:line="260" w:lineRule="atLeast"/>
        <w:ind w:firstLine="709"/>
        <w:jc w:val="both"/>
        <w:rPr>
          <w:rFonts w:ascii="PT Astra Serif" w:hAnsi="PT Astra Serif"/>
          <w:sz w:val="24"/>
          <w:szCs w:val="24"/>
        </w:rPr>
      </w:pPr>
      <w:r w:rsidRPr="00750CC4">
        <w:rPr>
          <w:rFonts w:ascii="PT Astra Serif" w:hAnsi="PT Astra Serif"/>
          <w:sz w:val="24"/>
          <w:szCs w:val="24"/>
        </w:rPr>
        <w:t>В результате расчётов экспертной группой определены следующие значения стандартизированных тарифных ставок:</w:t>
      </w:r>
    </w:p>
    <w:p w:rsidR="00D23900" w:rsidRPr="00750CC4" w:rsidRDefault="00D23900" w:rsidP="00D23900">
      <w:pPr>
        <w:pStyle w:val="a9"/>
        <w:jc w:val="right"/>
        <w:rPr>
          <w:rFonts w:ascii="PT Astra Serif" w:eastAsia="Calibri" w:hAnsi="PT Astra Serif"/>
          <w:bCs/>
          <w:noProof/>
          <w:sz w:val="24"/>
        </w:rPr>
      </w:pPr>
      <w:r w:rsidRPr="00750CC4">
        <w:rPr>
          <w:rFonts w:ascii="PT Astra Serif" w:eastAsia="Calibri" w:hAnsi="PT Astra Serif"/>
          <w:bCs/>
          <w:noProof/>
          <w:sz w:val="24"/>
        </w:rPr>
        <w:t>руб. за одно присоединение, без НДС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D23900" w:rsidRPr="00D23900" w:rsidTr="00D23900">
        <w:trPr>
          <w:trHeight w:val="218"/>
        </w:trPr>
        <w:tc>
          <w:tcPr>
            <w:tcW w:w="708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Стандартизированная тарифная ставка</w:t>
            </w:r>
            <w:proofErr w:type="gramStart"/>
            <w:r>
              <w:rPr>
                <w:rFonts w:ascii="PT Astra Serif" w:hAnsi="PT Astra Serif"/>
                <w:bCs/>
                <w:color w:val="000000"/>
                <w:lang w:eastAsia="en-US"/>
              </w:rPr>
              <w:t xml:space="preserve"> С</w:t>
            </w:r>
            <w:proofErr w:type="gramEnd"/>
            <w:r>
              <w:rPr>
                <w:rFonts w:ascii="PT Astra Serif" w:hAnsi="PT Astra Serif"/>
                <w:bCs/>
                <w:color w:val="000000"/>
                <w:lang w:eastAsia="en-US"/>
              </w:rPr>
              <w:t xml:space="preserve"> 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lang w:eastAsia="en-US"/>
              </w:rPr>
            </w:pPr>
            <w:r>
              <w:rPr>
                <w:rFonts w:ascii="PT Astra Serif" w:hAnsi="PT Astra Serif"/>
                <w:b/>
                <w:bCs/>
                <w:color w:val="000000"/>
                <w:lang w:eastAsia="en-US"/>
              </w:rPr>
              <w:t>14 257,00</w:t>
            </w:r>
          </w:p>
        </w:tc>
      </w:tr>
      <w:tr w:rsidR="00D23900" w:rsidRPr="00D23900" w:rsidTr="00D23900">
        <w:trPr>
          <w:trHeight w:val="264"/>
        </w:trPr>
        <w:tc>
          <w:tcPr>
            <w:tcW w:w="708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right"/>
              <w:rPr>
                <w:rFonts w:ascii="PT Astra Serif" w:hAnsi="PT Astra Serif"/>
                <w:bCs/>
                <w:i/>
                <w:iCs/>
                <w:color w:val="000000"/>
                <w:lang w:eastAsia="en-US"/>
              </w:rPr>
            </w:pPr>
            <w:r>
              <w:rPr>
                <w:rFonts w:ascii="PT Astra Serif" w:hAnsi="PT Astra Serif"/>
                <w:bCs/>
                <w:i/>
                <w:iCs/>
                <w:color w:val="000000"/>
                <w:lang w:eastAsia="en-US"/>
              </w:rPr>
              <w:t>Стандартизированная тарифная ставка</w:t>
            </w:r>
            <w:proofErr w:type="gramStart"/>
            <w:r>
              <w:rPr>
                <w:rFonts w:ascii="PT Astra Serif" w:hAnsi="PT Astra Serif"/>
                <w:bCs/>
                <w:i/>
                <w:iCs/>
                <w:color w:val="000000"/>
                <w:lang w:eastAsia="en-US"/>
              </w:rPr>
              <w:t xml:space="preserve"> С</w:t>
            </w:r>
            <w:proofErr w:type="gramEnd"/>
            <w:r>
              <w:rPr>
                <w:rFonts w:ascii="PT Astra Serif" w:hAnsi="PT Astra Serif"/>
                <w:bCs/>
                <w:i/>
                <w:iCs/>
                <w:color w:val="000000"/>
                <w:lang w:eastAsia="en-US"/>
              </w:rPr>
              <w:t xml:space="preserve"> 1.1</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6 129,00</w:t>
            </w:r>
          </w:p>
        </w:tc>
      </w:tr>
      <w:tr w:rsidR="00D23900" w:rsidRPr="00D23900" w:rsidTr="00D23900">
        <w:trPr>
          <w:trHeight w:val="268"/>
        </w:trPr>
        <w:tc>
          <w:tcPr>
            <w:tcW w:w="708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right"/>
              <w:rPr>
                <w:rFonts w:ascii="PT Astra Serif" w:hAnsi="PT Astra Serif"/>
                <w:bCs/>
                <w:i/>
                <w:iCs/>
                <w:color w:val="000000"/>
                <w:lang w:eastAsia="en-US"/>
              </w:rPr>
            </w:pPr>
            <w:r>
              <w:rPr>
                <w:rFonts w:ascii="PT Astra Serif" w:hAnsi="PT Astra Serif"/>
                <w:bCs/>
                <w:i/>
                <w:iCs/>
                <w:color w:val="000000"/>
                <w:lang w:eastAsia="en-US"/>
              </w:rPr>
              <w:t>Стандартизированная тарифная ставка</w:t>
            </w:r>
            <w:proofErr w:type="gramStart"/>
            <w:r>
              <w:rPr>
                <w:rFonts w:ascii="PT Astra Serif" w:hAnsi="PT Astra Serif"/>
                <w:bCs/>
                <w:i/>
                <w:iCs/>
                <w:color w:val="000000"/>
                <w:lang w:eastAsia="en-US"/>
              </w:rPr>
              <w:t xml:space="preserve"> С</w:t>
            </w:r>
            <w:proofErr w:type="gramEnd"/>
            <w:r>
              <w:rPr>
                <w:rFonts w:ascii="PT Astra Serif" w:hAnsi="PT Astra Serif"/>
                <w:bCs/>
                <w:i/>
                <w:iCs/>
                <w:color w:val="000000"/>
                <w:lang w:eastAsia="en-US"/>
              </w:rPr>
              <w:t xml:space="preserve"> 1.2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8 128,00</w:t>
            </w:r>
          </w:p>
        </w:tc>
      </w:tr>
    </w:tbl>
    <w:p w:rsidR="00D23900" w:rsidRDefault="00D23900" w:rsidP="00D23900">
      <w:pPr>
        <w:spacing w:after="1" w:line="260" w:lineRule="atLeast"/>
        <w:ind w:firstLine="709"/>
        <w:jc w:val="both"/>
        <w:rPr>
          <w:rFonts w:ascii="PT Astra Serif" w:hAnsi="PT Astra Serif"/>
          <w:sz w:val="26"/>
        </w:rPr>
      </w:pPr>
    </w:p>
    <w:p w:rsidR="00D23900" w:rsidRPr="00750CC4" w:rsidRDefault="00D23900" w:rsidP="00D23900">
      <w:pPr>
        <w:spacing w:after="1" w:line="260" w:lineRule="atLeast"/>
        <w:ind w:firstLine="709"/>
        <w:jc w:val="both"/>
        <w:rPr>
          <w:rFonts w:ascii="PT Astra Serif" w:hAnsi="PT Astra Serif"/>
          <w:sz w:val="24"/>
          <w:szCs w:val="24"/>
        </w:rPr>
      </w:pPr>
      <w:proofErr w:type="gramStart"/>
      <w:r w:rsidRPr="00750CC4">
        <w:rPr>
          <w:rFonts w:ascii="PT Astra Serif" w:hAnsi="PT Astra Serif"/>
          <w:sz w:val="24"/>
          <w:szCs w:val="24"/>
        </w:rP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предусмотренных </w:t>
      </w:r>
      <w:hyperlink r:id="rId61" w:history="1">
        <w:r w:rsidRPr="00750CC4">
          <w:rPr>
            <w:rStyle w:val="af7"/>
            <w:rFonts w:ascii="PT Astra Serif" w:hAnsi="PT Astra Serif"/>
            <w:sz w:val="24"/>
            <w:szCs w:val="24"/>
          </w:rPr>
          <w:t>пунктом 16</w:t>
        </w:r>
      </w:hyperlink>
      <w:r w:rsidRPr="00750CC4">
        <w:rPr>
          <w:rFonts w:ascii="PT Astra Serif" w:hAnsi="PT Astra Serif"/>
          <w:sz w:val="24"/>
          <w:szCs w:val="24"/>
        </w:rPr>
        <w:t xml:space="preserve"> (за исключением </w:t>
      </w:r>
      <w:hyperlink r:id="rId62" w:history="1">
        <w:r w:rsidRPr="00750CC4">
          <w:rPr>
            <w:rStyle w:val="af7"/>
            <w:rFonts w:ascii="PT Astra Serif" w:hAnsi="PT Astra Serif"/>
            <w:sz w:val="24"/>
            <w:szCs w:val="24"/>
          </w:rPr>
          <w:t>подпункта "б")</w:t>
        </w:r>
      </w:hyperlink>
      <w:r w:rsidRPr="00750CC4">
        <w:rPr>
          <w:rFonts w:ascii="PT Astra Serif" w:hAnsi="PT Astra Serif"/>
          <w:sz w:val="24"/>
          <w:szCs w:val="24"/>
        </w:rPr>
        <w:t xml:space="preserve"> Методических указаний № 1135/17 рассчитаны с использованием стандартизированных тарифных ставок по следующим формулам:</w:t>
      </w:r>
      <w:proofErr w:type="gramEnd"/>
    </w:p>
    <w:p w:rsidR="00D23900" w:rsidRPr="00750CC4" w:rsidRDefault="00361FF1" w:rsidP="00D23900">
      <w:pPr>
        <w:spacing w:after="1" w:line="260" w:lineRule="atLeast"/>
        <w:ind w:firstLine="709"/>
        <w:jc w:val="center"/>
        <w:rPr>
          <w:rFonts w:ascii="PT Astra Serif" w:hAnsi="PT Astra Serif"/>
          <w:sz w:val="24"/>
          <w:szCs w:val="24"/>
        </w:rPr>
      </w:pPr>
      <w:r>
        <w:rPr>
          <w:rFonts w:ascii="PT Astra Serif" w:hAnsi="PT Astra Serif"/>
          <w:noProof/>
          <w:position w:val="-30"/>
          <w:sz w:val="24"/>
          <w:szCs w:val="24"/>
        </w:rPr>
        <w:drawing>
          <wp:inline distT="0" distB="0" distL="0" distR="0">
            <wp:extent cx="2647950" cy="561975"/>
            <wp:effectExtent l="0" t="0" r="0" b="0"/>
            <wp:docPr id="27" name="Рисунок 40" descr="Описание: base_1_280977_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1_280977_234"/>
                    <pic:cNvPicPr>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47950" cy="561975"/>
                    </a:xfrm>
                    <a:prstGeom prst="rect">
                      <a:avLst/>
                    </a:prstGeom>
                    <a:noFill/>
                    <a:ln>
                      <a:noFill/>
                    </a:ln>
                  </pic:spPr>
                </pic:pic>
              </a:graphicData>
            </a:graphic>
          </wp:inline>
        </w:drawing>
      </w:r>
      <w:r w:rsidR="00D23900" w:rsidRPr="00750CC4">
        <w:rPr>
          <w:rFonts w:ascii="PT Astra Serif" w:hAnsi="PT Astra Serif"/>
          <w:sz w:val="24"/>
          <w:szCs w:val="24"/>
        </w:rPr>
        <w:t xml:space="preserve">, </w:t>
      </w:r>
    </w:p>
    <w:p w:rsidR="00D23900" w:rsidRPr="00750CC4" w:rsidRDefault="00D23900" w:rsidP="00D23900">
      <w:pPr>
        <w:spacing w:after="1" w:line="260" w:lineRule="atLeast"/>
        <w:ind w:firstLine="709"/>
        <w:jc w:val="both"/>
        <w:rPr>
          <w:rFonts w:ascii="PT Astra Serif" w:hAnsi="PT Astra Serif"/>
          <w:sz w:val="24"/>
          <w:szCs w:val="24"/>
        </w:rPr>
      </w:pPr>
    </w:p>
    <w:p w:rsidR="00D23900" w:rsidRPr="00750CC4" w:rsidRDefault="00361FF1" w:rsidP="00D23900">
      <w:pPr>
        <w:spacing w:after="1" w:line="260" w:lineRule="atLeast"/>
        <w:ind w:firstLine="709"/>
        <w:jc w:val="center"/>
        <w:rPr>
          <w:rFonts w:ascii="PT Astra Serif" w:hAnsi="PT Astra Serif"/>
          <w:sz w:val="24"/>
          <w:szCs w:val="24"/>
        </w:rPr>
      </w:pPr>
      <w:r>
        <w:rPr>
          <w:rFonts w:ascii="PT Astra Serif" w:hAnsi="PT Astra Serif"/>
          <w:noProof/>
          <w:position w:val="-30"/>
          <w:sz w:val="24"/>
          <w:szCs w:val="24"/>
        </w:rPr>
        <w:drawing>
          <wp:inline distT="0" distB="0" distL="0" distR="0">
            <wp:extent cx="2657475" cy="561975"/>
            <wp:effectExtent l="0" t="0" r="0" b="0"/>
            <wp:docPr id="28" name="Рисунок 39" descr="Описание: base_1_280977_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1_280977_235"/>
                    <pic:cNvPicPr>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57475" cy="561975"/>
                    </a:xfrm>
                    <a:prstGeom prst="rect">
                      <a:avLst/>
                    </a:prstGeom>
                    <a:noFill/>
                    <a:ln>
                      <a:noFill/>
                    </a:ln>
                  </pic:spPr>
                </pic:pic>
              </a:graphicData>
            </a:graphic>
          </wp:inline>
        </w:drawing>
      </w:r>
      <w:r w:rsidR="00D23900" w:rsidRPr="00750CC4">
        <w:rPr>
          <w:rFonts w:ascii="PT Astra Serif" w:hAnsi="PT Astra Serif"/>
          <w:sz w:val="24"/>
          <w:szCs w:val="24"/>
        </w:rPr>
        <w:t xml:space="preserve">, </w:t>
      </w:r>
    </w:p>
    <w:p w:rsidR="00D23900" w:rsidRPr="00750CC4" w:rsidRDefault="00D23900" w:rsidP="00D23900">
      <w:pPr>
        <w:spacing w:after="1" w:line="260" w:lineRule="atLeast"/>
        <w:ind w:firstLine="709"/>
        <w:jc w:val="both"/>
        <w:rPr>
          <w:rFonts w:ascii="PT Astra Serif" w:hAnsi="PT Astra Serif"/>
          <w:sz w:val="24"/>
          <w:szCs w:val="24"/>
        </w:rPr>
      </w:pPr>
      <w:r w:rsidRPr="00750CC4">
        <w:rPr>
          <w:rFonts w:ascii="PT Astra Serif" w:hAnsi="PT Astra Serif"/>
          <w:sz w:val="24"/>
          <w:szCs w:val="24"/>
        </w:rPr>
        <w:t>где:</w:t>
      </w:r>
    </w:p>
    <w:p w:rsidR="00D23900" w:rsidRPr="00750CC4" w:rsidRDefault="00D23900" w:rsidP="00D23900">
      <w:pPr>
        <w:spacing w:before="260" w:after="1" w:line="260" w:lineRule="atLeast"/>
        <w:ind w:firstLine="709"/>
        <w:jc w:val="both"/>
        <w:rPr>
          <w:rFonts w:ascii="PT Astra Serif" w:hAnsi="PT Astra Serif"/>
          <w:sz w:val="24"/>
          <w:szCs w:val="24"/>
        </w:rPr>
      </w:pPr>
      <w:r w:rsidRPr="00750CC4">
        <w:rPr>
          <w:rFonts w:ascii="PT Astra Serif" w:hAnsi="PT Astra Serif"/>
          <w:sz w:val="24"/>
          <w:szCs w:val="24"/>
        </w:rPr>
        <w:lastRenderedPageBreak/>
        <w:t>Qn-4, Qn-3, Qn-2 - количество технологических присоединений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D23900" w:rsidRPr="00750CC4" w:rsidRDefault="00D23900" w:rsidP="00D23900">
      <w:pPr>
        <w:spacing w:before="260" w:after="1" w:line="260" w:lineRule="atLeast"/>
        <w:ind w:firstLine="709"/>
        <w:jc w:val="both"/>
        <w:rPr>
          <w:rFonts w:ascii="PT Astra Serif" w:hAnsi="PT Astra Serif"/>
          <w:sz w:val="24"/>
          <w:szCs w:val="24"/>
        </w:rPr>
      </w:pPr>
      <w:r w:rsidRPr="00750CC4">
        <w:rPr>
          <w:rFonts w:ascii="PT Astra Serif" w:hAnsi="PT Astra Serif"/>
          <w:sz w:val="24"/>
          <w:szCs w:val="24"/>
        </w:rPr>
        <w:t>N</w:t>
      </w:r>
      <w:r w:rsidRPr="00750CC4">
        <w:rPr>
          <w:rFonts w:ascii="PT Astra Serif" w:hAnsi="PT Astra Serif"/>
          <w:sz w:val="24"/>
          <w:szCs w:val="24"/>
          <w:vertAlign w:val="subscript"/>
        </w:rPr>
        <w:t>n-4</w:t>
      </w:r>
      <w:r w:rsidRPr="00750CC4">
        <w:rPr>
          <w:rFonts w:ascii="PT Astra Serif" w:hAnsi="PT Astra Serif"/>
          <w:sz w:val="24"/>
          <w:szCs w:val="24"/>
        </w:rPr>
        <w:t>, N</w:t>
      </w:r>
      <w:r w:rsidRPr="00750CC4">
        <w:rPr>
          <w:rFonts w:ascii="PT Astra Serif" w:hAnsi="PT Astra Serif"/>
          <w:sz w:val="24"/>
          <w:szCs w:val="24"/>
          <w:vertAlign w:val="subscript"/>
        </w:rPr>
        <w:t>n-3</w:t>
      </w:r>
      <w:r w:rsidRPr="00750CC4">
        <w:rPr>
          <w:rFonts w:ascii="PT Astra Serif" w:hAnsi="PT Astra Serif"/>
          <w:sz w:val="24"/>
          <w:szCs w:val="24"/>
        </w:rPr>
        <w:t>, N</w:t>
      </w:r>
      <w:r w:rsidRPr="00750CC4">
        <w:rPr>
          <w:rFonts w:ascii="PT Astra Serif" w:hAnsi="PT Astra Serif"/>
          <w:sz w:val="24"/>
          <w:szCs w:val="24"/>
          <w:vertAlign w:val="subscript"/>
        </w:rPr>
        <w:t>n-2</w:t>
      </w:r>
      <w:r w:rsidRPr="00750CC4">
        <w:rPr>
          <w:rFonts w:ascii="PT Astra Serif" w:hAnsi="PT Astra Serif"/>
          <w:sz w:val="24"/>
          <w:szCs w:val="24"/>
        </w:rPr>
        <w:t xml:space="preserve"> - суммарная максимальная мощность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D23900" w:rsidRPr="00750CC4" w:rsidRDefault="00D23900" w:rsidP="00D23900">
      <w:pPr>
        <w:pStyle w:val="a9"/>
        <w:ind w:firstLine="709"/>
        <w:rPr>
          <w:rFonts w:ascii="PT Astra Serif" w:eastAsia="Calibri" w:hAnsi="PT Astra Serif"/>
          <w:bCs/>
          <w:noProof/>
          <w:sz w:val="24"/>
        </w:rPr>
      </w:pPr>
      <w:proofErr w:type="gramStart"/>
      <w:r w:rsidRPr="00750CC4">
        <w:rPr>
          <w:rFonts w:ascii="PT Astra Serif" w:eastAsia="Calibri" w:hAnsi="PT Astra Serif"/>
          <w:bCs/>
          <w:noProof/>
          <w:sz w:val="24"/>
        </w:rPr>
        <w:t>В выборку за каждый год (</w:t>
      </w:r>
      <w:r w:rsidRPr="00750CC4">
        <w:rPr>
          <w:rFonts w:ascii="PT Astra Serif" w:eastAsia="Calibri" w:hAnsi="PT Astra Serif"/>
          <w:color w:val="000000"/>
          <w:sz w:val="24"/>
        </w:rPr>
        <w:t>Q 2015, Q 2016, Q 2017, N 2015, N 2016, N 2017</w:t>
      </w:r>
      <w:r w:rsidRPr="00750CC4">
        <w:rPr>
          <w:rFonts w:ascii="PT Astra Serif" w:eastAsia="Calibri" w:hAnsi="PT Astra Serif"/>
          <w:bCs/>
          <w:noProof/>
          <w:sz w:val="24"/>
        </w:rPr>
        <w:t>) включены данные территориальных сетевых организаций,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и</w:t>
      </w:r>
      <w:proofErr w:type="gramEnd"/>
      <w:r w:rsidRPr="00750CC4">
        <w:rPr>
          <w:rFonts w:ascii="PT Astra Serif" w:eastAsia="Calibri" w:hAnsi="PT Astra Serif"/>
          <w:bCs/>
          <w:noProof/>
          <w:sz w:val="24"/>
        </w:rPr>
        <w:t xml:space="preserve"> представлены ниже:</w:t>
      </w:r>
    </w:p>
    <w:tbl>
      <w:tblPr>
        <w:tblW w:w="9464" w:type="dxa"/>
        <w:tblInd w:w="108" w:type="dxa"/>
        <w:tblLook w:val="04A0" w:firstRow="1" w:lastRow="0" w:firstColumn="1" w:lastColumn="0" w:noHBand="0" w:noVBand="1"/>
      </w:tblPr>
      <w:tblGrid>
        <w:gridCol w:w="1756"/>
        <w:gridCol w:w="1407"/>
        <w:gridCol w:w="1623"/>
        <w:gridCol w:w="1784"/>
        <w:gridCol w:w="1307"/>
        <w:gridCol w:w="1587"/>
      </w:tblGrid>
      <w:tr w:rsidR="00D23900" w:rsidRPr="00D23900" w:rsidTr="00D23900">
        <w:trPr>
          <w:trHeight w:val="375"/>
        </w:trPr>
        <w:tc>
          <w:tcPr>
            <w:tcW w:w="4786" w:type="dxa"/>
            <w:gridSpan w:val="3"/>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кол-во присоединений</w:t>
            </w:r>
          </w:p>
        </w:tc>
        <w:tc>
          <w:tcPr>
            <w:tcW w:w="4678" w:type="dxa"/>
            <w:gridSpan w:val="3"/>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proofErr w:type="spellStart"/>
            <w:r>
              <w:rPr>
                <w:rFonts w:ascii="PT Astra Serif" w:hAnsi="PT Astra Serif"/>
                <w:color w:val="000000"/>
                <w:sz w:val="22"/>
                <w:szCs w:val="22"/>
                <w:lang w:eastAsia="en-US"/>
              </w:rPr>
              <w:t>присоед</w:t>
            </w:r>
            <w:proofErr w:type="spellEnd"/>
            <w:r>
              <w:rPr>
                <w:rFonts w:ascii="PT Astra Serif" w:hAnsi="PT Astra Serif"/>
                <w:color w:val="000000"/>
                <w:sz w:val="22"/>
                <w:szCs w:val="22"/>
                <w:lang w:eastAsia="en-US"/>
              </w:rPr>
              <w:t>. мощность, кВт</w:t>
            </w:r>
          </w:p>
        </w:tc>
      </w:tr>
      <w:tr w:rsidR="00D23900" w:rsidRPr="00D23900" w:rsidTr="00D23900">
        <w:trPr>
          <w:trHeight w:val="375"/>
        </w:trPr>
        <w:tc>
          <w:tcPr>
            <w:tcW w:w="9464" w:type="dxa"/>
            <w:gridSpan w:val="6"/>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для расчёта по итогам выборки</w:t>
            </w:r>
          </w:p>
        </w:tc>
      </w:tr>
      <w:tr w:rsidR="00D23900" w:rsidRPr="00D23900" w:rsidTr="00D23900">
        <w:trPr>
          <w:trHeight w:val="375"/>
        </w:trPr>
        <w:tc>
          <w:tcPr>
            <w:tcW w:w="175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Q 2018</w:t>
            </w:r>
          </w:p>
        </w:tc>
        <w:tc>
          <w:tcPr>
            <w:tcW w:w="140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Q 2016</w:t>
            </w:r>
          </w:p>
        </w:tc>
        <w:tc>
          <w:tcPr>
            <w:tcW w:w="162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Q 2017</w:t>
            </w:r>
          </w:p>
        </w:tc>
        <w:tc>
          <w:tcPr>
            <w:tcW w:w="178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N 2018</w:t>
            </w:r>
          </w:p>
        </w:tc>
        <w:tc>
          <w:tcPr>
            <w:tcW w:w="130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N 2016</w:t>
            </w:r>
          </w:p>
        </w:tc>
        <w:tc>
          <w:tcPr>
            <w:tcW w:w="158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lang w:eastAsia="en-US"/>
              </w:rPr>
            </w:pPr>
            <w:r>
              <w:rPr>
                <w:rFonts w:ascii="PT Astra Serif" w:hAnsi="PT Astra Serif"/>
                <w:lang w:eastAsia="en-US"/>
              </w:rPr>
              <w:t>N 2017</w:t>
            </w:r>
          </w:p>
        </w:tc>
      </w:tr>
      <w:tr w:rsidR="00D23900" w:rsidRPr="00D23900" w:rsidTr="00D23900">
        <w:trPr>
          <w:trHeight w:val="375"/>
        </w:trPr>
        <w:tc>
          <w:tcPr>
            <w:tcW w:w="175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3 012</w:t>
            </w:r>
          </w:p>
        </w:tc>
        <w:tc>
          <w:tcPr>
            <w:tcW w:w="140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2 646</w:t>
            </w:r>
          </w:p>
        </w:tc>
        <w:tc>
          <w:tcPr>
            <w:tcW w:w="162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3 156</w:t>
            </w:r>
          </w:p>
        </w:tc>
        <w:tc>
          <w:tcPr>
            <w:tcW w:w="178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81 739</w:t>
            </w:r>
          </w:p>
        </w:tc>
        <w:tc>
          <w:tcPr>
            <w:tcW w:w="130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140 175</w:t>
            </w:r>
          </w:p>
        </w:tc>
        <w:tc>
          <w:tcPr>
            <w:tcW w:w="158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75 447</w:t>
            </w:r>
          </w:p>
        </w:tc>
      </w:tr>
      <w:tr w:rsidR="00D23900" w:rsidRPr="00D23900" w:rsidTr="00D23900">
        <w:trPr>
          <w:trHeight w:val="375"/>
        </w:trPr>
        <w:tc>
          <w:tcPr>
            <w:tcW w:w="175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3 301</w:t>
            </w:r>
          </w:p>
        </w:tc>
        <w:tc>
          <w:tcPr>
            <w:tcW w:w="140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4 192</w:t>
            </w:r>
          </w:p>
        </w:tc>
        <w:tc>
          <w:tcPr>
            <w:tcW w:w="162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2 974</w:t>
            </w:r>
          </w:p>
        </w:tc>
        <w:tc>
          <w:tcPr>
            <w:tcW w:w="178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83 285</w:t>
            </w:r>
          </w:p>
        </w:tc>
        <w:tc>
          <w:tcPr>
            <w:tcW w:w="130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144 205</w:t>
            </w:r>
          </w:p>
        </w:tc>
        <w:tc>
          <w:tcPr>
            <w:tcW w:w="158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72 541</w:t>
            </w:r>
          </w:p>
        </w:tc>
      </w:tr>
    </w:tbl>
    <w:p w:rsidR="00D23900" w:rsidRPr="00E712CA" w:rsidRDefault="00D23900" w:rsidP="00D23900">
      <w:pPr>
        <w:spacing w:before="260" w:after="1" w:line="260" w:lineRule="atLeast"/>
        <w:ind w:firstLine="709"/>
        <w:jc w:val="both"/>
        <w:rPr>
          <w:rFonts w:ascii="PT Astra Serif" w:hAnsi="PT Astra Serif"/>
          <w:sz w:val="24"/>
          <w:szCs w:val="24"/>
        </w:rPr>
      </w:pPr>
      <w:r w:rsidRPr="00E712CA">
        <w:rPr>
          <w:rFonts w:ascii="PT Astra Serif" w:hAnsi="PT Astra Serif"/>
          <w:sz w:val="24"/>
          <w:szCs w:val="24"/>
        </w:rPr>
        <w:t>В результате расчётов экспертной группой определены следующие значения:</w:t>
      </w:r>
    </w:p>
    <w:p w:rsidR="00D23900" w:rsidRPr="00E712CA" w:rsidRDefault="00D23900" w:rsidP="00D23900">
      <w:pPr>
        <w:pStyle w:val="a9"/>
        <w:ind w:firstLine="709"/>
        <w:jc w:val="right"/>
        <w:rPr>
          <w:rFonts w:ascii="PT Astra Serif" w:eastAsia="Calibri" w:hAnsi="PT Astra Serif"/>
          <w:bCs/>
          <w:noProof/>
          <w:sz w:val="24"/>
        </w:rPr>
      </w:pPr>
      <w:r w:rsidRPr="00E712CA">
        <w:rPr>
          <w:rFonts w:ascii="PT Astra Serif" w:eastAsia="Calibri" w:hAnsi="PT Astra Serif"/>
          <w:bCs/>
          <w:noProof/>
          <w:sz w:val="24"/>
        </w:rPr>
        <w:t>руб. /кВт max N, без НДС</w:t>
      </w:r>
    </w:p>
    <w:tbl>
      <w:tblPr>
        <w:tblW w:w="9497" w:type="dxa"/>
        <w:tblInd w:w="108" w:type="dxa"/>
        <w:tblLook w:val="04A0" w:firstRow="1" w:lastRow="0" w:firstColumn="1" w:lastColumn="0" w:noHBand="0" w:noVBand="1"/>
      </w:tblPr>
      <w:tblGrid>
        <w:gridCol w:w="6804"/>
        <w:gridCol w:w="2693"/>
      </w:tblGrid>
      <w:tr w:rsidR="00D23900" w:rsidRPr="00D23900" w:rsidTr="00D23900">
        <w:trPr>
          <w:trHeight w:val="397"/>
        </w:trPr>
        <w:tc>
          <w:tcPr>
            <w:tcW w:w="6804" w:type="dxa"/>
            <w:tcBorders>
              <w:top w:val="single" w:sz="4" w:space="0" w:color="auto"/>
              <w:left w:val="single" w:sz="4" w:space="0" w:color="auto"/>
              <w:bottom w:val="single" w:sz="4" w:space="0" w:color="auto"/>
              <w:right w:val="single" w:sz="4" w:space="0" w:color="000000"/>
            </w:tcBorders>
            <w:vAlign w:val="center"/>
            <w:hideMark/>
          </w:tcPr>
          <w:p w:rsidR="00D23900" w:rsidRDefault="00D23900">
            <w:pPr>
              <w:spacing w:line="276" w:lineRule="auto"/>
              <w:jc w:val="center"/>
              <w:rPr>
                <w:rFonts w:ascii="PT Astra Serif" w:hAnsi="PT Astra Serif"/>
                <w:bCs/>
                <w:color w:val="000000"/>
                <w:lang w:eastAsia="en-US"/>
              </w:rPr>
            </w:pPr>
            <w:r>
              <w:rPr>
                <w:rFonts w:ascii="PT Astra Serif" w:hAnsi="PT Astra Serif"/>
                <w:bCs/>
                <w:color w:val="000000"/>
                <w:lang w:eastAsia="en-US"/>
              </w:rPr>
              <w:t>Ставка за единицу максимальной мощности С</w:t>
            </w:r>
            <w:proofErr w:type="gramStart"/>
            <w:r>
              <w:rPr>
                <w:rFonts w:ascii="PT Astra Serif" w:hAnsi="PT Astra Serif"/>
                <w:bCs/>
                <w:color w:val="000000"/>
                <w:lang w:eastAsia="en-US"/>
              </w:rPr>
              <w:t>1</w:t>
            </w:r>
            <w:proofErr w:type="gramEnd"/>
            <w:r>
              <w:rPr>
                <w:rFonts w:ascii="PT Astra Serif" w:hAnsi="PT Astra Serif"/>
                <w:bCs/>
                <w:color w:val="000000"/>
                <w:lang w:eastAsia="en-US"/>
              </w:rPr>
              <w:t xml:space="preserve"> </w:t>
            </w:r>
            <w:proofErr w:type="spellStart"/>
            <w:r>
              <w:rPr>
                <w:rFonts w:ascii="PT Astra Serif" w:hAnsi="PT Astra Serif"/>
                <w:bCs/>
                <w:color w:val="000000"/>
                <w:lang w:eastAsia="en-US"/>
              </w:rPr>
              <w:t>max</w:t>
            </w:r>
            <w:proofErr w:type="spellEnd"/>
            <w:r>
              <w:rPr>
                <w:rFonts w:ascii="PT Astra Serif" w:hAnsi="PT Astra Serif"/>
                <w:bCs/>
                <w:color w:val="000000"/>
                <w:lang w:eastAsia="en-US"/>
              </w:rPr>
              <w:t xml:space="preserve"> N:</w:t>
            </w:r>
          </w:p>
        </w:tc>
        <w:tc>
          <w:tcPr>
            <w:tcW w:w="2693"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
                <w:bCs/>
                <w:color w:val="000000"/>
                <w:sz w:val="22"/>
                <w:szCs w:val="22"/>
                <w:lang w:eastAsia="en-US"/>
              </w:rPr>
            </w:pPr>
            <w:r>
              <w:rPr>
                <w:rFonts w:ascii="PT Astra Serif" w:hAnsi="PT Astra Serif"/>
                <w:b/>
                <w:bCs/>
                <w:color w:val="000000"/>
                <w:sz w:val="22"/>
                <w:szCs w:val="22"/>
                <w:lang w:eastAsia="en-US"/>
              </w:rPr>
              <w:t>465,00</w:t>
            </w:r>
          </w:p>
        </w:tc>
      </w:tr>
      <w:tr w:rsidR="00D23900" w:rsidRPr="00D23900" w:rsidTr="00D23900">
        <w:trPr>
          <w:trHeight w:val="375"/>
        </w:trPr>
        <w:tc>
          <w:tcPr>
            <w:tcW w:w="6804" w:type="dxa"/>
            <w:tcBorders>
              <w:top w:val="single" w:sz="4" w:space="0" w:color="auto"/>
              <w:left w:val="single" w:sz="4" w:space="0" w:color="auto"/>
              <w:bottom w:val="single" w:sz="4" w:space="0" w:color="auto"/>
              <w:right w:val="single" w:sz="4" w:space="0" w:color="000000"/>
            </w:tcBorders>
            <w:vAlign w:val="center"/>
            <w:hideMark/>
          </w:tcPr>
          <w:p w:rsidR="00D23900" w:rsidRDefault="00D23900">
            <w:pPr>
              <w:spacing w:line="276" w:lineRule="auto"/>
              <w:jc w:val="right"/>
              <w:rPr>
                <w:rFonts w:ascii="PT Astra Serif" w:hAnsi="PT Astra Serif"/>
                <w:bCs/>
                <w:color w:val="000000"/>
                <w:lang w:eastAsia="en-US"/>
              </w:rPr>
            </w:pPr>
            <w:r>
              <w:rPr>
                <w:rFonts w:ascii="PT Astra Serif" w:hAnsi="PT Astra Serif"/>
                <w:bCs/>
                <w:color w:val="000000"/>
                <w:lang w:eastAsia="en-US"/>
              </w:rPr>
              <w:t>ставка  С</w:t>
            </w:r>
            <w:proofErr w:type="gramStart"/>
            <w:r>
              <w:rPr>
                <w:rFonts w:ascii="PT Astra Serif" w:hAnsi="PT Astra Serif"/>
                <w:bCs/>
                <w:color w:val="000000"/>
                <w:lang w:eastAsia="en-US"/>
              </w:rPr>
              <w:t>1</w:t>
            </w:r>
            <w:proofErr w:type="gramEnd"/>
            <w:r>
              <w:rPr>
                <w:rFonts w:ascii="PT Astra Serif" w:hAnsi="PT Astra Serif"/>
                <w:bCs/>
                <w:color w:val="000000"/>
                <w:lang w:eastAsia="en-US"/>
              </w:rPr>
              <w:t xml:space="preserve">.1 </w:t>
            </w:r>
            <w:proofErr w:type="spellStart"/>
            <w:r>
              <w:rPr>
                <w:rFonts w:ascii="PT Astra Serif" w:hAnsi="PT Astra Serif"/>
                <w:bCs/>
                <w:color w:val="000000"/>
                <w:lang w:eastAsia="en-US"/>
              </w:rPr>
              <w:t>max</w:t>
            </w:r>
            <w:proofErr w:type="spellEnd"/>
            <w:r>
              <w:rPr>
                <w:rFonts w:ascii="PT Astra Serif" w:hAnsi="PT Astra Serif"/>
                <w:bCs/>
                <w:color w:val="000000"/>
                <w:lang w:eastAsia="en-US"/>
              </w:rPr>
              <w:t xml:space="preserve"> N</w:t>
            </w:r>
          </w:p>
        </w:tc>
        <w:tc>
          <w:tcPr>
            <w:tcW w:w="269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181,00</w:t>
            </w:r>
          </w:p>
        </w:tc>
      </w:tr>
      <w:tr w:rsidR="00D23900" w:rsidRPr="00D23900" w:rsidTr="00D23900">
        <w:trPr>
          <w:trHeight w:val="390"/>
        </w:trPr>
        <w:tc>
          <w:tcPr>
            <w:tcW w:w="6804" w:type="dxa"/>
            <w:tcBorders>
              <w:top w:val="single" w:sz="4" w:space="0" w:color="auto"/>
              <w:left w:val="single" w:sz="4" w:space="0" w:color="auto"/>
              <w:bottom w:val="single" w:sz="4" w:space="0" w:color="auto"/>
              <w:right w:val="single" w:sz="4" w:space="0" w:color="000000"/>
            </w:tcBorders>
            <w:vAlign w:val="center"/>
            <w:hideMark/>
          </w:tcPr>
          <w:p w:rsidR="00D23900" w:rsidRDefault="00D23900">
            <w:pPr>
              <w:spacing w:line="276" w:lineRule="auto"/>
              <w:jc w:val="right"/>
              <w:rPr>
                <w:rFonts w:ascii="PT Astra Serif" w:hAnsi="PT Astra Serif"/>
                <w:bCs/>
                <w:color w:val="000000"/>
                <w:lang w:eastAsia="en-US"/>
              </w:rPr>
            </w:pPr>
            <w:r>
              <w:rPr>
                <w:rFonts w:ascii="PT Astra Serif" w:hAnsi="PT Astra Serif"/>
                <w:bCs/>
                <w:color w:val="000000"/>
                <w:lang w:eastAsia="en-US"/>
              </w:rPr>
              <w:t>ставка  С</w:t>
            </w:r>
            <w:proofErr w:type="gramStart"/>
            <w:r>
              <w:rPr>
                <w:rFonts w:ascii="PT Astra Serif" w:hAnsi="PT Astra Serif"/>
                <w:bCs/>
                <w:color w:val="000000"/>
                <w:lang w:eastAsia="en-US"/>
              </w:rPr>
              <w:t>1</w:t>
            </w:r>
            <w:proofErr w:type="gramEnd"/>
            <w:r>
              <w:rPr>
                <w:rFonts w:ascii="PT Astra Serif" w:hAnsi="PT Astra Serif"/>
                <w:bCs/>
                <w:color w:val="000000"/>
                <w:lang w:eastAsia="en-US"/>
              </w:rPr>
              <w:t xml:space="preserve">.2 </w:t>
            </w:r>
            <w:proofErr w:type="spellStart"/>
            <w:r>
              <w:rPr>
                <w:rFonts w:ascii="PT Astra Serif" w:hAnsi="PT Astra Serif"/>
                <w:bCs/>
                <w:color w:val="000000"/>
                <w:lang w:eastAsia="en-US"/>
              </w:rPr>
              <w:t>max</w:t>
            </w:r>
            <w:proofErr w:type="spellEnd"/>
            <w:r>
              <w:rPr>
                <w:rFonts w:ascii="PT Astra Serif" w:hAnsi="PT Astra Serif"/>
                <w:bCs/>
                <w:color w:val="000000"/>
                <w:lang w:eastAsia="en-US"/>
              </w:rPr>
              <w:t xml:space="preserve"> N</w:t>
            </w:r>
          </w:p>
        </w:tc>
        <w:tc>
          <w:tcPr>
            <w:tcW w:w="269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284,00</w:t>
            </w:r>
          </w:p>
        </w:tc>
      </w:tr>
    </w:tbl>
    <w:p w:rsidR="00505C65" w:rsidRDefault="00505C65" w:rsidP="00D23900">
      <w:pPr>
        <w:pStyle w:val="a9"/>
        <w:jc w:val="center"/>
        <w:rPr>
          <w:rFonts w:ascii="PT Astra Serif" w:eastAsia="Calibri" w:hAnsi="PT Astra Serif"/>
          <w:bCs/>
          <w:noProof/>
          <w:sz w:val="24"/>
        </w:rPr>
      </w:pPr>
    </w:p>
    <w:p w:rsidR="00D23900" w:rsidRPr="00E712CA" w:rsidRDefault="00D23900" w:rsidP="00D23900">
      <w:pPr>
        <w:pStyle w:val="a9"/>
        <w:jc w:val="center"/>
        <w:rPr>
          <w:rFonts w:ascii="PT Astra Serif" w:eastAsia="Calibri" w:hAnsi="PT Astra Serif"/>
          <w:bCs/>
          <w:noProof/>
          <w:sz w:val="24"/>
        </w:rPr>
      </w:pPr>
      <w:r w:rsidRPr="00E712CA">
        <w:rPr>
          <w:rFonts w:ascii="PT Astra Serif" w:eastAsia="Calibri" w:hAnsi="PT Astra Serif"/>
          <w:bCs/>
          <w:noProof/>
          <w:sz w:val="24"/>
        </w:rPr>
        <w:t>АНАЛИЗ И РАСЧЁТ ЭКОНОМИЧЕСКОЙ ОБОСНОВАННОСТИ РАСХОДОВ СЕТЕВЫХ ОРГАНИЗАЦИЙ НА СТРОИТЕЛЬСТВО ОБЪЕКТОВ ЭЛЕКТРОСЕТЕВОГО ХОЗЯЙСТВА НА 2021 ГОД</w:t>
      </w:r>
    </w:p>
    <w:p w:rsidR="00D23900" w:rsidRPr="00E712CA" w:rsidRDefault="00D23900" w:rsidP="00D23900">
      <w:pPr>
        <w:pStyle w:val="a9"/>
        <w:ind w:firstLine="709"/>
        <w:rPr>
          <w:rFonts w:ascii="PT Astra Serif" w:eastAsia="Calibri" w:hAnsi="PT Astra Serif"/>
          <w:bCs/>
          <w:noProof/>
          <w:sz w:val="24"/>
        </w:rPr>
      </w:pPr>
      <w:proofErr w:type="gramStart"/>
      <w:r w:rsidRPr="00E712CA">
        <w:rPr>
          <w:rFonts w:ascii="PT Astra Serif" w:eastAsia="Calibri" w:hAnsi="PT Astra Serif"/>
          <w:bCs/>
          <w:noProof/>
          <w:sz w:val="24"/>
        </w:rPr>
        <w:t>Стандартизированные тарифные ставки С2, С3, С5, С8 рассчитаны экспертами на основании сводной информации о расходах на строительство объектов электросетевого хозяйства для целей технологического присоединения, представленной территориальными сетевыми организациями Ульяновской области в соответствии с принятой регулирующим органом дифференциацией</w:t>
      </w:r>
      <w:r w:rsidRPr="00E712CA">
        <w:rPr>
          <w:rFonts w:ascii="PT Astra Serif" w:eastAsia="Calibri" w:hAnsi="PT Astra Serif"/>
          <w:sz w:val="24"/>
        </w:rPr>
        <w:t xml:space="preserve"> </w:t>
      </w:r>
      <w:r w:rsidRPr="00E712CA">
        <w:rPr>
          <w:rFonts w:ascii="PT Astra Serif" w:eastAsia="Calibri" w:hAnsi="PT Astra Serif"/>
          <w:bCs/>
          <w:noProof/>
          <w:sz w:val="24"/>
        </w:rPr>
        <w:t xml:space="preserve">в зависимости от вида используемого материала и (или) способа выполнения работ: </w:t>
      </w:r>
      <w:proofErr w:type="gramEnd"/>
    </w:p>
    <w:tbl>
      <w:tblPr>
        <w:tblW w:w="93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9"/>
        <w:gridCol w:w="8251"/>
      </w:tblGrid>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t>1.</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both"/>
              <w:rPr>
                <w:rFonts w:ascii="PT Astra Serif" w:hAnsi="PT Astra Serif" w:cs="PT Astra Serif"/>
                <w:bCs/>
                <w:sz w:val="22"/>
                <w:szCs w:val="22"/>
                <w:lang w:eastAsia="en-US"/>
              </w:rPr>
            </w:pPr>
            <w:r>
              <w:rPr>
                <w:rFonts w:ascii="PT Astra Serif" w:hAnsi="PT Astra Serif" w:cs="PT Astra Serif"/>
                <w:bCs/>
                <w:sz w:val="22"/>
                <w:szCs w:val="22"/>
                <w:lang w:eastAsia="en-US"/>
              </w:rPr>
              <w:t>Строительство воздушных линий</w:t>
            </w:r>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t>1.j</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both"/>
              <w:rPr>
                <w:rFonts w:ascii="PT Astra Serif" w:hAnsi="PT Astra Serif" w:cs="PT Astra Serif"/>
                <w:bCs/>
                <w:sz w:val="22"/>
                <w:szCs w:val="22"/>
                <w:lang w:eastAsia="en-US"/>
              </w:rPr>
            </w:pPr>
            <w:r>
              <w:rPr>
                <w:rFonts w:ascii="PT Astra Serif" w:hAnsi="PT Astra Serif" w:cs="PT Astra Serif"/>
                <w:bCs/>
                <w:sz w:val="22"/>
                <w:szCs w:val="22"/>
                <w:lang w:eastAsia="en-US"/>
              </w:rPr>
              <w:t>Материал опоры (деревянные (j = 1), металлические (j = 2), железобетонные (j = 3))</w:t>
            </w:r>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t>1.j.k</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both"/>
              <w:rPr>
                <w:rFonts w:ascii="PT Astra Serif" w:hAnsi="PT Astra Serif" w:cs="PT Astra Serif"/>
                <w:bCs/>
                <w:sz w:val="22"/>
                <w:szCs w:val="22"/>
                <w:lang w:eastAsia="en-US"/>
              </w:rPr>
            </w:pPr>
            <w:r>
              <w:rPr>
                <w:rFonts w:ascii="PT Astra Serif" w:hAnsi="PT Astra Serif" w:cs="PT Astra Serif"/>
                <w:bCs/>
                <w:sz w:val="22"/>
                <w:szCs w:val="22"/>
                <w:lang w:eastAsia="en-US"/>
              </w:rPr>
              <w:t>Тип провода (изолированный провод (k = 1), неизолированный провод (k = 2))</w:t>
            </w:r>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t>1.j.k.l</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both"/>
              <w:rPr>
                <w:rFonts w:ascii="PT Astra Serif" w:hAnsi="PT Astra Serif" w:cs="PT Astra Serif"/>
                <w:bCs/>
                <w:sz w:val="22"/>
                <w:szCs w:val="22"/>
                <w:lang w:eastAsia="en-US"/>
              </w:rPr>
            </w:pPr>
            <w:r>
              <w:rPr>
                <w:rFonts w:ascii="PT Astra Serif" w:hAnsi="PT Astra Serif" w:cs="PT Astra Serif"/>
                <w:bCs/>
                <w:sz w:val="22"/>
                <w:szCs w:val="22"/>
                <w:lang w:eastAsia="en-US"/>
              </w:rPr>
              <w:t xml:space="preserve">Материал провода (медный (l = 1), стальной (l = 2), </w:t>
            </w:r>
            <w:proofErr w:type="spellStart"/>
            <w:r>
              <w:rPr>
                <w:rFonts w:ascii="PT Astra Serif" w:hAnsi="PT Astra Serif" w:cs="PT Astra Serif"/>
                <w:bCs/>
                <w:sz w:val="22"/>
                <w:szCs w:val="22"/>
                <w:lang w:eastAsia="en-US"/>
              </w:rPr>
              <w:t>сталеалюминиевый</w:t>
            </w:r>
            <w:proofErr w:type="spellEnd"/>
            <w:r>
              <w:rPr>
                <w:rFonts w:ascii="PT Astra Serif" w:hAnsi="PT Astra Serif" w:cs="PT Astra Serif"/>
                <w:bCs/>
                <w:sz w:val="22"/>
                <w:szCs w:val="22"/>
                <w:lang w:eastAsia="en-US"/>
              </w:rPr>
              <w:t xml:space="preserve"> (l = 3), алюминиевый (l = 4))</w:t>
            </w:r>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center"/>
              <w:rPr>
                <w:rFonts w:ascii="PT Astra Serif" w:hAnsi="PT Astra Serif" w:cs="PT Astra Serif"/>
                <w:bCs/>
                <w:sz w:val="22"/>
                <w:szCs w:val="22"/>
                <w:lang w:eastAsia="en-US"/>
              </w:rPr>
            </w:pPr>
            <w:r>
              <w:rPr>
                <w:rFonts w:ascii="PT Astra Serif" w:hAnsi="PT Astra Serif" w:cs="PT Astra Serif"/>
                <w:bCs/>
                <w:sz w:val="22"/>
                <w:szCs w:val="22"/>
                <w:lang w:eastAsia="en-US"/>
              </w:rPr>
              <w:t>1.j.k.l.m</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both"/>
              <w:rPr>
                <w:rFonts w:ascii="PT Astra Serif" w:hAnsi="PT Astra Serif" w:cs="PT Astra Serif"/>
                <w:bCs/>
                <w:sz w:val="22"/>
                <w:szCs w:val="22"/>
                <w:lang w:eastAsia="en-US"/>
              </w:rPr>
            </w:pPr>
            <w:proofErr w:type="gramStart"/>
            <w:r>
              <w:rPr>
                <w:rFonts w:ascii="PT Astra Serif" w:hAnsi="PT Astra Serif" w:cs="PT Astra Serif"/>
                <w:bCs/>
                <w:sz w:val="22"/>
                <w:szCs w:val="22"/>
                <w:lang w:eastAsia="en-US"/>
              </w:rP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включительно (m = 6)</w:t>
            </w:r>
            <w:proofErr w:type="gramEnd"/>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lastRenderedPageBreak/>
              <w:t>...</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both"/>
              <w:rPr>
                <w:rFonts w:ascii="PT Astra Serif" w:hAnsi="PT Astra Serif" w:cs="PT Astra Serif"/>
                <w:bCs/>
                <w:sz w:val="22"/>
                <w:szCs w:val="22"/>
                <w:lang w:eastAsia="en-US"/>
              </w:rPr>
            </w:pPr>
            <w:r>
              <w:rPr>
                <w:rFonts w:ascii="PT Astra Serif" w:hAnsi="PT Astra Serif" w:cs="PT Astra Serif"/>
                <w:bCs/>
                <w:sz w:val="22"/>
                <w:szCs w:val="22"/>
                <w:lang w:eastAsia="en-US"/>
              </w:rPr>
              <w:t>&lt;</w:t>
            </w:r>
            <w:proofErr w:type="spellStart"/>
            <w:r>
              <w:rPr>
                <w:rFonts w:ascii="PT Astra Serif" w:hAnsi="PT Astra Serif" w:cs="PT Astra Serif"/>
                <w:bCs/>
                <w:sz w:val="22"/>
                <w:szCs w:val="22"/>
                <w:lang w:eastAsia="en-US"/>
              </w:rPr>
              <w:t>пообъектная</w:t>
            </w:r>
            <w:proofErr w:type="spellEnd"/>
            <w:r>
              <w:rPr>
                <w:rFonts w:ascii="PT Astra Serif" w:hAnsi="PT Astra Serif" w:cs="PT Astra Serif"/>
                <w:bCs/>
                <w:sz w:val="22"/>
                <w:szCs w:val="22"/>
                <w:lang w:eastAsia="en-US"/>
              </w:rPr>
              <w:t xml:space="preserve"> расшифровка&gt;</w:t>
            </w:r>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t>2.</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both"/>
              <w:rPr>
                <w:rFonts w:ascii="PT Astra Serif" w:hAnsi="PT Astra Serif" w:cs="PT Astra Serif"/>
                <w:bCs/>
                <w:sz w:val="22"/>
                <w:szCs w:val="22"/>
                <w:lang w:eastAsia="en-US"/>
              </w:rPr>
            </w:pPr>
            <w:r>
              <w:rPr>
                <w:rFonts w:ascii="PT Astra Serif" w:hAnsi="PT Astra Serif" w:cs="PT Astra Serif"/>
                <w:bCs/>
                <w:sz w:val="22"/>
                <w:szCs w:val="22"/>
                <w:lang w:eastAsia="en-US"/>
              </w:rPr>
              <w:t>Строительство кабельных линий</w:t>
            </w:r>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t>2.j</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both"/>
              <w:rPr>
                <w:rFonts w:ascii="PT Astra Serif" w:hAnsi="PT Astra Serif" w:cs="PT Astra Serif"/>
                <w:bCs/>
                <w:sz w:val="22"/>
                <w:szCs w:val="22"/>
                <w:lang w:eastAsia="en-US"/>
              </w:rPr>
            </w:pPr>
            <w:r>
              <w:rPr>
                <w:rFonts w:ascii="PT Astra Serif" w:hAnsi="PT Astra Serif" w:cs="PT Astra Serif"/>
                <w:bCs/>
                <w:sz w:val="22"/>
                <w:szCs w:val="22"/>
                <w:lang w:eastAsia="en-US"/>
              </w:rP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t>2.j.k</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both"/>
              <w:rPr>
                <w:rFonts w:ascii="PT Astra Serif" w:hAnsi="PT Astra Serif" w:cs="PT Astra Serif"/>
                <w:bCs/>
                <w:sz w:val="22"/>
                <w:szCs w:val="22"/>
                <w:lang w:eastAsia="en-US"/>
              </w:rPr>
            </w:pPr>
            <w:r>
              <w:rPr>
                <w:rFonts w:ascii="PT Astra Serif" w:hAnsi="PT Astra Serif" w:cs="PT Astra Serif"/>
                <w:bCs/>
                <w:sz w:val="22"/>
                <w:szCs w:val="22"/>
                <w:lang w:eastAsia="en-US"/>
              </w:rPr>
              <w:t>Одножильные (k = 1) и многожильные (k = 2)</w:t>
            </w:r>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t>2.j.k.l</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both"/>
              <w:rPr>
                <w:rFonts w:ascii="PT Astra Serif" w:hAnsi="PT Astra Serif" w:cs="PT Astra Serif"/>
                <w:bCs/>
                <w:sz w:val="22"/>
                <w:szCs w:val="22"/>
                <w:lang w:eastAsia="en-US"/>
              </w:rPr>
            </w:pPr>
            <w:r>
              <w:rPr>
                <w:rFonts w:ascii="PT Astra Serif" w:hAnsi="PT Astra Serif" w:cs="PT Astra Serif"/>
                <w:bCs/>
                <w:sz w:val="22"/>
                <w:szCs w:val="22"/>
                <w:lang w:eastAsia="en-US"/>
              </w:rPr>
              <w:t>Кабели с резиновой и пластмассовой изоляцией (l = 1), бумажной изоляцией (l = 2)</w:t>
            </w:r>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center"/>
              <w:rPr>
                <w:rFonts w:ascii="PT Astra Serif" w:hAnsi="PT Astra Serif" w:cs="PT Astra Serif"/>
                <w:bCs/>
                <w:sz w:val="22"/>
                <w:szCs w:val="22"/>
                <w:lang w:eastAsia="en-US"/>
              </w:rPr>
            </w:pPr>
            <w:r>
              <w:rPr>
                <w:rFonts w:ascii="PT Astra Serif" w:hAnsi="PT Astra Serif" w:cs="PT Astra Serif"/>
                <w:bCs/>
                <w:sz w:val="22"/>
                <w:szCs w:val="22"/>
                <w:lang w:eastAsia="en-US"/>
              </w:rPr>
              <w:t>2.j.k.l.m</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both"/>
              <w:rPr>
                <w:rFonts w:ascii="PT Astra Serif" w:hAnsi="PT Astra Serif" w:cs="PT Astra Serif"/>
                <w:bCs/>
                <w:sz w:val="22"/>
                <w:szCs w:val="22"/>
                <w:lang w:eastAsia="en-US"/>
              </w:rPr>
            </w:pPr>
            <w:proofErr w:type="gramStart"/>
            <w:r>
              <w:rPr>
                <w:rFonts w:ascii="PT Astra Serif" w:hAnsi="PT Astra Serif" w:cs="PT Astra Serif"/>
                <w:bCs/>
                <w:sz w:val="22"/>
                <w:szCs w:val="22"/>
                <w:lang w:eastAsia="en-US"/>
              </w:rP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включительно (m = 6)</w:t>
            </w:r>
            <w:proofErr w:type="gramEnd"/>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center"/>
              <w:rPr>
                <w:rFonts w:ascii="PT Astra Serif" w:hAnsi="PT Astra Serif" w:cs="PT Astra Serif"/>
                <w:bCs/>
                <w:sz w:val="22"/>
                <w:szCs w:val="22"/>
                <w:lang w:eastAsia="en-US"/>
              </w:rPr>
            </w:pPr>
            <w:r>
              <w:rPr>
                <w:rFonts w:ascii="PT Astra Serif" w:hAnsi="PT Astra Serif" w:cs="PT Astra Serif"/>
                <w:bCs/>
                <w:sz w:val="22"/>
                <w:szCs w:val="22"/>
                <w:lang w:eastAsia="en-US"/>
              </w:rPr>
              <w:t>3.</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t>Обеспечение средствами коммерческого учета электрической энергии (мощности)</w:t>
            </w:r>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center"/>
              <w:rPr>
                <w:rFonts w:ascii="PT Astra Serif" w:hAnsi="PT Astra Serif" w:cs="PT Astra Serif"/>
                <w:bCs/>
                <w:sz w:val="22"/>
                <w:szCs w:val="22"/>
                <w:lang w:eastAsia="en-US"/>
              </w:rPr>
            </w:pPr>
            <w:r>
              <w:rPr>
                <w:rFonts w:ascii="PT Astra Serif" w:hAnsi="PT Astra Serif" w:cs="PT Astra Serif"/>
                <w:bCs/>
                <w:sz w:val="22"/>
                <w:szCs w:val="22"/>
                <w:lang w:eastAsia="en-US"/>
              </w:rPr>
              <w:t>3.j</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t>однофазный (j = 1), трехфазный (j = 2)</w:t>
            </w:r>
          </w:p>
        </w:tc>
      </w:tr>
      <w:tr w:rsidR="00D23900" w:rsidRPr="00D23900" w:rsidTr="00D23900">
        <w:tc>
          <w:tcPr>
            <w:tcW w:w="1109"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jc w:val="center"/>
              <w:rPr>
                <w:rFonts w:ascii="PT Astra Serif" w:hAnsi="PT Astra Serif" w:cs="PT Astra Serif"/>
                <w:bCs/>
                <w:sz w:val="22"/>
                <w:szCs w:val="22"/>
                <w:lang w:eastAsia="en-US"/>
              </w:rPr>
            </w:pPr>
            <w:r>
              <w:rPr>
                <w:rFonts w:ascii="PT Astra Serif" w:hAnsi="PT Astra Serif" w:cs="PT Astra Serif"/>
                <w:bCs/>
                <w:sz w:val="22"/>
                <w:szCs w:val="22"/>
                <w:lang w:eastAsia="en-US"/>
              </w:rPr>
              <w:t>3.j.k</w:t>
            </w:r>
          </w:p>
        </w:tc>
        <w:tc>
          <w:tcPr>
            <w:tcW w:w="8247" w:type="dxa"/>
            <w:tcBorders>
              <w:top w:val="single" w:sz="4" w:space="0" w:color="auto"/>
              <w:left w:val="single" w:sz="4" w:space="0" w:color="auto"/>
              <w:bottom w:val="single" w:sz="4" w:space="0" w:color="auto"/>
              <w:right w:val="single" w:sz="4" w:space="0" w:color="auto"/>
            </w:tcBorders>
            <w:hideMark/>
          </w:tcPr>
          <w:p w:rsidR="00D23900" w:rsidRDefault="00D23900">
            <w:pPr>
              <w:autoSpaceDE w:val="0"/>
              <w:autoSpaceDN w:val="0"/>
              <w:adjustRightInd w:val="0"/>
              <w:spacing w:line="276" w:lineRule="auto"/>
              <w:rPr>
                <w:rFonts w:ascii="PT Astra Serif" w:hAnsi="PT Astra Serif" w:cs="PT Astra Serif"/>
                <w:bCs/>
                <w:sz w:val="22"/>
                <w:szCs w:val="22"/>
                <w:lang w:eastAsia="en-US"/>
              </w:rPr>
            </w:pPr>
            <w:r>
              <w:rPr>
                <w:rFonts w:ascii="PT Astra Serif" w:hAnsi="PT Astra Serif" w:cs="PT Astra Serif"/>
                <w:bCs/>
                <w:sz w:val="22"/>
                <w:szCs w:val="22"/>
                <w:lang w:eastAsia="en-US"/>
              </w:rPr>
              <w:t xml:space="preserve">прямого включения (k = 1), </w:t>
            </w:r>
            <w:proofErr w:type="spellStart"/>
            <w:r>
              <w:rPr>
                <w:rFonts w:ascii="PT Astra Serif" w:hAnsi="PT Astra Serif" w:cs="PT Astra Serif"/>
                <w:bCs/>
                <w:sz w:val="22"/>
                <w:szCs w:val="22"/>
                <w:lang w:eastAsia="en-US"/>
              </w:rPr>
              <w:t>полукосвенного</w:t>
            </w:r>
            <w:proofErr w:type="spellEnd"/>
            <w:r>
              <w:rPr>
                <w:rFonts w:ascii="PT Astra Serif" w:hAnsi="PT Astra Serif" w:cs="PT Astra Serif"/>
                <w:bCs/>
                <w:sz w:val="22"/>
                <w:szCs w:val="22"/>
                <w:lang w:eastAsia="en-US"/>
              </w:rPr>
              <w:t xml:space="preserve"> включения (k = 2), косвенного включения (k = 3)</w:t>
            </w:r>
          </w:p>
        </w:tc>
      </w:tr>
    </w:tbl>
    <w:p w:rsidR="00505C65" w:rsidRDefault="00505C65" w:rsidP="00D23900">
      <w:pPr>
        <w:pStyle w:val="a9"/>
        <w:ind w:firstLine="709"/>
        <w:rPr>
          <w:rFonts w:ascii="PT Astra Serif" w:eastAsia="Calibri" w:hAnsi="PT Astra Serif"/>
          <w:bCs/>
          <w:noProof/>
          <w:sz w:val="24"/>
        </w:rPr>
      </w:pPr>
    </w:p>
    <w:p w:rsidR="00D23900" w:rsidRDefault="00D23900" w:rsidP="00D23900">
      <w:pPr>
        <w:pStyle w:val="a9"/>
        <w:ind w:firstLine="709"/>
        <w:rPr>
          <w:rFonts w:ascii="PT Astra Serif" w:eastAsia="Calibri" w:hAnsi="PT Astra Serif"/>
          <w:bCs/>
          <w:noProof/>
          <w:sz w:val="24"/>
        </w:rPr>
      </w:pPr>
      <w:proofErr w:type="gramStart"/>
      <w:r w:rsidRPr="00E712CA">
        <w:rPr>
          <w:rFonts w:ascii="PT Astra Serif" w:eastAsia="Calibri" w:hAnsi="PT Astra Serif"/>
          <w:bCs/>
          <w:noProof/>
          <w:sz w:val="24"/>
        </w:rPr>
        <w:t>На основании сводной информации, представленной сетевыми организациями, определена величина фактических экономически обоснованных расходов на строительство объектов по каждой сетевой организации за каждый из трех предшествующих периодов регулирования, фактических затрат на строительство распределительных трансформаторных подстанций (РТП) с уровнем напряжения до 35 кВ а также центров питания, подстанций уровнем напряжения 35 кВ и выше (ПС) ТСО Ульяновской области представлено не было.</w:t>
      </w:r>
      <w:proofErr w:type="gramEnd"/>
      <w:r w:rsidRPr="00E712CA">
        <w:rPr>
          <w:rFonts w:ascii="PT Astra Serif" w:eastAsia="Calibri" w:hAnsi="PT Astra Serif"/>
          <w:bCs/>
          <w:noProof/>
          <w:sz w:val="24"/>
        </w:rPr>
        <w:t xml:space="preserve">  Результаты расчетов сведены в следующие таблицы: </w:t>
      </w:r>
    </w:p>
    <w:p w:rsidR="00505C65" w:rsidRPr="00E712CA" w:rsidRDefault="00505C65" w:rsidP="00D23900">
      <w:pPr>
        <w:pStyle w:val="a9"/>
        <w:ind w:firstLine="709"/>
        <w:rPr>
          <w:rFonts w:ascii="PT Astra Serif" w:eastAsia="Calibri" w:hAnsi="PT Astra Serif"/>
          <w:bCs/>
          <w:noProof/>
          <w:sz w:val="24"/>
        </w:rPr>
      </w:pPr>
    </w:p>
    <w:tbl>
      <w:tblPr>
        <w:tblW w:w="9605" w:type="dxa"/>
        <w:tblLook w:val="04A0" w:firstRow="1" w:lastRow="0" w:firstColumn="1" w:lastColumn="0" w:noHBand="0" w:noVBand="1"/>
      </w:tblPr>
      <w:tblGrid>
        <w:gridCol w:w="2376"/>
        <w:gridCol w:w="1276"/>
        <w:gridCol w:w="1319"/>
        <w:gridCol w:w="1232"/>
        <w:gridCol w:w="1134"/>
        <w:gridCol w:w="1134"/>
        <w:gridCol w:w="1134"/>
      </w:tblGrid>
      <w:tr w:rsidR="00D23900" w:rsidRPr="00D23900" w:rsidTr="00D23900">
        <w:trPr>
          <w:trHeight w:val="20"/>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Код объекта электросетевого хозяйства в соответствии с принятой регулирующим органом дифференциацией в зависимости от вида используемого материала и (или) способа выполнения работ (далее - Код объекта электросетевого хозяйства)</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 xml:space="preserve">Затраты на строительство, </w:t>
            </w:r>
            <w:proofErr w:type="spellStart"/>
            <w:r>
              <w:rPr>
                <w:rFonts w:ascii="PT Astra Serif" w:hAnsi="PT Astra Serif"/>
                <w:color w:val="000000"/>
                <w:sz w:val="22"/>
                <w:szCs w:val="22"/>
                <w:lang w:eastAsia="en-US"/>
              </w:rPr>
              <w:t>тыс</w:t>
            </w:r>
            <w:proofErr w:type="gramStart"/>
            <w:r>
              <w:rPr>
                <w:rFonts w:ascii="PT Astra Serif" w:hAnsi="PT Astra Serif"/>
                <w:color w:val="000000"/>
                <w:sz w:val="22"/>
                <w:szCs w:val="22"/>
                <w:lang w:eastAsia="en-US"/>
              </w:rPr>
              <w:t>.р</w:t>
            </w:r>
            <w:proofErr w:type="gramEnd"/>
            <w:r>
              <w:rPr>
                <w:rFonts w:ascii="PT Astra Serif" w:hAnsi="PT Astra Serif"/>
                <w:color w:val="000000"/>
                <w:sz w:val="22"/>
                <w:szCs w:val="22"/>
                <w:lang w:eastAsia="en-US"/>
              </w:rPr>
              <w:t>уб</w:t>
            </w:r>
            <w:proofErr w:type="spellEnd"/>
            <w:r>
              <w:rPr>
                <w:rFonts w:ascii="PT Astra Serif" w:hAnsi="PT Astra Serif"/>
                <w:color w:val="000000"/>
                <w:sz w:val="22"/>
                <w:szCs w:val="22"/>
                <w:lang w:eastAsia="en-US"/>
              </w:rPr>
              <w:t>./год</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Протяженность, количество, пропускная способность (</w:t>
            </w:r>
            <w:proofErr w:type="spellStart"/>
            <w:r>
              <w:rPr>
                <w:rFonts w:ascii="PT Astra Serif" w:hAnsi="PT Astra Serif"/>
                <w:color w:val="000000"/>
                <w:sz w:val="22"/>
                <w:szCs w:val="22"/>
                <w:lang w:eastAsia="en-US"/>
              </w:rPr>
              <w:t>ед.измерения</w:t>
            </w:r>
            <w:proofErr w:type="spellEnd"/>
            <w:r>
              <w:rPr>
                <w:rFonts w:ascii="PT Astra Serif" w:hAnsi="PT Astra Serif"/>
                <w:color w:val="000000"/>
                <w:sz w:val="22"/>
                <w:szCs w:val="22"/>
                <w:lang w:eastAsia="en-US"/>
              </w:rPr>
              <w:t xml:space="preserve">: (для линий электропередачи, м/год), (для РП </w:t>
            </w:r>
            <w:proofErr w:type="spellStart"/>
            <w:r>
              <w:rPr>
                <w:rFonts w:ascii="PT Astra Serif" w:hAnsi="PT Astra Serif"/>
                <w:color w:val="000000"/>
                <w:sz w:val="22"/>
                <w:szCs w:val="22"/>
                <w:lang w:eastAsia="en-US"/>
              </w:rPr>
              <w:t>шт</w:t>
            </w:r>
            <w:proofErr w:type="spellEnd"/>
            <w:r>
              <w:rPr>
                <w:rFonts w:ascii="PT Astra Serif" w:hAnsi="PT Astra Serif"/>
                <w:color w:val="000000"/>
                <w:sz w:val="22"/>
                <w:szCs w:val="22"/>
                <w:lang w:eastAsia="en-US"/>
              </w:rPr>
              <w:t xml:space="preserve">/год), (для ТП кВт/год), для КУ </w:t>
            </w:r>
            <w:proofErr w:type="spellStart"/>
            <w:r>
              <w:rPr>
                <w:rFonts w:ascii="PT Astra Serif" w:hAnsi="PT Astra Serif"/>
                <w:color w:val="000000"/>
                <w:sz w:val="22"/>
                <w:szCs w:val="22"/>
                <w:lang w:eastAsia="en-US"/>
              </w:rPr>
              <w:t>ед</w:t>
            </w:r>
            <w:proofErr w:type="gramStart"/>
            <w:r>
              <w:rPr>
                <w:rFonts w:ascii="PT Astra Serif" w:hAnsi="PT Astra Serif"/>
                <w:color w:val="000000"/>
                <w:sz w:val="22"/>
                <w:szCs w:val="22"/>
                <w:lang w:eastAsia="en-US"/>
              </w:rPr>
              <w:t>.Т</w:t>
            </w:r>
            <w:proofErr w:type="gramEnd"/>
            <w:r>
              <w:rPr>
                <w:rFonts w:ascii="PT Astra Serif" w:hAnsi="PT Astra Serif"/>
                <w:color w:val="000000"/>
                <w:sz w:val="22"/>
                <w:szCs w:val="22"/>
                <w:lang w:eastAsia="en-US"/>
              </w:rPr>
              <w:t>У</w:t>
            </w:r>
            <w:proofErr w:type="spellEnd"/>
            <w:r>
              <w:rPr>
                <w:rFonts w:ascii="PT Astra Serif" w:hAnsi="PT Astra Serif"/>
                <w:color w:val="000000"/>
                <w:sz w:val="22"/>
                <w:szCs w:val="22"/>
                <w:lang w:eastAsia="en-US"/>
              </w:rPr>
              <w:t>)</w:t>
            </w:r>
          </w:p>
        </w:tc>
      </w:tr>
      <w:tr w:rsidR="00D23900" w:rsidRPr="00D23900" w:rsidTr="00D23900">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color w:val="000000"/>
                <w:sz w:val="22"/>
                <w:szCs w:val="22"/>
                <w:lang w:eastAsia="en-US"/>
              </w:rPr>
            </w:pPr>
          </w:p>
        </w:tc>
        <w:tc>
          <w:tcPr>
            <w:tcW w:w="1276"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2019 год,∑ n-2</w:t>
            </w:r>
          </w:p>
        </w:tc>
        <w:tc>
          <w:tcPr>
            <w:tcW w:w="1319"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2018 год, ∑n-3</w:t>
            </w:r>
          </w:p>
        </w:tc>
        <w:tc>
          <w:tcPr>
            <w:tcW w:w="1232"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2017 год, ∑n-2</w:t>
            </w:r>
          </w:p>
        </w:tc>
        <w:tc>
          <w:tcPr>
            <w:tcW w:w="1134"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2019 год,∑ n-2</w:t>
            </w:r>
          </w:p>
        </w:tc>
        <w:tc>
          <w:tcPr>
            <w:tcW w:w="1134"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2018 год, ∑n-3</w:t>
            </w:r>
          </w:p>
        </w:tc>
        <w:tc>
          <w:tcPr>
            <w:tcW w:w="1134" w:type="dxa"/>
            <w:tcBorders>
              <w:top w:val="single" w:sz="4" w:space="0" w:color="auto"/>
              <w:left w:val="nil"/>
              <w:bottom w:val="nil"/>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Данные за 2017 год, ∑n-2</w:t>
            </w:r>
          </w:p>
        </w:tc>
      </w:tr>
      <w:tr w:rsidR="00D23900" w:rsidRPr="00D23900" w:rsidTr="00D23900">
        <w:trPr>
          <w:trHeight w:val="20"/>
        </w:trPr>
        <w:tc>
          <w:tcPr>
            <w:tcW w:w="9605" w:type="dxa"/>
            <w:gridSpan w:val="7"/>
            <w:tcBorders>
              <w:top w:val="single" w:sz="4" w:space="0" w:color="auto"/>
              <w:left w:val="single" w:sz="4" w:space="0" w:color="auto"/>
              <w:bottom w:val="single" w:sz="4" w:space="0" w:color="auto"/>
              <w:right w:val="single" w:sz="4" w:space="0" w:color="auto"/>
            </w:tcBorders>
            <w:noWrap/>
            <w:vAlign w:val="center"/>
          </w:tcPr>
          <w:p w:rsidR="00D23900" w:rsidRDefault="00D23900">
            <w:pPr>
              <w:spacing w:line="276" w:lineRule="auto"/>
              <w:jc w:val="center"/>
              <w:rPr>
                <w:rFonts w:ascii="PT Astra Serif" w:hAnsi="PT Astra Serif"/>
                <w:bCs/>
                <w:color w:val="000000"/>
                <w:sz w:val="22"/>
                <w:szCs w:val="22"/>
                <w:lang w:eastAsia="en-US"/>
              </w:rPr>
            </w:pPr>
          </w:p>
          <w:p w:rsidR="00D23900" w:rsidRDefault="00D23900">
            <w:pPr>
              <w:spacing w:line="276" w:lineRule="auto"/>
              <w:jc w:val="center"/>
              <w:rPr>
                <w:rFonts w:ascii="PT Astra Serif" w:hAnsi="PT Astra Serif"/>
                <w:color w:val="000000"/>
                <w:sz w:val="22"/>
                <w:szCs w:val="22"/>
                <w:lang w:eastAsia="en-US"/>
              </w:rPr>
            </w:pPr>
            <w:r>
              <w:rPr>
                <w:rFonts w:ascii="PT Astra Serif" w:hAnsi="PT Astra Serif"/>
                <w:bCs/>
                <w:color w:val="000000"/>
                <w:sz w:val="22"/>
                <w:szCs w:val="22"/>
                <w:lang w:eastAsia="en-US"/>
              </w:rPr>
              <w:t>Строительство воздушных линий электропередачи (</w:t>
            </w:r>
            <w:proofErr w:type="gramStart"/>
            <w:r>
              <w:rPr>
                <w:rFonts w:ascii="PT Astra Serif" w:hAnsi="PT Astra Serif"/>
                <w:bCs/>
                <w:color w:val="000000"/>
                <w:sz w:val="22"/>
                <w:szCs w:val="22"/>
                <w:lang w:eastAsia="en-US"/>
              </w:rPr>
              <w:t>ВЛ</w:t>
            </w:r>
            <w:proofErr w:type="gramEnd"/>
            <w:r>
              <w:rPr>
                <w:rFonts w:ascii="PT Astra Serif" w:hAnsi="PT Astra Serif"/>
                <w:bCs/>
                <w:color w:val="000000"/>
                <w:sz w:val="22"/>
                <w:szCs w:val="22"/>
                <w:lang w:eastAsia="en-US"/>
              </w:rPr>
              <w:t>)</w:t>
            </w:r>
          </w:p>
        </w:tc>
      </w:tr>
      <w:tr w:rsidR="00D23900" w:rsidRPr="00D23900" w:rsidTr="00D23900">
        <w:trPr>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11133</w:t>
            </w:r>
          </w:p>
        </w:tc>
        <w:tc>
          <w:tcPr>
            <w:tcW w:w="1276"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319"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346,42</w:t>
            </w:r>
          </w:p>
        </w:tc>
        <w:tc>
          <w:tcPr>
            <w:tcW w:w="1232"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1,34</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12131</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5 058,98</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4,94</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12132</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10 105,48</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57,22</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5,48</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0,10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lastRenderedPageBreak/>
              <w:t>13131</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106 143,86</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10 839,69</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7 589,31</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89,85</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574,92</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8,80</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13132</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9 092,98</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54 062,36</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20 320,18</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10,29</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57,41</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24,46</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13133</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2 158,48</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4 151,40</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6 037,19</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1,37</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4,02</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3,77</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13135</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224,27</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430,01</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0,21</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0,27</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9605" w:type="dxa"/>
            <w:gridSpan w:val="7"/>
            <w:tcBorders>
              <w:top w:val="nil"/>
              <w:left w:val="single" w:sz="4" w:space="0" w:color="auto"/>
              <w:bottom w:val="single" w:sz="4" w:space="0" w:color="auto"/>
              <w:right w:val="single" w:sz="4" w:space="0" w:color="auto"/>
            </w:tcBorders>
            <w:noWrap/>
            <w:vAlign w:val="center"/>
          </w:tcPr>
          <w:p w:rsidR="00D23900" w:rsidRDefault="00D23900">
            <w:pPr>
              <w:spacing w:line="276" w:lineRule="auto"/>
              <w:jc w:val="center"/>
              <w:rPr>
                <w:rFonts w:ascii="PT Astra Serif" w:hAnsi="PT Astra Serif"/>
                <w:bCs/>
                <w:color w:val="000000"/>
                <w:sz w:val="22"/>
                <w:szCs w:val="22"/>
                <w:lang w:eastAsia="en-US"/>
              </w:rPr>
            </w:pPr>
          </w:p>
          <w:p w:rsidR="00D23900" w:rsidRDefault="00D23900">
            <w:pPr>
              <w:spacing w:line="276" w:lineRule="auto"/>
              <w:jc w:val="center"/>
              <w:rPr>
                <w:rFonts w:ascii="PT Astra Serif" w:hAnsi="PT Astra Serif"/>
                <w:color w:val="000000"/>
                <w:sz w:val="22"/>
                <w:szCs w:val="22"/>
                <w:lang w:eastAsia="en-US"/>
              </w:rPr>
            </w:pPr>
            <w:r>
              <w:rPr>
                <w:rFonts w:ascii="PT Astra Serif" w:hAnsi="PT Astra Serif"/>
                <w:bCs/>
                <w:color w:val="000000"/>
                <w:sz w:val="22"/>
                <w:szCs w:val="22"/>
                <w:lang w:eastAsia="en-US"/>
              </w:rPr>
              <w:t>Строительство кабельных линий электропередачи (КЛ)</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21124</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470,91</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0,22</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21211</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754,23</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262,71</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0,54</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0,25</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21212</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44,79</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0,13</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21222</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839,45</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46,33</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43,88</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0,05</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0,08</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0,03</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21223</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3 876,85</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3 342,19</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7 849,61</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2,31</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2,17</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5,44</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21224</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3 828,18</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1,20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9,58</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9605" w:type="dxa"/>
            <w:gridSpan w:val="7"/>
            <w:tcBorders>
              <w:top w:val="single" w:sz="4" w:space="0" w:color="auto"/>
              <w:left w:val="single" w:sz="4" w:space="0" w:color="auto"/>
              <w:bottom w:val="single" w:sz="4" w:space="0" w:color="auto"/>
              <w:right w:val="single" w:sz="4" w:space="0" w:color="auto"/>
            </w:tcBorders>
            <w:noWrap/>
            <w:vAlign w:val="center"/>
          </w:tcPr>
          <w:p w:rsidR="00D23900" w:rsidRDefault="00D23900">
            <w:pPr>
              <w:spacing w:line="276" w:lineRule="auto"/>
              <w:jc w:val="center"/>
              <w:rPr>
                <w:rFonts w:ascii="PT Astra Serif" w:hAnsi="PT Astra Serif"/>
                <w:sz w:val="22"/>
                <w:szCs w:val="22"/>
                <w:lang w:eastAsia="en-US"/>
              </w:rPr>
            </w:pPr>
          </w:p>
          <w:p w:rsidR="00D23900" w:rsidRDefault="00D23900">
            <w:pPr>
              <w:spacing w:line="276" w:lineRule="auto"/>
              <w:jc w:val="center"/>
              <w:rPr>
                <w:rFonts w:ascii="PT Astra Serif" w:hAnsi="PT Astra Serif"/>
                <w:color w:val="000000"/>
                <w:sz w:val="22"/>
                <w:szCs w:val="22"/>
                <w:lang w:eastAsia="en-US"/>
              </w:rPr>
            </w:pPr>
            <w:r>
              <w:rPr>
                <w:rFonts w:ascii="PT Astra Serif" w:hAnsi="PT Astra Serif"/>
                <w:sz w:val="22"/>
                <w:szCs w:val="22"/>
                <w:lang w:eastAsia="en-US"/>
              </w:rPr>
              <w:t>Строительство трансформаторных подстанций (ТП)</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4111</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1 832,15</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1 277,08</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213,87</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230,00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48,50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4112</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12 591,65</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4 657,54</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1 957,86</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1 138,00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460,00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244,00</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4113</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11 600,39</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4 419,92</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1 544,33</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2 455,00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1 085,00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278,00</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4114</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6 407,12</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440,87</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1 413,39</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946,00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599,00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445,00</w:t>
            </w:r>
          </w:p>
        </w:tc>
      </w:tr>
      <w:tr w:rsidR="00173FF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tcPr>
          <w:p w:rsidR="00173FF0" w:rsidRPr="00173FF0" w:rsidRDefault="00173FF0">
            <w:pPr>
              <w:jc w:val="center"/>
              <w:rPr>
                <w:rFonts w:ascii="PT Astra Serif" w:hAnsi="PT Astra Serif"/>
                <w:b/>
                <w:bCs/>
                <w:color w:val="000000"/>
                <w:sz w:val="22"/>
                <w:szCs w:val="22"/>
              </w:rPr>
            </w:pPr>
            <w:r>
              <w:rPr>
                <w:rFonts w:ascii="PT Astra Serif" w:hAnsi="PT Astra Serif"/>
                <w:bCs/>
                <w:color w:val="000000"/>
                <w:sz w:val="22"/>
                <w:szCs w:val="22"/>
                <w:lang w:eastAsia="en-US"/>
              </w:rPr>
              <w:t>412</w:t>
            </w:r>
            <w:r w:rsidRPr="00173FF0">
              <w:rPr>
                <w:rFonts w:ascii="PT Astra Serif" w:hAnsi="PT Astra Serif"/>
                <w:bCs/>
                <w:color w:val="000000"/>
                <w:sz w:val="22"/>
                <w:szCs w:val="22"/>
                <w:lang w:eastAsia="en-US"/>
              </w:rPr>
              <w:t>4</w:t>
            </w:r>
          </w:p>
        </w:tc>
        <w:tc>
          <w:tcPr>
            <w:tcW w:w="1276" w:type="dxa"/>
            <w:tcBorders>
              <w:top w:val="nil"/>
              <w:left w:val="nil"/>
              <w:bottom w:val="single" w:sz="4" w:space="0" w:color="auto"/>
              <w:right w:val="single" w:sz="4" w:space="0" w:color="auto"/>
            </w:tcBorders>
            <w:noWrap/>
            <w:vAlign w:val="center"/>
          </w:tcPr>
          <w:p w:rsidR="00173FF0" w:rsidRPr="00173FF0" w:rsidRDefault="00173FF0">
            <w:pPr>
              <w:jc w:val="center"/>
              <w:rPr>
                <w:rFonts w:ascii="PT Astra Serif" w:hAnsi="PT Astra Serif"/>
                <w:color w:val="000000"/>
                <w:sz w:val="22"/>
                <w:szCs w:val="22"/>
              </w:rPr>
            </w:pPr>
            <w:r w:rsidRPr="00173FF0">
              <w:rPr>
                <w:rFonts w:ascii="PT Astra Serif" w:hAnsi="PT Astra Serif"/>
                <w:color w:val="000000"/>
                <w:sz w:val="22"/>
                <w:szCs w:val="22"/>
              </w:rPr>
              <w:t>0,00</w:t>
            </w:r>
          </w:p>
        </w:tc>
        <w:tc>
          <w:tcPr>
            <w:tcW w:w="1319" w:type="dxa"/>
            <w:tcBorders>
              <w:top w:val="nil"/>
              <w:left w:val="nil"/>
              <w:bottom w:val="single" w:sz="4" w:space="0" w:color="auto"/>
              <w:right w:val="single" w:sz="4" w:space="0" w:color="auto"/>
            </w:tcBorders>
            <w:noWrap/>
            <w:vAlign w:val="center"/>
          </w:tcPr>
          <w:p w:rsidR="00173FF0" w:rsidRPr="00173FF0" w:rsidRDefault="00173FF0">
            <w:pPr>
              <w:jc w:val="center"/>
              <w:rPr>
                <w:rFonts w:ascii="PT Astra Serif" w:hAnsi="PT Astra Serif"/>
                <w:color w:val="000000"/>
                <w:sz w:val="22"/>
                <w:szCs w:val="22"/>
              </w:rPr>
            </w:pPr>
            <w:r w:rsidRPr="00173FF0">
              <w:rPr>
                <w:rFonts w:ascii="PT Astra Serif" w:hAnsi="PT Astra Serif"/>
                <w:color w:val="000000"/>
                <w:sz w:val="22"/>
                <w:szCs w:val="22"/>
              </w:rPr>
              <w:t>4 445,29 </w:t>
            </w:r>
          </w:p>
        </w:tc>
        <w:tc>
          <w:tcPr>
            <w:tcW w:w="1232" w:type="dxa"/>
            <w:tcBorders>
              <w:top w:val="nil"/>
              <w:left w:val="nil"/>
              <w:bottom w:val="single" w:sz="4" w:space="0" w:color="auto"/>
              <w:right w:val="single" w:sz="4" w:space="0" w:color="auto"/>
            </w:tcBorders>
            <w:noWrap/>
            <w:vAlign w:val="center"/>
          </w:tcPr>
          <w:p w:rsidR="00173FF0" w:rsidRPr="00173FF0" w:rsidRDefault="00173FF0">
            <w:pPr>
              <w:jc w:val="center"/>
              <w:rPr>
                <w:rFonts w:ascii="PT Astra Serif" w:hAnsi="PT Astra Serif"/>
                <w:color w:val="000000"/>
                <w:sz w:val="22"/>
                <w:szCs w:val="22"/>
              </w:rPr>
            </w:pPr>
            <w:r w:rsidRPr="00173FF0">
              <w:rPr>
                <w:rFonts w:ascii="PT Astra Serif" w:hAnsi="PT Astra Serif"/>
                <w:color w:val="000000"/>
                <w:sz w:val="22"/>
                <w:szCs w:val="22"/>
              </w:rPr>
              <w:t>0</w:t>
            </w:r>
            <w:r>
              <w:rPr>
                <w:rFonts w:ascii="PT Astra Serif" w:hAnsi="PT Astra Serif"/>
                <w:color w:val="000000"/>
                <w:sz w:val="22"/>
                <w:szCs w:val="22"/>
              </w:rPr>
              <w:t>,00</w:t>
            </w:r>
          </w:p>
        </w:tc>
        <w:tc>
          <w:tcPr>
            <w:tcW w:w="1134" w:type="dxa"/>
            <w:tcBorders>
              <w:top w:val="nil"/>
              <w:left w:val="nil"/>
              <w:bottom w:val="single" w:sz="4" w:space="0" w:color="auto"/>
              <w:right w:val="single" w:sz="4" w:space="0" w:color="auto"/>
            </w:tcBorders>
            <w:noWrap/>
            <w:vAlign w:val="center"/>
          </w:tcPr>
          <w:p w:rsidR="00173FF0" w:rsidRPr="00173FF0" w:rsidRDefault="00173FF0">
            <w:pPr>
              <w:jc w:val="center"/>
              <w:rPr>
                <w:rFonts w:ascii="PT Astra Serif" w:hAnsi="PT Astra Serif"/>
                <w:color w:val="000000"/>
                <w:sz w:val="22"/>
                <w:szCs w:val="22"/>
              </w:rPr>
            </w:pPr>
            <w:r>
              <w:rPr>
                <w:rFonts w:ascii="PT Astra Serif" w:hAnsi="PT Astra Serif"/>
                <w:color w:val="000000"/>
                <w:sz w:val="22"/>
                <w:szCs w:val="22"/>
              </w:rPr>
              <w:t>0,00</w:t>
            </w:r>
            <w:r w:rsidRPr="00173FF0">
              <w:rPr>
                <w:rFonts w:ascii="PT Astra Serif" w:hAnsi="PT Astra Serif"/>
                <w:color w:val="000000"/>
                <w:sz w:val="22"/>
                <w:szCs w:val="22"/>
              </w:rPr>
              <w:t> </w:t>
            </w:r>
          </w:p>
        </w:tc>
        <w:tc>
          <w:tcPr>
            <w:tcW w:w="1134" w:type="dxa"/>
            <w:tcBorders>
              <w:top w:val="nil"/>
              <w:left w:val="nil"/>
              <w:bottom w:val="single" w:sz="4" w:space="0" w:color="auto"/>
              <w:right w:val="single" w:sz="4" w:space="0" w:color="auto"/>
            </w:tcBorders>
            <w:noWrap/>
            <w:vAlign w:val="center"/>
          </w:tcPr>
          <w:p w:rsidR="00173FF0" w:rsidRPr="00173FF0" w:rsidRDefault="00173FF0">
            <w:pPr>
              <w:jc w:val="center"/>
              <w:rPr>
                <w:rFonts w:ascii="PT Astra Serif" w:hAnsi="PT Astra Serif"/>
                <w:color w:val="000000"/>
                <w:sz w:val="22"/>
                <w:szCs w:val="22"/>
              </w:rPr>
            </w:pPr>
            <w:r w:rsidRPr="00173FF0">
              <w:rPr>
                <w:rFonts w:ascii="PT Astra Serif" w:hAnsi="PT Astra Serif"/>
                <w:color w:val="000000"/>
                <w:sz w:val="22"/>
                <w:szCs w:val="22"/>
              </w:rPr>
              <w:t>467,50</w:t>
            </w:r>
          </w:p>
        </w:tc>
        <w:tc>
          <w:tcPr>
            <w:tcW w:w="1134" w:type="dxa"/>
            <w:tcBorders>
              <w:top w:val="nil"/>
              <w:left w:val="nil"/>
              <w:bottom w:val="single" w:sz="4" w:space="0" w:color="auto"/>
              <w:right w:val="single" w:sz="4" w:space="0" w:color="auto"/>
            </w:tcBorders>
            <w:noWrap/>
            <w:vAlign w:val="center"/>
          </w:tcPr>
          <w:p w:rsidR="00173FF0" w:rsidRPr="00173FF0" w:rsidRDefault="00173FF0">
            <w:pPr>
              <w:jc w:val="center"/>
              <w:rPr>
                <w:rFonts w:ascii="PT Astra Serif" w:hAnsi="PT Astra Serif"/>
                <w:color w:val="000000"/>
                <w:sz w:val="22"/>
                <w:szCs w:val="22"/>
              </w:rPr>
            </w:pPr>
            <w:r w:rsidRPr="00173FF0">
              <w:rPr>
                <w:rFonts w:ascii="PT Astra Serif" w:hAnsi="PT Astra Serif"/>
                <w:color w:val="000000"/>
                <w:sz w:val="22"/>
                <w:szCs w:val="22"/>
              </w:rPr>
              <w:t> </w:t>
            </w:r>
            <w:r>
              <w:rPr>
                <w:rFonts w:ascii="PT Astra Serif" w:hAnsi="PT Astra Serif"/>
                <w:color w:val="000000"/>
                <w:sz w:val="22"/>
                <w:szCs w:val="22"/>
              </w:rPr>
              <w:t>0,00</w:t>
            </w:r>
          </w:p>
        </w:tc>
      </w:tr>
      <w:tr w:rsidR="00D23900" w:rsidRPr="00D23900" w:rsidTr="00D23900">
        <w:trPr>
          <w:trHeight w:val="20"/>
        </w:trPr>
        <w:tc>
          <w:tcPr>
            <w:tcW w:w="2376"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4125</w:t>
            </w:r>
          </w:p>
        </w:tc>
        <w:tc>
          <w:tcPr>
            <w:tcW w:w="1276"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4 798,74</w:t>
            </w:r>
          </w:p>
        </w:tc>
        <w:tc>
          <w:tcPr>
            <w:tcW w:w="131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5 591,05</w:t>
            </w:r>
          </w:p>
        </w:tc>
        <w:tc>
          <w:tcPr>
            <w:tcW w:w="1232"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3 851,86</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1 020,00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938,30</w:t>
            </w:r>
          </w:p>
        </w:tc>
        <w:tc>
          <w:tcPr>
            <w:tcW w:w="113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1 012,80</w:t>
            </w:r>
          </w:p>
        </w:tc>
      </w:tr>
      <w:tr w:rsidR="00D23900" w:rsidRPr="00D23900" w:rsidTr="00D23900">
        <w:trPr>
          <w:trHeight w:val="20"/>
        </w:trPr>
        <w:tc>
          <w:tcPr>
            <w:tcW w:w="9605" w:type="dxa"/>
            <w:gridSpan w:val="7"/>
            <w:tcBorders>
              <w:top w:val="single" w:sz="4" w:space="0" w:color="auto"/>
              <w:left w:val="single" w:sz="4" w:space="0" w:color="auto"/>
              <w:bottom w:val="single" w:sz="4" w:space="0" w:color="auto"/>
              <w:right w:val="single" w:sz="4" w:space="0" w:color="auto"/>
            </w:tcBorders>
            <w:noWrap/>
            <w:vAlign w:val="center"/>
          </w:tcPr>
          <w:p w:rsidR="00D23900" w:rsidRDefault="00D23900">
            <w:pPr>
              <w:spacing w:line="276" w:lineRule="auto"/>
              <w:jc w:val="center"/>
              <w:rPr>
                <w:rFonts w:ascii="PT Astra Serif" w:hAnsi="PT Astra Serif"/>
                <w:bCs/>
                <w:color w:val="000000"/>
                <w:sz w:val="22"/>
                <w:szCs w:val="22"/>
                <w:lang w:eastAsia="en-US"/>
              </w:rPr>
            </w:pPr>
          </w:p>
          <w:p w:rsidR="00D23900" w:rsidRDefault="00D23900">
            <w:pPr>
              <w:spacing w:line="276" w:lineRule="auto"/>
              <w:jc w:val="center"/>
              <w:rPr>
                <w:rFonts w:ascii="PT Astra Serif" w:hAnsi="PT Astra Serif"/>
                <w:color w:val="000000"/>
                <w:sz w:val="22"/>
                <w:szCs w:val="22"/>
                <w:lang w:eastAsia="en-US"/>
              </w:rPr>
            </w:pPr>
            <w:r>
              <w:rPr>
                <w:rFonts w:ascii="PT Astra Serif" w:hAnsi="PT Astra Serif"/>
                <w:bCs/>
                <w:color w:val="000000"/>
                <w:sz w:val="22"/>
                <w:szCs w:val="22"/>
                <w:lang w:eastAsia="en-US"/>
              </w:rPr>
              <w:t>Обеспечение средствами коммерческого учета</w:t>
            </w:r>
          </w:p>
        </w:tc>
      </w:tr>
      <w:tr w:rsidR="00D23900" w:rsidRPr="00D23900" w:rsidTr="00D23900">
        <w:trPr>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8.1.1</w:t>
            </w:r>
          </w:p>
        </w:tc>
        <w:tc>
          <w:tcPr>
            <w:tcW w:w="1276"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31,20</w:t>
            </w:r>
          </w:p>
        </w:tc>
        <w:tc>
          <w:tcPr>
            <w:tcW w:w="1319"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15,67</w:t>
            </w:r>
          </w:p>
        </w:tc>
        <w:tc>
          <w:tcPr>
            <w:tcW w:w="1232"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478,39</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522,00</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1 107,00</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5 050,00</w:t>
            </w:r>
          </w:p>
        </w:tc>
      </w:tr>
      <w:tr w:rsidR="00D23900" w:rsidRPr="00D23900" w:rsidTr="00D23900">
        <w:trPr>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8.2.1</w:t>
            </w:r>
          </w:p>
        </w:tc>
        <w:tc>
          <w:tcPr>
            <w:tcW w:w="1276"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57,88</w:t>
            </w:r>
          </w:p>
        </w:tc>
        <w:tc>
          <w:tcPr>
            <w:tcW w:w="1319"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40,15</w:t>
            </w:r>
          </w:p>
        </w:tc>
        <w:tc>
          <w:tcPr>
            <w:tcW w:w="1232"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438,78</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81,00</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175,00</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1 071,00</w:t>
            </w:r>
          </w:p>
        </w:tc>
      </w:tr>
      <w:tr w:rsidR="00D23900" w:rsidRPr="00D23900" w:rsidTr="00D23900">
        <w:trPr>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8.2.2</w:t>
            </w:r>
          </w:p>
        </w:tc>
        <w:tc>
          <w:tcPr>
            <w:tcW w:w="1276"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12,26</w:t>
            </w:r>
          </w:p>
        </w:tc>
        <w:tc>
          <w:tcPr>
            <w:tcW w:w="1319"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80,49</w:t>
            </w:r>
          </w:p>
        </w:tc>
        <w:tc>
          <w:tcPr>
            <w:tcW w:w="1232"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336,59</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85,00</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64,00</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144,00</w:t>
            </w:r>
          </w:p>
        </w:tc>
      </w:tr>
      <w:tr w:rsidR="00D23900" w:rsidRPr="00D23900" w:rsidTr="00D23900">
        <w:trPr>
          <w:trHeight w:val="20"/>
        </w:trPr>
        <w:tc>
          <w:tcPr>
            <w:tcW w:w="237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8.2.3</w:t>
            </w:r>
          </w:p>
        </w:tc>
        <w:tc>
          <w:tcPr>
            <w:tcW w:w="1276"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169,78</w:t>
            </w:r>
          </w:p>
        </w:tc>
        <w:tc>
          <w:tcPr>
            <w:tcW w:w="1319"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224,88</w:t>
            </w:r>
          </w:p>
        </w:tc>
        <w:tc>
          <w:tcPr>
            <w:tcW w:w="1232"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1 918,53</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2,00</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7,00</w:t>
            </w:r>
          </w:p>
        </w:tc>
        <w:tc>
          <w:tcPr>
            <w:tcW w:w="1134"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82,00</w:t>
            </w:r>
          </w:p>
        </w:tc>
      </w:tr>
    </w:tbl>
    <w:p w:rsidR="00D23900" w:rsidRPr="00D23900" w:rsidRDefault="00D23900" w:rsidP="00D23900">
      <w:pPr>
        <w:pStyle w:val="a9"/>
        <w:ind w:firstLine="709"/>
        <w:rPr>
          <w:rFonts w:ascii="PT Astra Serif" w:eastAsia="Calibri" w:hAnsi="PT Astra Serif"/>
          <w:bCs/>
          <w:noProof/>
          <w:sz w:val="26"/>
          <w:szCs w:val="26"/>
        </w:rPr>
      </w:pPr>
    </w:p>
    <w:p w:rsidR="00D23900" w:rsidRPr="00E712CA" w:rsidRDefault="00D23900" w:rsidP="00D23900">
      <w:pPr>
        <w:autoSpaceDE w:val="0"/>
        <w:autoSpaceDN w:val="0"/>
        <w:adjustRightInd w:val="0"/>
        <w:ind w:firstLine="540"/>
        <w:jc w:val="both"/>
        <w:rPr>
          <w:rFonts w:ascii="PT Astra Serif" w:hAnsi="PT Astra Serif"/>
          <w:sz w:val="24"/>
          <w:szCs w:val="24"/>
        </w:rPr>
      </w:pPr>
      <w:r w:rsidRPr="00E712CA">
        <w:rPr>
          <w:rFonts w:ascii="PT Astra Serif" w:hAnsi="PT Astra Serif"/>
          <w:sz w:val="24"/>
          <w:szCs w:val="24"/>
        </w:rPr>
        <w:t>Для формирования выборки для расчета стандартизированной тарифной ставки на год n, с использованием данных, представленных территориальными сетевыми организациями, экспертами определены стандартные отклонения, определённые отдельно для С</w:t>
      </w:r>
      <w:proofErr w:type="gramStart"/>
      <w:r w:rsidRPr="00E712CA">
        <w:rPr>
          <w:rFonts w:ascii="PT Astra Serif" w:hAnsi="PT Astra Serif"/>
          <w:sz w:val="24"/>
          <w:szCs w:val="24"/>
        </w:rPr>
        <w:t>2</w:t>
      </w:r>
      <w:proofErr w:type="gramEnd"/>
      <w:r w:rsidRPr="00E712CA">
        <w:rPr>
          <w:rFonts w:ascii="PT Astra Serif" w:hAnsi="PT Astra Serif"/>
          <w:sz w:val="24"/>
          <w:szCs w:val="24"/>
        </w:rPr>
        <w:t>, С3, С4, С5 по формуле:</w:t>
      </w:r>
    </w:p>
    <w:p w:rsidR="00D23900" w:rsidRPr="00E712CA" w:rsidRDefault="00361FF1" w:rsidP="00D23900">
      <w:pPr>
        <w:autoSpaceDE w:val="0"/>
        <w:autoSpaceDN w:val="0"/>
        <w:adjustRightInd w:val="0"/>
        <w:ind w:firstLine="540"/>
        <w:jc w:val="center"/>
        <w:rPr>
          <w:rFonts w:ascii="PT Astra Serif" w:hAnsi="PT Astra Serif"/>
          <w:sz w:val="24"/>
          <w:szCs w:val="24"/>
        </w:rPr>
      </w:pPr>
      <w:r>
        <w:rPr>
          <w:rFonts w:ascii="PT Astra Serif" w:hAnsi="PT Astra Serif"/>
          <w:noProof/>
          <w:position w:val="-38"/>
          <w:sz w:val="24"/>
          <w:szCs w:val="24"/>
        </w:rPr>
        <w:drawing>
          <wp:inline distT="0" distB="0" distL="0" distR="0">
            <wp:extent cx="1933575" cy="666750"/>
            <wp:effectExtent l="0" t="0" r="0" b="0"/>
            <wp:docPr id="2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a:ln>
                      <a:noFill/>
                    </a:ln>
                  </pic:spPr>
                </pic:pic>
              </a:graphicData>
            </a:graphic>
          </wp:inline>
        </w:drawing>
      </w:r>
    </w:p>
    <w:p w:rsidR="00D23900" w:rsidRPr="00E712CA" w:rsidRDefault="00D23900" w:rsidP="00D23900">
      <w:pPr>
        <w:autoSpaceDE w:val="0"/>
        <w:autoSpaceDN w:val="0"/>
        <w:adjustRightInd w:val="0"/>
        <w:ind w:firstLine="540"/>
        <w:jc w:val="both"/>
        <w:rPr>
          <w:rFonts w:ascii="PT Astra Serif" w:hAnsi="PT Astra Serif"/>
          <w:sz w:val="24"/>
          <w:szCs w:val="24"/>
        </w:rPr>
      </w:pPr>
      <w:r w:rsidRPr="00E712CA">
        <w:rPr>
          <w:rFonts w:ascii="PT Astra Serif" w:hAnsi="PT Astra Serif"/>
          <w:sz w:val="24"/>
          <w:szCs w:val="24"/>
        </w:rPr>
        <w:t>где:</w:t>
      </w:r>
    </w:p>
    <w:p w:rsidR="00D23900" w:rsidRPr="00E712CA" w:rsidRDefault="00D23900" w:rsidP="00D23900">
      <w:pPr>
        <w:autoSpaceDE w:val="0"/>
        <w:autoSpaceDN w:val="0"/>
        <w:adjustRightInd w:val="0"/>
        <w:ind w:firstLine="540"/>
        <w:jc w:val="both"/>
        <w:rPr>
          <w:rFonts w:ascii="PT Astra Serif" w:hAnsi="PT Astra Serif"/>
          <w:sz w:val="24"/>
          <w:szCs w:val="24"/>
        </w:rPr>
      </w:pPr>
      <w:proofErr w:type="spellStart"/>
      <w:r w:rsidRPr="00E712CA">
        <w:rPr>
          <w:rFonts w:ascii="PT Astra Serif" w:hAnsi="PT Astra Serif"/>
          <w:sz w:val="24"/>
          <w:szCs w:val="24"/>
        </w:rPr>
        <w:t>Р</w:t>
      </w:r>
      <w:r w:rsidRPr="00E712CA">
        <w:rPr>
          <w:rFonts w:ascii="PT Astra Serif" w:hAnsi="PT Astra Serif"/>
          <w:sz w:val="24"/>
          <w:szCs w:val="24"/>
          <w:vertAlign w:val="superscript"/>
        </w:rPr>
        <w:t>средн</w:t>
      </w:r>
      <w:proofErr w:type="spellEnd"/>
      <w:r w:rsidRPr="00E712CA">
        <w:rPr>
          <w:rFonts w:ascii="PT Astra Serif" w:hAnsi="PT Astra Serif"/>
          <w:sz w:val="24"/>
          <w:szCs w:val="24"/>
        </w:rPr>
        <w:t xml:space="preserve"> – средние арифметические величины экономически обоснованных расходов ТСО на строительство (с дифференциацией в зависимости от вида используемого материала и (или) способа выполнения работ) соответственно 1 км воздушной линии, 1 км кабельной линии, пунктов секционирования (</w:t>
      </w:r>
      <w:proofErr w:type="spellStart"/>
      <w:r w:rsidRPr="00E712CA">
        <w:rPr>
          <w:rFonts w:ascii="PT Astra Serif" w:hAnsi="PT Astra Serif"/>
          <w:sz w:val="24"/>
          <w:szCs w:val="24"/>
        </w:rPr>
        <w:t>реклоузеров</w:t>
      </w:r>
      <w:proofErr w:type="spellEnd"/>
      <w:r w:rsidRPr="00E712CA">
        <w:rPr>
          <w:rFonts w:ascii="PT Astra Serif" w:hAnsi="PT Astra Serif"/>
          <w:sz w:val="24"/>
          <w:szCs w:val="24"/>
        </w:rPr>
        <w:t xml:space="preserve">, распределительных пунктов, переключательных пунктов) в расчете на 1 </w:t>
      </w:r>
      <w:proofErr w:type="spellStart"/>
      <w:proofErr w:type="gramStart"/>
      <w:r w:rsidRPr="00E712CA">
        <w:rPr>
          <w:rFonts w:ascii="PT Astra Serif" w:hAnsi="PT Astra Serif"/>
          <w:sz w:val="24"/>
          <w:szCs w:val="24"/>
        </w:rPr>
        <w:t>шт</w:t>
      </w:r>
      <w:proofErr w:type="spellEnd"/>
      <w:proofErr w:type="gramEnd"/>
      <w:r w:rsidRPr="00E712CA">
        <w:rPr>
          <w:rFonts w:ascii="PT Astra Serif" w:hAnsi="PT Astra Serif"/>
          <w:sz w:val="24"/>
          <w:szCs w:val="24"/>
        </w:rPr>
        <w:t xml:space="preserve">, трансформаторных подстанций (ТП), за исключением распределительных трансформаторных подстанций (РТП) в расчете на 1 кВт максимальной мощности, тыс. руб./км, </w:t>
      </w:r>
      <w:proofErr w:type="spellStart"/>
      <w:r w:rsidRPr="00E712CA">
        <w:rPr>
          <w:rFonts w:ascii="PT Astra Serif" w:hAnsi="PT Astra Serif"/>
          <w:sz w:val="24"/>
          <w:szCs w:val="24"/>
        </w:rPr>
        <w:t>тыс</w:t>
      </w:r>
      <w:proofErr w:type="gramStart"/>
      <w:r w:rsidRPr="00E712CA">
        <w:rPr>
          <w:rFonts w:ascii="PT Astra Serif" w:hAnsi="PT Astra Serif"/>
          <w:sz w:val="24"/>
          <w:szCs w:val="24"/>
        </w:rPr>
        <w:t>.р</w:t>
      </w:r>
      <w:proofErr w:type="gramEnd"/>
      <w:r w:rsidRPr="00E712CA">
        <w:rPr>
          <w:rFonts w:ascii="PT Astra Serif" w:hAnsi="PT Astra Serif"/>
          <w:sz w:val="24"/>
          <w:szCs w:val="24"/>
        </w:rPr>
        <w:t>уб</w:t>
      </w:r>
      <w:proofErr w:type="spellEnd"/>
      <w:r w:rsidRPr="00E712CA">
        <w:rPr>
          <w:rFonts w:ascii="PT Astra Serif" w:hAnsi="PT Astra Serif"/>
          <w:sz w:val="24"/>
          <w:szCs w:val="24"/>
        </w:rPr>
        <w:t>./шт. или тыс. руб./кВт;</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410"/>
        <w:gridCol w:w="2268"/>
      </w:tblGrid>
      <w:tr w:rsidR="00D23900" w:rsidRPr="00D23900" w:rsidTr="00D23900">
        <w:trPr>
          <w:trHeight w:val="291"/>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 xml:space="preserve">Код объекта электросетевого хозяйства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proofErr w:type="spellStart"/>
            <w:r>
              <w:rPr>
                <w:rFonts w:ascii="PT Astra Serif" w:hAnsi="PT Astra Serif"/>
                <w:color w:val="000000"/>
                <w:sz w:val="22"/>
                <w:szCs w:val="22"/>
                <w:lang w:eastAsia="en-US"/>
              </w:rPr>
              <w:t>среднеарифм</w:t>
            </w:r>
            <w:proofErr w:type="spellEnd"/>
            <w:r>
              <w:rPr>
                <w:rFonts w:ascii="PT Astra Serif" w:hAnsi="PT Astra Serif"/>
                <w:color w:val="000000"/>
                <w:sz w:val="22"/>
                <w:szCs w:val="22"/>
                <w:lang w:eastAsia="en-US"/>
              </w:rPr>
              <w:t xml:space="preserve">.   </w:t>
            </w:r>
            <w:proofErr w:type="spellStart"/>
            <w:r>
              <w:rPr>
                <w:rFonts w:ascii="PT Astra Serif" w:hAnsi="PT Astra Serif"/>
                <w:color w:val="000000"/>
                <w:sz w:val="22"/>
                <w:szCs w:val="22"/>
                <w:lang w:eastAsia="en-US"/>
              </w:rPr>
              <w:t>тыс</w:t>
            </w:r>
            <w:proofErr w:type="gramStart"/>
            <w:r>
              <w:rPr>
                <w:rFonts w:ascii="PT Astra Serif" w:hAnsi="PT Astra Serif"/>
                <w:color w:val="000000"/>
                <w:sz w:val="22"/>
                <w:szCs w:val="22"/>
                <w:lang w:eastAsia="en-US"/>
              </w:rPr>
              <w:t>.р</w:t>
            </w:r>
            <w:proofErr w:type="gramEnd"/>
            <w:r>
              <w:rPr>
                <w:rFonts w:ascii="PT Astra Serif" w:hAnsi="PT Astra Serif"/>
                <w:color w:val="000000"/>
                <w:sz w:val="22"/>
                <w:szCs w:val="22"/>
                <w:lang w:eastAsia="en-US"/>
              </w:rPr>
              <w:t>уб</w:t>
            </w:r>
            <w:proofErr w:type="spellEnd"/>
            <w:r>
              <w:rPr>
                <w:rFonts w:ascii="PT Astra Serif" w:hAnsi="PT Astra Serif"/>
                <w:color w:val="000000"/>
                <w:sz w:val="22"/>
                <w:szCs w:val="22"/>
                <w:lang w:eastAsia="en-US"/>
              </w:rPr>
              <w:t>./км, 2019</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proofErr w:type="spellStart"/>
            <w:r>
              <w:rPr>
                <w:rFonts w:ascii="PT Astra Serif" w:hAnsi="PT Astra Serif"/>
                <w:color w:val="000000"/>
                <w:sz w:val="22"/>
                <w:szCs w:val="22"/>
                <w:lang w:eastAsia="en-US"/>
              </w:rPr>
              <w:t>среднеарифм</w:t>
            </w:r>
            <w:proofErr w:type="spellEnd"/>
            <w:r>
              <w:rPr>
                <w:rFonts w:ascii="PT Astra Serif" w:hAnsi="PT Astra Serif"/>
                <w:color w:val="000000"/>
                <w:sz w:val="22"/>
                <w:szCs w:val="22"/>
                <w:lang w:eastAsia="en-US"/>
              </w:rPr>
              <w:t xml:space="preserve">.   </w:t>
            </w:r>
            <w:proofErr w:type="spellStart"/>
            <w:r>
              <w:rPr>
                <w:rFonts w:ascii="PT Astra Serif" w:hAnsi="PT Astra Serif"/>
                <w:color w:val="000000"/>
                <w:sz w:val="22"/>
                <w:szCs w:val="22"/>
                <w:lang w:eastAsia="en-US"/>
              </w:rPr>
              <w:t>тыс</w:t>
            </w:r>
            <w:proofErr w:type="gramStart"/>
            <w:r>
              <w:rPr>
                <w:rFonts w:ascii="PT Astra Serif" w:hAnsi="PT Astra Serif"/>
                <w:color w:val="000000"/>
                <w:sz w:val="22"/>
                <w:szCs w:val="22"/>
                <w:lang w:eastAsia="en-US"/>
              </w:rPr>
              <w:t>.р</w:t>
            </w:r>
            <w:proofErr w:type="gramEnd"/>
            <w:r>
              <w:rPr>
                <w:rFonts w:ascii="PT Astra Serif" w:hAnsi="PT Astra Serif"/>
                <w:color w:val="000000"/>
                <w:sz w:val="22"/>
                <w:szCs w:val="22"/>
                <w:lang w:eastAsia="en-US"/>
              </w:rPr>
              <w:t>уб</w:t>
            </w:r>
            <w:proofErr w:type="spellEnd"/>
            <w:r>
              <w:rPr>
                <w:rFonts w:ascii="PT Astra Serif" w:hAnsi="PT Astra Serif"/>
                <w:color w:val="000000"/>
                <w:sz w:val="22"/>
                <w:szCs w:val="22"/>
                <w:lang w:eastAsia="en-US"/>
              </w:rPr>
              <w:t>./км, 2018</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proofErr w:type="spellStart"/>
            <w:r>
              <w:rPr>
                <w:rFonts w:ascii="PT Astra Serif" w:hAnsi="PT Astra Serif"/>
                <w:color w:val="000000"/>
                <w:sz w:val="22"/>
                <w:szCs w:val="22"/>
                <w:lang w:eastAsia="en-US"/>
              </w:rPr>
              <w:t>среднеарифм</w:t>
            </w:r>
            <w:proofErr w:type="spellEnd"/>
            <w:r>
              <w:rPr>
                <w:rFonts w:ascii="PT Astra Serif" w:hAnsi="PT Astra Serif"/>
                <w:color w:val="000000"/>
                <w:sz w:val="22"/>
                <w:szCs w:val="22"/>
                <w:lang w:eastAsia="en-US"/>
              </w:rPr>
              <w:t xml:space="preserve">.   </w:t>
            </w:r>
            <w:proofErr w:type="spellStart"/>
            <w:r>
              <w:rPr>
                <w:rFonts w:ascii="PT Astra Serif" w:hAnsi="PT Astra Serif"/>
                <w:color w:val="000000"/>
                <w:sz w:val="22"/>
                <w:szCs w:val="22"/>
                <w:lang w:eastAsia="en-US"/>
              </w:rPr>
              <w:t>тыс</w:t>
            </w:r>
            <w:proofErr w:type="gramStart"/>
            <w:r>
              <w:rPr>
                <w:rFonts w:ascii="PT Astra Serif" w:hAnsi="PT Astra Serif"/>
                <w:color w:val="000000"/>
                <w:sz w:val="22"/>
                <w:szCs w:val="22"/>
                <w:lang w:eastAsia="en-US"/>
              </w:rPr>
              <w:t>.р</w:t>
            </w:r>
            <w:proofErr w:type="gramEnd"/>
            <w:r>
              <w:rPr>
                <w:rFonts w:ascii="PT Astra Serif" w:hAnsi="PT Astra Serif"/>
                <w:color w:val="000000"/>
                <w:sz w:val="22"/>
                <w:szCs w:val="22"/>
                <w:lang w:eastAsia="en-US"/>
              </w:rPr>
              <w:t>уб</w:t>
            </w:r>
            <w:proofErr w:type="spellEnd"/>
            <w:r>
              <w:rPr>
                <w:rFonts w:ascii="PT Astra Serif" w:hAnsi="PT Astra Serif"/>
                <w:color w:val="000000"/>
                <w:sz w:val="22"/>
                <w:szCs w:val="22"/>
                <w:lang w:eastAsia="en-US"/>
              </w:rPr>
              <w:t>./км, 2017</w:t>
            </w:r>
          </w:p>
        </w:tc>
      </w:tr>
      <w:tr w:rsidR="00D23900" w:rsidRPr="00D23900" w:rsidTr="00D23900">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color w:val="000000"/>
                <w:sz w:val="22"/>
                <w:szCs w:val="22"/>
                <w:lang w:eastAsia="en-US"/>
              </w:rPr>
            </w:pPr>
          </w:p>
        </w:tc>
      </w:tr>
      <w:tr w:rsidR="00D23900" w:rsidRPr="00D23900" w:rsidTr="00D23900">
        <w:trPr>
          <w:trHeight w:val="20"/>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bCs/>
                <w:color w:val="000000"/>
                <w:sz w:val="22"/>
                <w:szCs w:val="22"/>
                <w:lang w:eastAsia="en-US"/>
              </w:rPr>
              <w:t>Строительство воздушных линий электропередачи (</w:t>
            </w:r>
            <w:proofErr w:type="gramStart"/>
            <w:r>
              <w:rPr>
                <w:rFonts w:ascii="PT Astra Serif" w:hAnsi="PT Astra Serif"/>
                <w:bCs/>
                <w:color w:val="000000"/>
                <w:sz w:val="22"/>
                <w:szCs w:val="22"/>
                <w:lang w:eastAsia="en-US"/>
              </w:rPr>
              <w:t>ВЛ</w:t>
            </w:r>
            <w:proofErr w:type="gramEnd"/>
            <w:r>
              <w:rPr>
                <w:rFonts w:ascii="PT Astra Serif" w:hAnsi="PT Astra Serif"/>
                <w:bCs/>
                <w:color w:val="000000"/>
                <w:sz w:val="22"/>
                <w:szCs w:val="22"/>
                <w:lang w:eastAsia="en-US"/>
              </w:rPr>
              <w:t>)</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11133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258,52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0,000</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12131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1 024,92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0,000</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12132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1 843,06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572,22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0,000</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1 181,37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18,85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862,912</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883,84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941,72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830,921</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lastRenderedPageBreak/>
              <w:t>13133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1 575,53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1032,94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1601,800</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1 078,22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1604,51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0,000</w:t>
            </w:r>
          </w:p>
        </w:tc>
      </w:tr>
      <w:tr w:rsidR="00D23900" w:rsidRPr="00D23900" w:rsidTr="00D23900">
        <w:trPr>
          <w:trHeight w:val="20"/>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bCs/>
                <w:color w:val="000000"/>
                <w:sz w:val="22"/>
                <w:szCs w:val="22"/>
                <w:lang w:eastAsia="en-US"/>
              </w:rPr>
              <w:t>Строительство кабельных линий электропередачи (КЛ)</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21124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2 140,50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0,000</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1 386,45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1072,29</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0,000</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358,33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0,000</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16 789,10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586,41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1462,667</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1 681,20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1538,76</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1443,739</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3 187,49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0,000</w:t>
            </w:r>
          </w:p>
        </w:tc>
      </w:tr>
      <w:tr w:rsidR="00D23900" w:rsidRPr="00D23900" w:rsidTr="00D23900">
        <w:trPr>
          <w:trHeight w:val="20"/>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sz w:val="22"/>
                <w:szCs w:val="22"/>
                <w:lang w:eastAsia="en-US"/>
              </w:rPr>
              <w:t>Строительство трансформаторных подстанций (ТП)</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7,97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26,33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0,000</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11,06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8,024</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4,73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4,07</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5,555</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6,77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0,74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3,176</w:t>
            </w:r>
          </w:p>
        </w:tc>
      </w:tr>
      <w:tr w:rsidR="00173FF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tcPr>
          <w:p w:rsidR="00173FF0" w:rsidRDefault="00173FF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412</w:t>
            </w:r>
            <w:r>
              <w:rPr>
                <w:rFonts w:ascii="PT Astra Serif" w:hAnsi="PT Astra Serif"/>
                <w:bCs/>
                <w:color w:val="000000"/>
                <w:sz w:val="22"/>
                <w:szCs w:val="22"/>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173FF0" w:rsidRDefault="00173FF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2410" w:type="dxa"/>
            <w:tcBorders>
              <w:top w:val="single" w:sz="4" w:space="0" w:color="auto"/>
              <w:left w:val="single" w:sz="4" w:space="0" w:color="auto"/>
              <w:bottom w:val="single" w:sz="4" w:space="0" w:color="auto"/>
              <w:right w:val="single" w:sz="4" w:space="0" w:color="auto"/>
            </w:tcBorders>
            <w:vAlign w:val="center"/>
          </w:tcPr>
          <w:p w:rsidR="00173FF0" w:rsidRDefault="00173FF0">
            <w:pPr>
              <w:spacing w:line="276" w:lineRule="auto"/>
              <w:jc w:val="center"/>
              <w:rPr>
                <w:rFonts w:ascii="PT Astra Serif" w:hAnsi="PT Astra Serif"/>
                <w:color w:val="000000"/>
                <w:sz w:val="22"/>
                <w:szCs w:val="22"/>
                <w:lang w:eastAsia="en-US"/>
              </w:rPr>
            </w:pPr>
            <w:r w:rsidRPr="00173FF0">
              <w:rPr>
                <w:rFonts w:ascii="PT Astra Serif" w:hAnsi="PT Astra Serif"/>
                <w:color w:val="000000"/>
                <w:sz w:val="22"/>
                <w:szCs w:val="22"/>
                <w:lang w:eastAsia="en-US"/>
              </w:rPr>
              <w:t>9,51</w:t>
            </w:r>
          </w:p>
        </w:tc>
        <w:tc>
          <w:tcPr>
            <w:tcW w:w="2268" w:type="dxa"/>
            <w:tcBorders>
              <w:top w:val="single" w:sz="4" w:space="0" w:color="auto"/>
              <w:left w:val="single" w:sz="4" w:space="0" w:color="auto"/>
              <w:bottom w:val="single" w:sz="4" w:space="0" w:color="auto"/>
              <w:right w:val="single" w:sz="4" w:space="0" w:color="auto"/>
            </w:tcBorders>
            <w:vAlign w:val="center"/>
          </w:tcPr>
          <w:p w:rsidR="00173FF0" w:rsidRDefault="00173FF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4,70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5,96</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3,803</w:t>
            </w:r>
          </w:p>
        </w:tc>
      </w:tr>
      <w:tr w:rsidR="00D23900" w:rsidRPr="00D23900" w:rsidTr="00D23900">
        <w:trPr>
          <w:trHeight w:val="20"/>
        </w:trPr>
        <w:tc>
          <w:tcPr>
            <w:tcW w:w="9214" w:type="dxa"/>
            <w:gridSpan w:val="4"/>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bCs/>
                <w:color w:val="000000"/>
                <w:sz w:val="22"/>
                <w:szCs w:val="22"/>
                <w:lang w:eastAsia="en-US"/>
              </w:rPr>
              <w:t>Обеспечение средствами коммерческого учета</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color w:val="000000"/>
                <w:sz w:val="22"/>
                <w:szCs w:val="22"/>
                <w:lang w:eastAsia="en-US"/>
              </w:rPr>
            </w:pPr>
            <w:r>
              <w:rPr>
                <w:color w:val="000000"/>
                <w:sz w:val="22"/>
                <w:szCs w:val="22"/>
                <w:lang w:eastAsia="en-US"/>
              </w:rPr>
              <w:t>7,08</w:t>
            </w:r>
          </w:p>
        </w:tc>
        <w:tc>
          <w:tcPr>
            <w:tcW w:w="2410"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10,46</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color w:val="000000"/>
                <w:sz w:val="22"/>
                <w:szCs w:val="22"/>
                <w:lang w:eastAsia="en-US"/>
              </w:rPr>
            </w:pPr>
            <w:r>
              <w:rPr>
                <w:color w:val="000000"/>
                <w:sz w:val="22"/>
                <w:szCs w:val="22"/>
                <w:lang w:eastAsia="en-US"/>
              </w:rPr>
              <w:t>13,42</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color w:val="000000"/>
                <w:sz w:val="22"/>
                <w:szCs w:val="22"/>
                <w:lang w:eastAsia="en-US"/>
              </w:rPr>
            </w:pPr>
            <w:r>
              <w:rPr>
                <w:color w:val="000000"/>
                <w:sz w:val="22"/>
                <w:szCs w:val="22"/>
                <w:lang w:eastAsia="en-US"/>
              </w:rPr>
              <w:t>13,85</w:t>
            </w:r>
          </w:p>
        </w:tc>
        <w:tc>
          <w:tcPr>
            <w:tcW w:w="2410"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19,14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color w:val="000000"/>
                <w:sz w:val="22"/>
                <w:szCs w:val="22"/>
                <w:lang w:eastAsia="en-US"/>
              </w:rPr>
            </w:pPr>
            <w:r>
              <w:rPr>
                <w:color w:val="000000"/>
                <w:sz w:val="22"/>
                <w:szCs w:val="22"/>
                <w:lang w:eastAsia="en-US"/>
              </w:rPr>
              <w:t>26,73</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8.2.2</w:t>
            </w:r>
          </w:p>
        </w:tc>
        <w:tc>
          <w:tcPr>
            <w:tcW w:w="2268"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7,67</w:t>
            </w:r>
          </w:p>
        </w:tc>
        <w:tc>
          <w:tcPr>
            <w:tcW w:w="2410"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10,36</w:t>
            </w:r>
          </w:p>
        </w:tc>
        <w:tc>
          <w:tcPr>
            <w:tcW w:w="2268"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28,91</w:t>
            </w:r>
          </w:p>
        </w:tc>
      </w:tr>
      <w:tr w:rsidR="00D23900" w:rsidRPr="00D23900" w:rsidTr="00D23900">
        <w:trPr>
          <w:trHeight w:val="20"/>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color w:val="000000"/>
                <w:sz w:val="22"/>
                <w:szCs w:val="22"/>
                <w:lang w:eastAsia="en-US"/>
              </w:rPr>
            </w:pPr>
            <w:r>
              <w:rPr>
                <w:color w:val="000000"/>
                <w:sz w:val="22"/>
                <w:szCs w:val="22"/>
                <w:lang w:eastAsia="en-US"/>
              </w:rPr>
              <w:t xml:space="preserve">169,78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122,46</w:t>
            </w:r>
          </w:p>
        </w:tc>
        <w:tc>
          <w:tcPr>
            <w:tcW w:w="2268"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383,66</w:t>
            </w:r>
          </w:p>
        </w:tc>
      </w:tr>
    </w:tbl>
    <w:p w:rsidR="00D23900" w:rsidRPr="00E712CA" w:rsidRDefault="00D23900" w:rsidP="00D23900">
      <w:pPr>
        <w:autoSpaceDE w:val="0"/>
        <w:autoSpaceDN w:val="0"/>
        <w:adjustRightInd w:val="0"/>
        <w:ind w:firstLine="540"/>
        <w:jc w:val="both"/>
        <w:rPr>
          <w:rFonts w:ascii="PT Astra Serif" w:hAnsi="PT Astra Serif"/>
          <w:sz w:val="24"/>
          <w:szCs w:val="24"/>
        </w:rPr>
      </w:pPr>
      <w:proofErr w:type="gramStart"/>
      <w:r w:rsidRPr="00E712CA">
        <w:rPr>
          <w:rFonts w:ascii="PT Astra Serif" w:hAnsi="PT Astra Serif"/>
          <w:sz w:val="24"/>
          <w:szCs w:val="24"/>
        </w:rPr>
        <w:t>Р</w:t>
      </w:r>
      <w:r w:rsidRPr="00E712CA">
        <w:rPr>
          <w:rFonts w:ascii="PT Astra Serif" w:hAnsi="PT Astra Serif"/>
          <w:sz w:val="24"/>
          <w:szCs w:val="24"/>
          <w:vertAlign w:val="subscript"/>
        </w:rPr>
        <w:t>Р</w:t>
      </w:r>
      <w:r w:rsidRPr="00E712CA">
        <w:rPr>
          <w:rFonts w:ascii="PT Astra Serif" w:hAnsi="PT Astra Serif"/>
          <w:sz w:val="24"/>
          <w:szCs w:val="24"/>
        </w:rPr>
        <w:t xml:space="preserve"> – расходы территориальных сетевых организаций на строительство объектов электросетевого хозяйства на территории городских населенных пунктов и на территориях, не относящихся к территориям городских населенных пунктов (с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rsidRPr="00E712CA">
        <w:rPr>
          <w:rFonts w:ascii="PT Astra Serif" w:hAnsi="PT Astra Serif"/>
          <w:sz w:val="24"/>
          <w:szCs w:val="24"/>
        </w:rPr>
        <w:t>реклоузеров</w:t>
      </w:r>
      <w:proofErr w:type="spellEnd"/>
      <w:r w:rsidRPr="00E712CA">
        <w:rPr>
          <w:rFonts w:ascii="PT Astra Serif" w:hAnsi="PT Astra Serif"/>
          <w:sz w:val="24"/>
          <w:szCs w:val="24"/>
        </w:rPr>
        <w:t>, распределительных пунктов, переключательных пунктов) в расчете на 1 шт</w:t>
      </w:r>
      <w:proofErr w:type="gramEnd"/>
      <w:r w:rsidRPr="00E712CA">
        <w:rPr>
          <w:rFonts w:ascii="PT Astra Serif" w:hAnsi="PT Astra Serif"/>
          <w:sz w:val="24"/>
          <w:szCs w:val="24"/>
        </w:rPr>
        <w:t xml:space="preserve">., трансформаторных подстанций (ТП), за исключением распределительных трансформаторных подстанций (РТП) в расчете на 1 кВт пропускной способности, тыс. руб./км, </w:t>
      </w:r>
      <w:proofErr w:type="spellStart"/>
      <w:r w:rsidRPr="00E712CA">
        <w:rPr>
          <w:rFonts w:ascii="PT Astra Serif" w:hAnsi="PT Astra Serif"/>
          <w:sz w:val="24"/>
          <w:szCs w:val="24"/>
        </w:rPr>
        <w:t>тыс</w:t>
      </w:r>
      <w:proofErr w:type="gramStart"/>
      <w:r w:rsidRPr="00E712CA">
        <w:rPr>
          <w:rFonts w:ascii="PT Astra Serif" w:hAnsi="PT Astra Serif"/>
          <w:sz w:val="24"/>
          <w:szCs w:val="24"/>
        </w:rPr>
        <w:t>.р</w:t>
      </w:r>
      <w:proofErr w:type="gramEnd"/>
      <w:r w:rsidRPr="00E712CA">
        <w:rPr>
          <w:rFonts w:ascii="PT Astra Serif" w:hAnsi="PT Astra Serif"/>
          <w:sz w:val="24"/>
          <w:szCs w:val="24"/>
        </w:rPr>
        <w:t>уб</w:t>
      </w:r>
      <w:proofErr w:type="spellEnd"/>
      <w:r w:rsidRPr="00E712CA">
        <w:rPr>
          <w:rFonts w:ascii="PT Astra Serif" w:hAnsi="PT Astra Serif"/>
          <w:sz w:val="24"/>
          <w:szCs w:val="24"/>
        </w:rPr>
        <w:t>./шт. или тыс. руб./кВт;</w:t>
      </w:r>
    </w:p>
    <w:p w:rsidR="00D23900" w:rsidRPr="00E712CA" w:rsidRDefault="00D23900" w:rsidP="00D23900">
      <w:pPr>
        <w:autoSpaceDE w:val="0"/>
        <w:autoSpaceDN w:val="0"/>
        <w:adjustRightInd w:val="0"/>
        <w:ind w:firstLine="540"/>
        <w:jc w:val="both"/>
        <w:rPr>
          <w:rFonts w:ascii="PT Astra Serif" w:hAnsi="PT Astra Serif"/>
          <w:sz w:val="24"/>
          <w:szCs w:val="24"/>
        </w:rPr>
      </w:pPr>
      <w:r w:rsidRPr="00E712CA">
        <w:rPr>
          <w:rFonts w:ascii="PT Astra Serif" w:hAnsi="PT Astra Serif"/>
          <w:sz w:val="24"/>
          <w:szCs w:val="24"/>
        </w:rPr>
        <w:t>q - количество исходных значений расходов на строительство.</w:t>
      </w:r>
    </w:p>
    <w:p w:rsidR="00D23900" w:rsidRPr="00E712CA" w:rsidRDefault="00D23900" w:rsidP="00D23900">
      <w:pPr>
        <w:autoSpaceDE w:val="0"/>
        <w:autoSpaceDN w:val="0"/>
        <w:adjustRightInd w:val="0"/>
        <w:ind w:firstLine="540"/>
        <w:jc w:val="both"/>
        <w:rPr>
          <w:rFonts w:ascii="PT Astra Serif" w:hAnsi="PT Astra Serif"/>
          <w:sz w:val="24"/>
          <w:szCs w:val="24"/>
        </w:rPr>
      </w:pPr>
      <w:r w:rsidRPr="00E712CA">
        <w:rPr>
          <w:rFonts w:ascii="PT Astra Serif" w:hAnsi="PT Astra Serif"/>
          <w:sz w:val="24"/>
          <w:szCs w:val="24"/>
        </w:rPr>
        <w:t>В результате:</w:t>
      </w:r>
    </w:p>
    <w:p w:rsidR="00D23900" w:rsidRPr="00E712CA" w:rsidRDefault="00D23900" w:rsidP="00D23900">
      <w:pPr>
        <w:autoSpaceDE w:val="0"/>
        <w:autoSpaceDN w:val="0"/>
        <w:adjustRightInd w:val="0"/>
        <w:ind w:firstLine="540"/>
        <w:jc w:val="both"/>
        <w:rPr>
          <w:rFonts w:ascii="PT Astra Serif" w:hAnsi="PT Astra Serif"/>
          <w:sz w:val="24"/>
          <w:szCs w:val="24"/>
        </w:rPr>
      </w:pPr>
      <w:r w:rsidRPr="00E712CA">
        <w:rPr>
          <w:rFonts w:ascii="PT Astra Serif" w:hAnsi="PT Astra Serif"/>
          <w:sz w:val="24"/>
          <w:szCs w:val="24"/>
        </w:rPr>
        <w:t xml:space="preserve"> для определения средних значений по строительству объектов электросетевого хозяйства получены следующие отклонения:</w:t>
      </w:r>
    </w:p>
    <w:p w:rsidR="00D23900" w:rsidRPr="00E712CA" w:rsidRDefault="00D23900" w:rsidP="00D23900">
      <w:pPr>
        <w:autoSpaceDE w:val="0"/>
        <w:autoSpaceDN w:val="0"/>
        <w:adjustRightInd w:val="0"/>
        <w:ind w:firstLine="540"/>
        <w:jc w:val="both"/>
        <w:rPr>
          <w:rFonts w:ascii="PT Astra Serif" w:hAnsi="PT Astra Serif"/>
          <w:sz w:val="24"/>
          <w:szCs w:val="24"/>
        </w:rPr>
      </w:pPr>
    </w:p>
    <w:tbl>
      <w:tblPr>
        <w:tblW w:w="9302" w:type="dxa"/>
        <w:tblInd w:w="108" w:type="dxa"/>
        <w:tblLook w:val="04A0" w:firstRow="1" w:lastRow="0" w:firstColumn="1" w:lastColumn="0" w:noHBand="0" w:noVBand="1"/>
      </w:tblPr>
      <w:tblGrid>
        <w:gridCol w:w="1745"/>
        <w:gridCol w:w="1417"/>
        <w:gridCol w:w="1233"/>
        <w:gridCol w:w="1232"/>
        <w:gridCol w:w="1374"/>
        <w:gridCol w:w="1221"/>
        <w:gridCol w:w="1080"/>
      </w:tblGrid>
      <w:tr w:rsidR="00D23900" w:rsidRPr="00D23900" w:rsidTr="00D23900">
        <w:trPr>
          <w:trHeight w:val="20"/>
        </w:trPr>
        <w:tc>
          <w:tcPr>
            <w:tcW w:w="1745" w:type="dxa"/>
            <w:vMerge w:val="restart"/>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 </w:t>
            </w:r>
            <w:r>
              <w:rPr>
                <w:rFonts w:ascii="PT Astra Serif" w:hAnsi="PT Astra Serif"/>
                <w:color w:val="000000"/>
                <w:sz w:val="22"/>
                <w:szCs w:val="22"/>
                <w:lang w:eastAsia="en-US"/>
              </w:rPr>
              <w:t>Код объекта электросетевого хозяйства</w:t>
            </w:r>
          </w:p>
        </w:tc>
        <w:tc>
          <w:tcPr>
            <w:tcW w:w="2650" w:type="dxa"/>
            <w:gridSpan w:val="2"/>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2018</w:t>
            </w:r>
          </w:p>
        </w:tc>
        <w:tc>
          <w:tcPr>
            <w:tcW w:w="2606" w:type="dxa"/>
            <w:gridSpan w:val="2"/>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2019</w:t>
            </w:r>
          </w:p>
        </w:tc>
        <w:tc>
          <w:tcPr>
            <w:tcW w:w="2301" w:type="dxa"/>
            <w:gridSpan w:val="2"/>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2017</w:t>
            </w:r>
          </w:p>
        </w:tc>
      </w:tr>
      <w:tr w:rsidR="00D23900" w:rsidRPr="00D23900" w:rsidTr="00D239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bCs/>
                <w:color w:val="000000"/>
                <w:sz w:val="22"/>
                <w:szCs w:val="22"/>
                <w:lang w:eastAsia="en-US"/>
              </w:rPr>
            </w:pPr>
          </w:p>
        </w:tc>
        <w:tc>
          <w:tcPr>
            <w:tcW w:w="1417" w:type="dxa"/>
            <w:tcBorders>
              <w:top w:val="single" w:sz="4" w:space="0" w:color="auto"/>
              <w:left w:val="single" w:sz="4" w:space="0" w:color="auto"/>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Cs/>
                <w:sz w:val="22"/>
                <w:szCs w:val="22"/>
                <w:lang w:eastAsia="en-US"/>
              </w:rPr>
            </w:pPr>
            <w:proofErr w:type="spellStart"/>
            <w:r>
              <w:rPr>
                <w:rFonts w:ascii="PT Astra Serif" w:hAnsi="PT Astra Serif"/>
                <w:bCs/>
                <w:sz w:val="22"/>
                <w:szCs w:val="22"/>
                <w:lang w:eastAsia="en-US"/>
              </w:rPr>
              <w:t>max</w:t>
            </w:r>
            <w:proofErr w:type="spellEnd"/>
          </w:p>
        </w:tc>
        <w:tc>
          <w:tcPr>
            <w:tcW w:w="1233" w:type="dxa"/>
            <w:tcBorders>
              <w:top w:val="single" w:sz="4" w:space="0" w:color="auto"/>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Cs/>
                <w:sz w:val="22"/>
                <w:szCs w:val="22"/>
                <w:lang w:eastAsia="en-US"/>
              </w:rPr>
            </w:pPr>
            <w:proofErr w:type="spellStart"/>
            <w:r>
              <w:rPr>
                <w:rFonts w:ascii="PT Astra Serif" w:hAnsi="PT Astra Serif"/>
                <w:bCs/>
                <w:sz w:val="22"/>
                <w:szCs w:val="22"/>
                <w:lang w:eastAsia="en-US"/>
              </w:rPr>
              <w:t>min</w:t>
            </w:r>
            <w:proofErr w:type="spellEnd"/>
          </w:p>
        </w:tc>
        <w:tc>
          <w:tcPr>
            <w:tcW w:w="1232" w:type="dxa"/>
            <w:tcBorders>
              <w:top w:val="single" w:sz="4" w:space="0" w:color="auto"/>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Cs/>
                <w:sz w:val="22"/>
                <w:szCs w:val="22"/>
                <w:lang w:eastAsia="en-US"/>
              </w:rPr>
            </w:pPr>
            <w:proofErr w:type="spellStart"/>
            <w:r>
              <w:rPr>
                <w:rFonts w:ascii="PT Astra Serif" w:hAnsi="PT Astra Serif"/>
                <w:bCs/>
                <w:sz w:val="22"/>
                <w:szCs w:val="22"/>
                <w:lang w:eastAsia="en-US"/>
              </w:rPr>
              <w:t>max</w:t>
            </w:r>
            <w:proofErr w:type="spellEnd"/>
          </w:p>
        </w:tc>
        <w:tc>
          <w:tcPr>
            <w:tcW w:w="1374" w:type="dxa"/>
            <w:tcBorders>
              <w:top w:val="single" w:sz="4" w:space="0" w:color="auto"/>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Cs/>
                <w:sz w:val="22"/>
                <w:szCs w:val="22"/>
                <w:lang w:eastAsia="en-US"/>
              </w:rPr>
            </w:pPr>
            <w:proofErr w:type="spellStart"/>
            <w:r>
              <w:rPr>
                <w:rFonts w:ascii="PT Astra Serif" w:hAnsi="PT Astra Serif"/>
                <w:bCs/>
                <w:sz w:val="22"/>
                <w:szCs w:val="22"/>
                <w:lang w:eastAsia="en-US"/>
              </w:rPr>
              <w:t>min</w:t>
            </w:r>
            <w:proofErr w:type="spellEnd"/>
          </w:p>
        </w:tc>
        <w:tc>
          <w:tcPr>
            <w:tcW w:w="1221" w:type="dxa"/>
            <w:tcBorders>
              <w:top w:val="single" w:sz="4" w:space="0" w:color="auto"/>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Cs/>
                <w:sz w:val="22"/>
                <w:szCs w:val="22"/>
                <w:lang w:eastAsia="en-US"/>
              </w:rPr>
            </w:pPr>
            <w:proofErr w:type="spellStart"/>
            <w:r>
              <w:rPr>
                <w:rFonts w:ascii="PT Astra Serif" w:hAnsi="PT Astra Serif"/>
                <w:bCs/>
                <w:sz w:val="22"/>
                <w:szCs w:val="22"/>
                <w:lang w:eastAsia="en-US"/>
              </w:rPr>
              <w:t>max</w:t>
            </w:r>
            <w:proofErr w:type="spellEnd"/>
          </w:p>
        </w:tc>
        <w:tc>
          <w:tcPr>
            <w:tcW w:w="1080" w:type="dxa"/>
            <w:tcBorders>
              <w:top w:val="single" w:sz="4" w:space="0" w:color="auto"/>
              <w:left w:val="nil"/>
              <w:bottom w:val="single" w:sz="8" w:space="0" w:color="auto"/>
              <w:right w:val="single" w:sz="8" w:space="0" w:color="auto"/>
            </w:tcBorders>
            <w:noWrap/>
            <w:vAlign w:val="center"/>
            <w:hideMark/>
          </w:tcPr>
          <w:p w:rsidR="00D23900" w:rsidRDefault="00D23900">
            <w:pPr>
              <w:spacing w:line="276" w:lineRule="auto"/>
              <w:jc w:val="center"/>
              <w:rPr>
                <w:rFonts w:ascii="PT Astra Serif" w:hAnsi="PT Astra Serif"/>
                <w:bCs/>
                <w:sz w:val="22"/>
                <w:szCs w:val="22"/>
                <w:lang w:eastAsia="en-US"/>
              </w:rPr>
            </w:pPr>
            <w:proofErr w:type="spellStart"/>
            <w:r>
              <w:rPr>
                <w:rFonts w:ascii="PT Astra Serif" w:hAnsi="PT Astra Serif"/>
                <w:bCs/>
                <w:sz w:val="22"/>
                <w:szCs w:val="22"/>
                <w:lang w:eastAsia="en-US"/>
              </w:rPr>
              <w:t>min</w:t>
            </w:r>
            <w:proofErr w:type="spellEnd"/>
          </w:p>
        </w:tc>
      </w:tr>
      <w:tr w:rsidR="00D23900" w:rsidRPr="00D23900" w:rsidTr="00D23900">
        <w:trPr>
          <w:trHeight w:val="20"/>
        </w:trPr>
        <w:tc>
          <w:tcPr>
            <w:tcW w:w="1745"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11133</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517,04</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12132</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1144,44</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3686,11</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13131</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499,07</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-461,36</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1855,62</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507,13</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1654,02</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71,80</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13132</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1535,71</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347,73</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1506,01</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261,68</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1343,15</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318,69</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13133</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1711,43</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354,46</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3432,54</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-281,47</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3203,60</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13135</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3209,03</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2156,44</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21211</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2144,57</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2803,19</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-30,30</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21222</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2634,01</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-1461,18</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16789,10</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16789,10</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1754,58</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1170,75</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21223</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3114,37</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-36,85</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6051,95</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-2689,55</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2887,48</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21224</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1696,50</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-1696,50</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5428,55</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946,44</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21225</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5268,02</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5329,26</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-1820,10</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4111</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26,33</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26,33</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17,20</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-1,27</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4112</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18,49</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1,76</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17,52</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4,61</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19,33</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-3,28</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lastRenderedPageBreak/>
              <w:t>4113</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6,29</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1,85</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6,90</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2,55</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16,86</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-5,75</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4114</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0,74</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0,74</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10,71</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2,84</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9,44</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-3,09</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4124</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19,02</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1745"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4125</w:t>
            </w:r>
          </w:p>
        </w:tc>
        <w:tc>
          <w:tcPr>
            <w:tcW w:w="1417" w:type="dxa"/>
            <w:tcBorders>
              <w:top w:val="nil"/>
              <w:left w:val="single" w:sz="8"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10,22</w:t>
            </w:r>
          </w:p>
        </w:tc>
        <w:tc>
          <w:tcPr>
            <w:tcW w:w="1233"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1,70</w:t>
            </w:r>
          </w:p>
        </w:tc>
        <w:tc>
          <w:tcPr>
            <w:tcW w:w="1232"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9,41</w:t>
            </w:r>
          </w:p>
        </w:tc>
        <w:tc>
          <w:tcPr>
            <w:tcW w:w="1374"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1221"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10,04</w:t>
            </w:r>
          </w:p>
        </w:tc>
        <w:tc>
          <w:tcPr>
            <w:tcW w:w="1080" w:type="dxa"/>
            <w:tcBorders>
              <w:top w:val="nil"/>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-2,44</w:t>
            </w:r>
          </w:p>
        </w:tc>
      </w:tr>
      <w:tr w:rsidR="00D23900" w:rsidRPr="00D23900" w:rsidTr="00D23900">
        <w:trPr>
          <w:trHeight w:val="20"/>
        </w:trPr>
        <w:tc>
          <w:tcPr>
            <w:tcW w:w="1745"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8.1.1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4,14</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3,81</w:t>
            </w:r>
          </w:p>
        </w:tc>
        <w:tc>
          <w:tcPr>
            <w:tcW w:w="1232"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63,74</w:t>
            </w:r>
          </w:p>
        </w:tc>
        <w:tc>
          <w:tcPr>
            <w:tcW w:w="1374"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4,14</w:t>
            </w:r>
          </w:p>
        </w:tc>
        <w:tc>
          <w:tcPr>
            <w:tcW w:w="1221"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3,81</w:t>
            </w:r>
          </w:p>
        </w:tc>
        <w:tc>
          <w:tcPr>
            <w:tcW w:w="1080"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63,74</w:t>
            </w:r>
          </w:p>
        </w:tc>
      </w:tr>
      <w:tr w:rsidR="00D23900" w:rsidRPr="00D23900" w:rsidTr="00D23900">
        <w:trPr>
          <w:trHeight w:val="20"/>
        </w:trPr>
        <w:tc>
          <w:tcPr>
            <w:tcW w:w="1745"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12,93</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7,22</w:t>
            </w:r>
          </w:p>
        </w:tc>
        <w:tc>
          <w:tcPr>
            <w:tcW w:w="1232"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27,32</w:t>
            </w:r>
          </w:p>
        </w:tc>
        <w:tc>
          <w:tcPr>
            <w:tcW w:w="1374"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12,93</w:t>
            </w:r>
          </w:p>
        </w:tc>
        <w:tc>
          <w:tcPr>
            <w:tcW w:w="1221"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7,22</w:t>
            </w:r>
          </w:p>
        </w:tc>
        <w:tc>
          <w:tcPr>
            <w:tcW w:w="1080"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27,32</w:t>
            </w:r>
          </w:p>
        </w:tc>
      </w:tr>
      <w:tr w:rsidR="00D23900" w:rsidRPr="00D23900" w:rsidTr="00D23900">
        <w:trPr>
          <w:trHeight w:val="20"/>
        </w:trPr>
        <w:tc>
          <w:tcPr>
            <w:tcW w:w="1745"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4,21</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23,87</w:t>
            </w:r>
          </w:p>
        </w:tc>
        <w:tc>
          <w:tcPr>
            <w:tcW w:w="1232"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33,47</w:t>
            </w:r>
          </w:p>
        </w:tc>
        <w:tc>
          <w:tcPr>
            <w:tcW w:w="1374"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4,21</w:t>
            </w:r>
          </w:p>
        </w:tc>
        <w:tc>
          <w:tcPr>
            <w:tcW w:w="1221"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23,87</w:t>
            </w:r>
          </w:p>
        </w:tc>
        <w:tc>
          <w:tcPr>
            <w:tcW w:w="1080"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33,47</w:t>
            </w:r>
          </w:p>
        </w:tc>
      </w:tr>
      <w:tr w:rsidR="00D23900" w:rsidRPr="00D23900" w:rsidTr="00D23900">
        <w:trPr>
          <w:trHeight w:val="20"/>
        </w:trPr>
        <w:tc>
          <w:tcPr>
            <w:tcW w:w="1745"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161,98</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151,58</w:t>
            </w:r>
          </w:p>
        </w:tc>
        <w:tc>
          <w:tcPr>
            <w:tcW w:w="1232"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340,43</w:t>
            </w:r>
          </w:p>
        </w:tc>
        <w:tc>
          <w:tcPr>
            <w:tcW w:w="1374" w:type="dxa"/>
            <w:tcBorders>
              <w:top w:val="single" w:sz="4" w:space="0" w:color="auto"/>
              <w:left w:val="single" w:sz="4" w:space="0" w:color="auto"/>
              <w:bottom w:val="single" w:sz="4" w:space="0" w:color="auto"/>
              <w:right w:val="single" w:sz="4" w:space="0" w:color="auto"/>
            </w:tcBorders>
            <w:noWrap/>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161,98</w:t>
            </w:r>
          </w:p>
        </w:tc>
        <w:tc>
          <w:tcPr>
            <w:tcW w:w="1221"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151,58</w:t>
            </w:r>
          </w:p>
        </w:tc>
        <w:tc>
          <w:tcPr>
            <w:tcW w:w="1080" w:type="dxa"/>
            <w:tcBorders>
              <w:top w:val="single" w:sz="4" w:space="0" w:color="auto"/>
              <w:left w:val="single" w:sz="4" w:space="0" w:color="auto"/>
              <w:bottom w:val="single" w:sz="4" w:space="0" w:color="auto"/>
              <w:right w:val="single" w:sz="4" w:space="0" w:color="auto"/>
            </w:tcBorders>
            <w:vAlign w:val="bottom"/>
            <w:hideMark/>
          </w:tcPr>
          <w:p w:rsidR="00D23900" w:rsidRDefault="00D23900">
            <w:pPr>
              <w:spacing w:line="276" w:lineRule="auto"/>
              <w:jc w:val="center"/>
              <w:rPr>
                <w:i/>
                <w:iCs/>
                <w:color w:val="000000"/>
                <w:sz w:val="22"/>
                <w:szCs w:val="22"/>
                <w:lang w:eastAsia="en-US"/>
              </w:rPr>
            </w:pPr>
            <w:r>
              <w:rPr>
                <w:i/>
                <w:iCs/>
                <w:color w:val="000000"/>
                <w:sz w:val="22"/>
                <w:szCs w:val="22"/>
                <w:lang w:eastAsia="en-US"/>
              </w:rPr>
              <w:t>340,43</w:t>
            </w:r>
          </w:p>
        </w:tc>
      </w:tr>
    </w:tbl>
    <w:p w:rsidR="00D23900" w:rsidRPr="00FB48AA" w:rsidRDefault="00D23900" w:rsidP="00D23900">
      <w:pPr>
        <w:autoSpaceDE w:val="0"/>
        <w:autoSpaceDN w:val="0"/>
        <w:adjustRightInd w:val="0"/>
        <w:ind w:firstLine="540"/>
        <w:jc w:val="both"/>
        <w:rPr>
          <w:rFonts w:ascii="PT Astra Serif" w:hAnsi="PT Astra Serif"/>
          <w:sz w:val="24"/>
          <w:szCs w:val="24"/>
        </w:rPr>
      </w:pPr>
      <w:proofErr w:type="gramStart"/>
      <w:r w:rsidRPr="00FB48AA">
        <w:rPr>
          <w:rFonts w:ascii="PT Astra Serif" w:hAnsi="PT Astra Serif"/>
          <w:sz w:val="24"/>
          <w:szCs w:val="24"/>
        </w:rPr>
        <w:t>В сформированную для расчета стандартизированных тарифных ставок выборку за каждый год (n-4; n-3; n-2) экспертной группой включены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w:t>
      </w:r>
      <w:proofErr w:type="gramEnd"/>
    </w:p>
    <w:p w:rsidR="00D23900" w:rsidRPr="00FB48AA" w:rsidRDefault="00D23900" w:rsidP="00D23900">
      <w:pPr>
        <w:autoSpaceDE w:val="0"/>
        <w:autoSpaceDN w:val="0"/>
        <w:adjustRightInd w:val="0"/>
        <w:ind w:firstLine="540"/>
        <w:jc w:val="both"/>
        <w:rPr>
          <w:rFonts w:ascii="PT Astra Serif" w:hAnsi="PT Astra Serif"/>
          <w:bCs/>
          <w:noProof/>
          <w:sz w:val="24"/>
          <w:szCs w:val="24"/>
        </w:rPr>
      </w:pPr>
      <w:proofErr w:type="gramStart"/>
      <w:r w:rsidRPr="00FB48AA">
        <w:rPr>
          <w:rFonts w:ascii="PT Astra Serif" w:hAnsi="PT Astra Serif"/>
          <w:bCs/>
          <w:noProof/>
          <w:sz w:val="24"/>
          <w:szCs w:val="24"/>
        </w:rPr>
        <w:t>Экспертами определены средние по выборке значения по строительству объектов электросетевого хозяйства в расчете на 1 км линии ЛЭП или 1 кВт максимальной мощности, а также в соответствии с принятой регулирующим органом дифференциацией в зависимости от вида используемого материала и (или) способа выполнения работ:</w:t>
      </w:r>
      <w:proofErr w:type="gramEnd"/>
    </w:p>
    <w:p w:rsidR="00D23900" w:rsidRDefault="00D23900" w:rsidP="00D23900">
      <w:pPr>
        <w:autoSpaceDE w:val="0"/>
        <w:autoSpaceDN w:val="0"/>
        <w:adjustRightInd w:val="0"/>
        <w:ind w:firstLine="540"/>
        <w:jc w:val="both"/>
        <w:rPr>
          <w:rFonts w:ascii="PT Astra Serif" w:hAnsi="PT Astra Serif"/>
          <w:sz w:val="26"/>
          <w:szCs w:val="26"/>
        </w:rPr>
      </w:pPr>
    </w:p>
    <w:tbl>
      <w:tblPr>
        <w:tblW w:w="9356" w:type="dxa"/>
        <w:tblInd w:w="108" w:type="dxa"/>
        <w:tblLook w:val="04A0" w:firstRow="1" w:lastRow="0" w:firstColumn="1" w:lastColumn="0" w:noHBand="0" w:noVBand="1"/>
      </w:tblPr>
      <w:tblGrid>
        <w:gridCol w:w="2410"/>
        <w:gridCol w:w="2410"/>
        <w:gridCol w:w="2409"/>
        <w:gridCol w:w="2127"/>
      </w:tblGrid>
      <w:tr w:rsidR="00D23900" w:rsidRPr="00D23900" w:rsidTr="00D23900">
        <w:trPr>
          <w:trHeight w:val="20"/>
        </w:trPr>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 xml:space="preserve">Код объекта электросетевого хозяйства </w:t>
            </w:r>
          </w:p>
        </w:tc>
        <w:tc>
          <w:tcPr>
            <w:tcW w:w="6946" w:type="dxa"/>
            <w:gridSpan w:val="3"/>
            <w:tcBorders>
              <w:top w:val="single" w:sz="8" w:space="0" w:color="auto"/>
              <w:left w:val="single" w:sz="4" w:space="0" w:color="auto"/>
              <w:bottom w:val="single" w:sz="8" w:space="0" w:color="auto"/>
              <w:right w:val="single" w:sz="8" w:space="0" w:color="000000"/>
            </w:tcBorders>
            <w:noWrap/>
            <w:vAlign w:val="bottom"/>
            <w:hideMark/>
          </w:tcPr>
          <w:p w:rsidR="00D23900" w:rsidRDefault="00D23900">
            <w:pPr>
              <w:spacing w:line="276" w:lineRule="auto"/>
              <w:jc w:val="center"/>
              <w:rPr>
                <w:rFonts w:ascii="PT Astra Serif" w:hAnsi="PT Astra Serif"/>
                <w:bCs/>
                <w:color w:val="000000"/>
                <w:sz w:val="22"/>
                <w:szCs w:val="22"/>
                <w:lang w:eastAsia="en-US"/>
              </w:rPr>
            </w:pPr>
            <w:proofErr w:type="gramStart"/>
            <w:r>
              <w:rPr>
                <w:rFonts w:ascii="PT Astra Serif" w:hAnsi="PT Astra Serif"/>
                <w:bCs/>
                <w:color w:val="000000"/>
                <w:sz w:val="22"/>
                <w:szCs w:val="22"/>
                <w:lang w:eastAsia="en-US"/>
              </w:rPr>
              <w:t>Р</w:t>
            </w:r>
            <w:proofErr w:type="gramEnd"/>
            <w:r>
              <w:rPr>
                <w:rFonts w:ascii="PT Astra Serif" w:hAnsi="PT Astra Serif"/>
                <w:bCs/>
                <w:color w:val="000000"/>
                <w:sz w:val="22"/>
                <w:szCs w:val="22"/>
                <w:lang w:eastAsia="en-US"/>
              </w:rPr>
              <w:t xml:space="preserve"> </w:t>
            </w:r>
            <w:proofErr w:type="spellStart"/>
            <w:r>
              <w:rPr>
                <w:rFonts w:ascii="PT Astra Serif" w:hAnsi="PT Astra Serif"/>
                <w:bCs/>
                <w:color w:val="000000"/>
                <w:sz w:val="22"/>
                <w:szCs w:val="22"/>
                <w:lang w:eastAsia="en-US"/>
              </w:rPr>
              <w:t>средн</w:t>
            </w:r>
            <w:proofErr w:type="spellEnd"/>
            <w:r>
              <w:rPr>
                <w:rFonts w:ascii="PT Astra Serif" w:hAnsi="PT Astra Serif"/>
                <w:bCs/>
                <w:color w:val="000000"/>
                <w:sz w:val="22"/>
                <w:szCs w:val="22"/>
                <w:lang w:eastAsia="en-US"/>
              </w:rPr>
              <w:t>.</w:t>
            </w:r>
          </w:p>
        </w:tc>
      </w:tr>
      <w:tr w:rsidR="00D23900" w:rsidRPr="00D23900" w:rsidTr="00D239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900" w:rsidRDefault="00D23900">
            <w:pPr>
              <w:rPr>
                <w:rFonts w:ascii="PT Astra Serif" w:hAnsi="PT Astra Serif"/>
                <w:color w:val="000000"/>
                <w:sz w:val="22"/>
                <w:szCs w:val="22"/>
                <w:lang w:eastAsia="en-US"/>
              </w:rPr>
            </w:pPr>
          </w:p>
        </w:tc>
        <w:tc>
          <w:tcPr>
            <w:tcW w:w="2410" w:type="dxa"/>
            <w:tcBorders>
              <w:top w:val="nil"/>
              <w:left w:val="single" w:sz="4" w:space="0" w:color="auto"/>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2018</w:t>
            </w:r>
          </w:p>
        </w:tc>
        <w:tc>
          <w:tcPr>
            <w:tcW w:w="2409" w:type="dxa"/>
            <w:tcBorders>
              <w:top w:val="nil"/>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2019</w:t>
            </w:r>
          </w:p>
        </w:tc>
        <w:tc>
          <w:tcPr>
            <w:tcW w:w="2127" w:type="dxa"/>
            <w:tcBorders>
              <w:top w:val="nil"/>
              <w:left w:val="nil"/>
              <w:bottom w:val="single" w:sz="8" w:space="0" w:color="auto"/>
              <w:right w:val="single" w:sz="8" w:space="0" w:color="auto"/>
            </w:tcBorders>
            <w:noWrap/>
            <w:vAlign w:val="center"/>
            <w:hideMark/>
          </w:tcPr>
          <w:p w:rsidR="00D23900" w:rsidRDefault="00D23900">
            <w:pPr>
              <w:spacing w:line="276" w:lineRule="auto"/>
              <w:jc w:val="center"/>
              <w:rPr>
                <w:rFonts w:ascii="PT Astra Serif" w:hAnsi="PT Astra Serif"/>
                <w:bCs/>
                <w:sz w:val="22"/>
                <w:szCs w:val="22"/>
                <w:lang w:eastAsia="en-US"/>
              </w:rPr>
            </w:pPr>
            <w:r>
              <w:rPr>
                <w:rFonts w:ascii="PT Astra Serif" w:hAnsi="PT Astra Serif"/>
                <w:bCs/>
                <w:sz w:val="22"/>
                <w:szCs w:val="22"/>
                <w:lang w:eastAsia="en-US"/>
              </w:rPr>
              <w:t>2017</w:t>
            </w:r>
          </w:p>
        </w:tc>
      </w:tr>
      <w:tr w:rsidR="00D23900" w:rsidRPr="00D23900" w:rsidTr="00D23900">
        <w:trPr>
          <w:trHeight w:val="2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11133</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258,52</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12132</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572,22</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1843,06</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13131</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497,96</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1254,42</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1135,11</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13132</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1377,96</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1614,69</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833,71</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13133</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927,75</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1848,08</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1601,80</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13135</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1604,51</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1078,22</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21211</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1072,29</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1797,92</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21222</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586,41</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1462,67</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21223</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1575,61</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2639,07</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1443,74</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21224</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2186,47</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2241,06</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21225</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2634,01</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2031,38</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4111</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26,33</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11,59</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4112</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10,98</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9,84</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9,06</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4113</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3,55</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3,89</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7,14</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4114</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0,74</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6,42</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4,01</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4124</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9,51</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0,00</w:t>
            </w:r>
          </w:p>
        </w:tc>
      </w:tr>
      <w:tr w:rsidR="00D23900" w:rsidRPr="00D23900" w:rsidTr="00D23900">
        <w:trPr>
          <w:trHeight w:val="20"/>
        </w:trPr>
        <w:tc>
          <w:tcPr>
            <w:tcW w:w="2410" w:type="dxa"/>
            <w:tcBorders>
              <w:top w:val="nil"/>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4125</w:t>
            </w:r>
          </w:p>
        </w:tc>
        <w:tc>
          <w:tcPr>
            <w:tcW w:w="2410"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4,26</w:t>
            </w:r>
          </w:p>
        </w:tc>
        <w:tc>
          <w:tcPr>
            <w:tcW w:w="2409"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4,70</w:t>
            </w:r>
          </w:p>
        </w:tc>
        <w:tc>
          <w:tcPr>
            <w:tcW w:w="2127" w:type="dxa"/>
            <w:tcBorders>
              <w:top w:val="nil"/>
              <w:left w:val="nil"/>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4,04</w:t>
            </w:r>
          </w:p>
        </w:tc>
      </w:tr>
      <w:tr w:rsidR="00D23900" w:rsidRPr="00D23900" w:rsidTr="00D23900">
        <w:trPr>
          <w:trHeight w:val="2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8.1.1</w:t>
            </w:r>
          </w:p>
        </w:tc>
        <w:tc>
          <w:tcPr>
            <w:tcW w:w="2410"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color w:val="000000"/>
                <w:sz w:val="22"/>
                <w:szCs w:val="22"/>
                <w:lang w:eastAsia="en-US"/>
              </w:rPr>
            </w:pPr>
            <w:r>
              <w:rPr>
                <w:color w:val="000000"/>
                <w:sz w:val="22"/>
                <w:szCs w:val="22"/>
                <w:lang w:eastAsia="en-US"/>
              </w:rPr>
              <w:t>7,08</w:t>
            </w:r>
          </w:p>
        </w:tc>
        <w:tc>
          <w:tcPr>
            <w:tcW w:w="2409" w:type="dxa"/>
            <w:tcBorders>
              <w:top w:val="single" w:sz="4" w:space="0" w:color="auto"/>
              <w:left w:val="nil"/>
              <w:bottom w:val="single" w:sz="4" w:space="0" w:color="auto"/>
              <w:right w:val="single" w:sz="4" w:space="0" w:color="auto"/>
            </w:tcBorders>
            <w:noWrap/>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10,46</w:t>
            </w:r>
          </w:p>
        </w:tc>
        <w:tc>
          <w:tcPr>
            <w:tcW w:w="2127"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color w:val="000000"/>
                <w:sz w:val="22"/>
                <w:szCs w:val="22"/>
                <w:lang w:eastAsia="en-US"/>
              </w:rPr>
            </w:pPr>
            <w:r>
              <w:rPr>
                <w:color w:val="000000"/>
                <w:sz w:val="22"/>
                <w:szCs w:val="22"/>
                <w:lang w:eastAsia="en-US"/>
              </w:rPr>
              <w:t>13,42</w:t>
            </w:r>
          </w:p>
        </w:tc>
      </w:tr>
      <w:tr w:rsidR="00D23900" w:rsidRPr="00D23900" w:rsidTr="00D23900">
        <w:trPr>
          <w:trHeight w:val="2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8.2.1</w:t>
            </w:r>
          </w:p>
        </w:tc>
        <w:tc>
          <w:tcPr>
            <w:tcW w:w="2410"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color w:val="000000"/>
                <w:sz w:val="22"/>
                <w:szCs w:val="22"/>
                <w:lang w:eastAsia="en-US"/>
              </w:rPr>
            </w:pPr>
            <w:r>
              <w:rPr>
                <w:color w:val="000000"/>
                <w:sz w:val="22"/>
                <w:szCs w:val="22"/>
                <w:lang w:eastAsia="en-US"/>
              </w:rPr>
              <w:t>13,85</w:t>
            </w:r>
          </w:p>
        </w:tc>
        <w:tc>
          <w:tcPr>
            <w:tcW w:w="2409" w:type="dxa"/>
            <w:tcBorders>
              <w:top w:val="single" w:sz="4" w:space="0" w:color="auto"/>
              <w:left w:val="nil"/>
              <w:bottom w:val="single" w:sz="4" w:space="0" w:color="auto"/>
              <w:right w:val="single" w:sz="4" w:space="0" w:color="auto"/>
            </w:tcBorders>
            <w:noWrap/>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19,14</w:t>
            </w:r>
          </w:p>
        </w:tc>
        <w:tc>
          <w:tcPr>
            <w:tcW w:w="2127"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color w:val="000000"/>
                <w:sz w:val="22"/>
                <w:szCs w:val="22"/>
                <w:lang w:eastAsia="en-US"/>
              </w:rPr>
            </w:pPr>
            <w:r>
              <w:rPr>
                <w:color w:val="000000"/>
                <w:sz w:val="22"/>
                <w:szCs w:val="22"/>
                <w:lang w:eastAsia="en-US"/>
              </w:rPr>
              <w:t>26,73</w:t>
            </w:r>
          </w:p>
        </w:tc>
      </w:tr>
      <w:tr w:rsidR="00D23900" w:rsidRPr="00D23900" w:rsidTr="00D23900">
        <w:trPr>
          <w:trHeight w:val="2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8.2.2</w:t>
            </w:r>
          </w:p>
        </w:tc>
        <w:tc>
          <w:tcPr>
            <w:tcW w:w="2410" w:type="dxa"/>
            <w:tcBorders>
              <w:top w:val="single" w:sz="4" w:space="0" w:color="auto"/>
              <w:left w:val="nil"/>
              <w:bottom w:val="single" w:sz="4" w:space="0" w:color="auto"/>
              <w:right w:val="single" w:sz="4" w:space="0" w:color="auto"/>
            </w:tcBorders>
            <w:noWrap/>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7,67</w:t>
            </w:r>
          </w:p>
        </w:tc>
        <w:tc>
          <w:tcPr>
            <w:tcW w:w="2409" w:type="dxa"/>
            <w:tcBorders>
              <w:top w:val="single" w:sz="4" w:space="0" w:color="auto"/>
              <w:left w:val="nil"/>
              <w:bottom w:val="single" w:sz="4" w:space="0" w:color="auto"/>
              <w:right w:val="single" w:sz="4" w:space="0" w:color="auto"/>
            </w:tcBorders>
            <w:noWrap/>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10,36</w:t>
            </w:r>
          </w:p>
        </w:tc>
        <w:tc>
          <w:tcPr>
            <w:tcW w:w="2127" w:type="dxa"/>
            <w:tcBorders>
              <w:top w:val="single" w:sz="4" w:space="0" w:color="auto"/>
              <w:left w:val="nil"/>
              <w:bottom w:val="single" w:sz="4" w:space="0" w:color="auto"/>
              <w:right w:val="single" w:sz="4" w:space="0" w:color="auto"/>
            </w:tcBorders>
            <w:noWrap/>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28,91</w:t>
            </w:r>
          </w:p>
        </w:tc>
      </w:tr>
      <w:tr w:rsidR="00D23900" w:rsidRPr="00D23900" w:rsidTr="00D23900">
        <w:trPr>
          <w:trHeight w:val="20"/>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bCs/>
                <w:color w:val="000000"/>
                <w:sz w:val="22"/>
                <w:szCs w:val="22"/>
                <w:lang w:eastAsia="en-US"/>
              </w:rPr>
            </w:pPr>
            <w:r>
              <w:rPr>
                <w:bCs/>
                <w:color w:val="000000"/>
                <w:sz w:val="22"/>
                <w:szCs w:val="22"/>
                <w:lang w:eastAsia="en-US"/>
              </w:rPr>
              <w:t>8.2.3</w:t>
            </w:r>
          </w:p>
        </w:tc>
        <w:tc>
          <w:tcPr>
            <w:tcW w:w="2410" w:type="dxa"/>
            <w:tcBorders>
              <w:top w:val="single" w:sz="4" w:space="0" w:color="auto"/>
              <w:left w:val="nil"/>
              <w:bottom w:val="single" w:sz="4" w:space="0" w:color="auto"/>
              <w:right w:val="single" w:sz="4" w:space="0" w:color="auto"/>
            </w:tcBorders>
            <w:noWrap/>
            <w:vAlign w:val="center"/>
            <w:hideMark/>
          </w:tcPr>
          <w:p w:rsidR="00D23900" w:rsidRDefault="00D23900">
            <w:pPr>
              <w:spacing w:line="276" w:lineRule="auto"/>
              <w:jc w:val="center"/>
              <w:rPr>
                <w:color w:val="000000"/>
                <w:sz w:val="22"/>
                <w:szCs w:val="22"/>
                <w:lang w:eastAsia="en-US"/>
              </w:rPr>
            </w:pPr>
            <w:r>
              <w:rPr>
                <w:color w:val="000000"/>
                <w:sz w:val="22"/>
                <w:szCs w:val="22"/>
                <w:lang w:eastAsia="en-US"/>
              </w:rPr>
              <w:t xml:space="preserve">169,78 </w:t>
            </w:r>
          </w:p>
        </w:tc>
        <w:tc>
          <w:tcPr>
            <w:tcW w:w="2409" w:type="dxa"/>
            <w:tcBorders>
              <w:top w:val="single" w:sz="4" w:space="0" w:color="auto"/>
              <w:left w:val="nil"/>
              <w:bottom w:val="single" w:sz="4" w:space="0" w:color="auto"/>
              <w:right w:val="single" w:sz="4" w:space="0" w:color="auto"/>
            </w:tcBorders>
            <w:noWrap/>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122,46</w:t>
            </w:r>
          </w:p>
        </w:tc>
        <w:tc>
          <w:tcPr>
            <w:tcW w:w="2127" w:type="dxa"/>
            <w:tcBorders>
              <w:top w:val="single" w:sz="4" w:space="0" w:color="auto"/>
              <w:left w:val="nil"/>
              <w:bottom w:val="single" w:sz="4" w:space="0" w:color="auto"/>
              <w:right w:val="single" w:sz="4" w:space="0" w:color="auto"/>
            </w:tcBorders>
            <w:noWrap/>
            <w:vAlign w:val="bottom"/>
            <w:hideMark/>
          </w:tcPr>
          <w:p w:rsidR="00D23900" w:rsidRDefault="00D23900">
            <w:pPr>
              <w:spacing w:line="276" w:lineRule="auto"/>
              <w:jc w:val="center"/>
              <w:rPr>
                <w:color w:val="000000"/>
                <w:sz w:val="22"/>
                <w:szCs w:val="22"/>
                <w:lang w:eastAsia="en-US"/>
              </w:rPr>
            </w:pPr>
            <w:r>
              <w:rPr>
                <w:color w:val="000000"/>
                <w:sz w:val="22"/>
                <w:szCs w:val="22"/>
                <w:lang w:eastAsia="en-US"/>
              </w:rPr>
              <w:t>383,66</w:t>
            </w:r>
          </w:p>
        </w:tc>
      </w:tr>
    </w:tbl>
    <w:p w:rsidR="00D23900" w:rsidRDefault="00D23900" w:rsidP="00D23900">
      <w:pPr>
        <w:autoSpaceDE w:val="0"/>
        <w:autoSpaceDN w:val="0"/>
        <w:adjustRightInd w:val="0"/>
        <w:ind w:firstLine="540"/>
        <w:jc w:val="both"/>
        <w:rPr>
          <w:rFonts w:ascii="PT Astra Serif" w:hAnsi="PT Astra Serif"/>
          <w:sz w:val="26"/>
          <w:szCs w:val="26"/>
        </w:rPr>
      </w:pPr>
    </w:p>
    <w:p w:rsidR="00D23900" w:rsidRPr="00FB48AA" w:rsidRDefault="00D23900" w:rsidP="00D23900">
      <w:pPr>
        <w:spacing w:after="1" w:line="260" w:lineRule="atLeast"/>
        <w:ind w:firstLine="540"/>
        <w:jc w:val="both"/>
        <w:rPr>
          <w:rFonts w:ascii="PT Astra Serif" w:hAnsi="PT Astra Serif"/>
          <w:sz w:val="24"/>
          <w:szCs w:val="24"/>
        </w:rPr>
      </w:pPr>
      <w:r w:rsidRPr="00FB48AA">
        <w:rPr>
          <w:rFonts w:ascii="PT Astra Serif" w:hAnsi="PT Astra Serif"/>
          <w:sz w:val="24"/>
          <w:szCs w:val="24"/>
        </w:rPr>
        <w:t>Расчет стандартизированных тарифных ставок выполнен экспертами с применением фактических и прогнозных индексов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w:t>
      </w:r>
    </w:p>
    <w:tbl>
      <w:tblPr>
        <w:tblW w:w="6300" w:type="dxa"/>
        <w:jc w:val="center"/>
        <w:tblInd w:w="2688" w:type="dxa"/>
        <w:tblLook w:val="04A0" w:firstRow="1" w:lastRow="0" w:firstColumn="1" w:lastColumn="0" w:noHBand="0" w:noVBand="1"/>
      </w:tblPr>
      <w:tblGrid>
        <w:gridCol w:w="1600"/>
        <w:gridCol w:w="1540"/>
        <w:gridCol w:w="1540"/>
        <w:gridCol w:w="1620"/>
      </w:tblGrid>
      <w:tr w:rsidR="00D23900" w:rsidRPr="00D23900" w:rsidTr="00D23900">
        <w:trPr>
          <w:trHeight w:val="300"/>
          <w:jc w:val="center"/>
        </w:trPr>
        <w:tc>
          <w:tcPr>
            <w:tcW w:w="1600" w:type="dxa"/>
            <w:tcBorders>
              <w:top w:val="single" w:sz="8" w:space="0" w:color="auto"/>
              <w:left w:val="single" w:sz="8"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ИЦП 2021 (прогноз)</w:t>
            </w:r>
          </w:p>
        </w:tc>
        <w:tc>
          <w:tcPr>
            <w:tcW w:w="1540" w:type="dxa"/>
            <w:tcBorders>
              <w:top w:val="single" w:sz="8"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ИЦП 2020 (прогноз)</w:t>
            </w:r>
          </w:p>
        </w:tc>
        <w:tc>
          <w:tcPr>
            <w:tcW w:w="1540" w:type="dxa"/>
            <w:tcBorders>
              <w:top w:val="single" w:sz="8" w:space="0" w:color="auto"/>
              <w:left w:val="nil"/>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ИЦП 2019 (факт)</w:t>
            </w:r>
          </w:p>
        </w:tc>
        <w:tc>
          <w:tcPr>
            <w:tcW w:w="1620" w:type="dxa"/>
            <w:tcBorders>
              <w:top w:val="single" w:sz="8" w:space="0" w:color="auto"/>
              <w:left w:val="nil"/>
              <w:bottom w:val="single" w:sz="4" w:space="0" w:color="auto"/>
              <w:right w:val="single" w:sz="8" w:space="0" w:color="auto"/>
            </w:tcBorders>
            <w:vAlign w:val="center"/>
            <w:hideMark/>
          </w:tcPr>
          <w:p w:rsidR="00D23900" w:rsidRDefault="00D23900">
            <w:pPr>
              <w:spacing w:line="276" w:lineRule="auto"/>
              <w:jc w:val="center"/>
              <w:rPr>
                <w:rFonts w:ascii="PT Astra Serif" w:hAnsi="PT Astra Serif"/>
                <w:color w:val="000000"/>
                <w:lang w:eastAsia="en-US"/>
              </w:rPr>
            </w:pPr>
            <w:r>
              <w:rPr>
                <w:rFonts w:ascii="PT Astra Serif" w:hAnsi="PT Astra Serif"/>
                <w:color w:val="000000"/>
                <w:lang w:eastAsia="en-US"/>
              </w:rPr>
              <w:t>ИЦП 2018 (факт)</w:t>
            </w:r>
          </w:p>
        </w:tc>
      </w:tr>
      <w:tr w:rsidR="00D23900" w:rsidRPr="00D23900" w:rsidTr="00D23900">
        <w:trPr>
          <w:trHeight w:val="315"/>
          <w:jc w:val="center"/>
        </w:trPr>
        <w:tc>
          <w:tcPr>
            <w:tcW w:w="1600" w:type="dxa"/>
            <w:tcBorders>
              <w:top w:val="nil"/>
              <w:left w:val="single" w:sz="8" w:space="0" w:color="auto"/>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cs="Tahoma"/>
                <w:color w:val="000000"/>
                <w:sz w:val="24"/>
                <w:szCs w:val="24"/>
                <w:lang w:eastAsia="en-US"/>
              </w:rPr>
            </w:pPr>
            <w:r>
              <w:rPr>
                <w:rFonts w:ascii="PT Astra Serif" w:hAnsi="PT Astra Serif" w:cs="Tahoma"/>
                <w:color w:val="000000"/>
                <w:lang w:eastAsia="en-US"/>
              </w:rPr>
              <w:t>1,039</w:t>
            </w:r>
          </w:p>
        </w:tc>
        <w:tc>
          <w:tcPr>
            <w:tcW w:w="1540" w:type="dxa"/>
            <w:tcBorders>
              <w:top w:val="nil"/>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cs="Tahoma"/>
                <w:color w:val="000000"/>
                <w:sz w:val="24"/>
                <w:szCs w:val="24"/>
                <w:lang w:eastAsia="en-US"/>
              </w:rPr>
            </w:pPr>
            <w:r>
              <w:rPr>
                <w:rFonts w:ascii="PT Astra Serif" w:hAnsi="PT Astra Serif" w:cs="Tahoma"/>
                <w:color w:val="000000"/>
                <w:lang w:eastAsia="en-US"/>
              </w:rPr>
              <w:t>1,037</w:t>
            </w:r>
          </w:p>
        </w:tc>
        <w:tc>
          <w:tcPr>
            <w:tcW w:w="1540" w:type="dxa"/>
            <w:tcBorders>
              <w:top w:val="nil"/>
              <w:left w:val="nil"/>
              <w:bottom w:val="single" w:sz="8" w:space="0" w:color="auto"/>
              <w:right w:val="single" w:sz="4" w:space="0" w:color="auto"/>
            </w:tcBorders>
            <w:noWrap/>
            <w:vAlign w:val="center"/>
            <w:hideMark/>
          </w:tcPr>
          <w:p w:rsidR="00D23900" w:rsidRDefault="00D23900">
            <w:pPr>
              <w:spacing w:line="276" w:lineRule="auto"/>
              <w:jc w:val="center"/>
              <w:rPr>
                <w:rFonts w:ascii="PT Astra Serif" w:hAnsi="PT Astra Serif" w:cs="Tahoma"/>
                <w:color w:val="000000"/>
                <w:sz w:val="24"/>
                <w:szCs w:val="24"/>
                <w:lang w:eastAsia="en-US"/>
              </w:rPr>
            </w:pPr>
            <w:r>
              <w:rPr>
                <w:rFonts w:ascii="PT Astra Serif" w:hAnsi="PT Astra Serif" w:cs="Tahoma"/>
                <w:color w:val="000000"/>
                <w:lang w:eastAsia="en-US"/>
              </w:rPr>
              <w:t>1,073</w:t>
            </w:r>
          </w:p>
        </w:tc>
        <w:tc>
          <w:tcPr>
            <w:tcW w:w="1620" w:type="dxa"/>
            <w:tcBorders>
              <w:top w:val="nil"/>
              <w:left w:val="nil"/>
              <w:bottom w:val="single" w:sz="8" w:space="0" w:color="auto"/>
              <w:right w:val="single" w:sz="8" w:space="0" w:color="auto"/>
            </w:tcBorders>
            <w:noWrap/>
            <w:vAlign w:val="center"/>
            <w:hideMark/>
          </w:tcPr>
          <w:p w:rsidR="00D23900" w:rsidRDefault="00D23900">
            <w:pPr>
              <w:spacing w:line="276" w:lineRule="auto"/>
              <w:jc w:val="center"/>
              <w:rPr>
                <w:rFonts w:ascii="PT Astra Serif" w:hAnsi="PT Astra Serif" w:cs="Tahoma"/>
                <w:color w:val="000000"/>
                <w:sz w:val="24"/>
                <w:szCs w:val="24"/>
                <w:lang w:eastAsia="en-US"/>
              </w:rPr>
            </w:pPr>
            <w:r>
              <w:rPr>
                <w:rFonts w:ascii="PT Astra Serif" w:hAnsi="PT Astra Serif" w:cs="Tahoma"/>
                <w:color w:val="000000"/>
                <w:lang w:eastAsia="en-US"/>
              </w:rPr>
              <w:t>1,051</w:t>
            </w:r>
          </w:p>
        </w:tc>
      </w:tr>
    </w:tbl>
    <w:p w:rsidR="00D23900" w:rsidRPr="00FB48AA" w:rsidRDefault="00D23900" w:rsidP="00D23900">
      <w:pPr>
        <w:autoSpaceDE w:val="0"/>
        <w:autoSpaceDN w:val="0"/>
        <w:adjustRightInd w:val="0"/>
        <w:ind w:firstLine="540"/>
        <w:jc w:val="both"/>
        <w:rPr>
          <w:rFonts w:ascii="PT Astra Serif" w:hAnsi="PT Astra Serif"/>
          <w:sz w:val="24"/>
          <w:szCs w:val="24"/>
        </w:rPr>
      </w:pPr>
      <w:r w:rsidRPr="00FB48AA">
        <w:rPr>
          <w:rFonts w:ascii="PT Astra Serif" w:hAnsi="PT Astra Serif"/>
          <w:sz w:val="24"/>
          <w:szCs w:val="24"/>
        </w:rPr>
        <w:lastRenderedPageBreak/>
        <w:t>На основании определённых средних значений по строительству объектов электросетевого хозяйства за каждый из трех предшествующих периодов регулирования и фактических прогнозных индексов цен производителей выполнен расчет стандартизированных тарифных ставок по следующей формуле:</w:t>
      </w:r>
    </w:p>
    <w:p w:rsidR="00D23900" w:rsidRPr="00FB48AA" w:rsidRDefault="00361FF1" w:rsidP="00D23900">
      <w:pPr>
        <w:tabs>
          <w:tab w:val="left" w:pos="142"/>
          <w:tab w:val="left" w:pos="567"/>
        </w:tabs>
        <w:autoSpaceDE w:val="0"/>
        <w:autoSpaceDN w:val="0"/>
        <w:adjustRightInd w:val="0"/>
        <w:jc w:val="right"/>
        <w:rPr>
          <w:rFonts w:ascii="PT Astra Serif" w:hAnsi="PT Astra Serif"/>
          <w:sz w:val="24"/>
          <w:szCs w:val="24"/>
        </w:rPr>
      </w:pPr>
      <w:r>
        <w:rPr>
          <w:rFonts w:ascii="PT Astra Serif" w:hAnsi="PT Astra Serif"/>
          <w:noProof/>
          <w:sz w:val="24"/>
          <w:szCs w:val="24"/>
        </w:rPr>
        <w:drawing>
          <wp:inline distT="0" distB="0" distL="0" distR="0">
            <wp:extent cx="6143625" cy="542925"/>
            <wp:effectExtent l="0" t="0" r="0" b="0"/>
            <wp:docPr id="30" name="Рисунок 37"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Безымянный"/>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43625" cy="542925"/>
                    </a:xfrm>
                    <a:prstGeom prst="rect">
                      <a:avLst/>
                    </a:prstGeom>
                    <a:noFill/>
                    <a:ln>
                      <a:noFill/>
                    </a:ln>
                  </pic:spPr>
                </pic:pic>
              </a:graphicData>
            </a:graphic>
          </wp:inline>
        </w:drawing>
      </w:r>
    </w:p>
    <w:p w:rsidR="00D23900" w:rsidRPr="00FB48AA" w:rsidRDefault="00D23900" w:rsidP="00D23900">
      <w:pPr>
        <w:tabs>
          <w:tab w:val="left" w:pos="142"/>
          <w:tab w:val="left" w:pos="567"/>
        </w:tabs>
        <w:autoSpaceDE w:val="0"/>
        <w:autoSpaceDN w:val="0"/>
        <w:adjustRightInd w:val="0"/>
        <w:ind w:firstLine="567"/>
        <w:jc w:val="both"/>
        <w:rPr>
          <w:rFonts w:ascii="PT Astra Serif" w:hAnsi="PT Astra Serif"/>
          <w:sz w:val="24"/>
          <w:szCs w:val="24"/>
        </w:rPr>
      </w:pPr>
      <w:r w:rsidRPr="00FB48AA">
        <w:rPr>
          <w:rFonts w:ascii="PT Astra Serif" w:hAnsi="PT Astra Serif"/>
          <w:sz w:val="24"/>
          <w:szCs w:val="24"/>
        </w:rPr>
        <w:t>Результат полученных стандартизированных тарифных ставок для определения платы за технологическое присоединение сведён в следующую таблицу:</w:t>
      </w:r>
    </w:p>
    <w:p w:rsidR="00D23900" w:rsidRDefault="00D23900" w:rsidP="00D23900">
      <w:pPr>
        <w:tabs>
          <w:tab w:val="left" w:pos="142"/>
          <w:tab w:val="left" w:pos="567"/>
        </w:tabs>
        <w:autoSpaceDE w:val="0"/>
        <w:autoSpaceDN w:val="0"/>
        <w:adjustRightInd w:val="0"/>
        <w:ind w:firstLine="567"/>
        <w:jc w:val="right"/>
        <w:rPr>
          <w:rFonts w:ascii="PT Astra Serif" w:hAnsi="PT Astra Serif"/>
          <w:sz w:val="26"/>
          <w:szCs w:val="26"/>
        </w:rPr>
      </w:pPr>
      <w:r>
        <w:rPr>
          <w:rFonts w:ascii="PT Astra Serif" w:hAnsi="PT Astra Serif"/>
          <w:sz w:val="22"/>
          <w:szCs w:val="22"/>
        </w:rPr>
        <w:t>без НДС</w:t>
      </w:r>
    </w:p>
    <w:tbl>
      <w:tblPr>
        <w:tblpPr w:leftFromText="180" w:rightFromText="180" w:bottomFromText="200" w:vertAnchor="text"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color w:val="000000"/>
                <w:sz w:val="22"/>
                <w:szCs w:val="22"/>
                <w:lang w:eastAsia="en-US"/>
              </w:rPr>
              <w:t>Код объекта электросетевого хозяйства</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color w:val="000000"/>
                <w:sz w:val="22"/>
                <w:szCs w:val="22"/>
                <w:lang w:eastAsia="en-US"/>
              </w:rPr>
              <w:t>Стандартизированные тарифные ставки</w:t>
            </w:r>
          </w:p>
        </w:tc>
      </w:tr>
      <w:tr w:rsidR="00D23900" w:rsidRPr="00D23900" w:rsidTr="00D23900">
        <w:trPr>
          <w:trHeight w:val="20"/>
        </w:trPr>
        <w:tc>
          <w:tcPr>
            <w:tcW w:w="8505" w:type="dxa"/>
            <w:gridSpan w:val="2"/>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Строительство воздушных линий электропередачи (</w:t>
            </w:r>
            <w:proofErr w:type="gramStart"/>
            <w:r>
              <w:rPr>
                <w:rFonts w:ascii="PT Astra Serif" w:hAnsi="PT Astra Serif"/>
                <w:color w:val="000000"/>
                <w:sz w:val="22"/>
                <w:szCs w:val="22"/>
                <w:lang w:eastAsia="en-US"/>
              </w:rPr>
              <w:t>ВЛ</w:t>
            </w:r>
            <w:proofErr w:type="gramEnd"/>
            <w:r>
              <w:rPr>
                <w:rFonts w:ascii="PT Astra Serif" w:hAnsi="PT Astra Serif"/>
                <w:color w:val="000000"/>
                <w:sz w:val="22"/>
                <w:szCs w:val="22"/>
                <w:lang w:eastAsia="en-US"/>
              </w:rPr>
              <w:t>), руб./км</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11133</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298 947,04</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12132</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1 323 702,09</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13131</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1 102 294,35</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13132</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1 448 779,95</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13133</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1 670 229,75</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13135</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1 508 543,87</w:t>
            </w:r>
          </w:p>
        </w:tc>
      </w:tr>
      <w:tr w:rsidR="00D23900" w:rsidRPr="00D23900" w:rsidTr="00D23900">
        <w:trPr>
          <w:trHeight w:val="20"/>
        </w:trPr>
        <w:tc>
          <w:tcPr>
            <w:tcW w:w="8505" w:type="dxa"/>
            <w:gridSpan w:val="2"/>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Строительство кабельных линий электропередачи (КЛ), руб./км</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21211</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1 588 517,20</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21222</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1 227 880,05</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21223</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2 139 987,08</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21224</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2 535 916,33</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21225</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2 757 365,22</w:t>
            </w:r>
          </w:p>
        </w:tc>
      </w:tr>
      <w:tr w:rsidR="00D23900" w:rsidRPr="00D23900" w:rsidTr="00D23900">
        <w:trPr>
          <w:trHeight w:val="20"/>
        </w:trPr>
        <w:tc>
          <w:tcPr>
            <w:tcW w:w="8505" w:type="dxa"/>
            <w:gridSpan w:val="2"/>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color w:val="000000"/>
                <w:sz w:val="22"/>
                <w:szCs w:val="22"/>
                <w:lang w:eastAsia="en-US"/>
              </w:rPr>
              <w:t>Строительство трансформаторных подстанций (ТП), руб./кВт</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4111</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29 409,30</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4112</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11 436,14</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4113</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5 656,52</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4114</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4 212,37</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4124</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173FF0">
            <w:pPr>
              <w:spacing w:line="276" w:lineRule="auto"/>
              <w:jc w:val="center"/>
              <w:rPr>
                <w:rFonts w:ascii="PT Astra Serif" w:hAnsi="PT Astra Serif"/>
                <w:bCs/>
                <w:color w:val="000000"/>
                <w:sz w:val="22"/>
                <w:szCs w:val="22"/>
                <w:lang w:eastAsia="en-US"/>
              </w:rPr>
            </w:pPr>
            <w:r w:rsidRPr="00173FF0">
              <w:rPr>
                <w:rFonts w:ascii="PT Astra Serif" w:hAnsi="PT Astra Serif"/>
                <w:bCs/>
                <w:color w:val="000000"/>
                <w:sz w:val="22"/>
                <w:szCs w:val="22"/>
                <w:lang w:eastAsia="en-US"/>
              </w:rPr>
              <w:t>10 995,53</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4125</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4 964,20</w:t>
            </w:r>
          </w:p>
        </w:tc>
      </w:tr>
      <w:tr w:rsidR="00D23900" w:rsidRPr="00D23900" w:rsidTr="00D23900">
        <w:trPr>
          <w:trHeight w:val="20"/>
        </w:trPr>
        <w:tc>
          <w:tcPr>
            <w:tcW w:w="8505" w:type="dxa"/>
            <w:gridSpan w:val="2"/>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Обеспечение средствами коммерческого учета</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hideMark/>
          </w:tcPr>
          <w:p w:rsidR="00D23900" w:rsidRDefault="00D23900">
            <w:pPr>
              <w:spacing w:line="276" w:lineRule="auto"/>
              <w:jc w:val="center"/>
              <w:rPr>
                <w:rFonts w:ascii="PT Astra Serif" w:hAnsi="PT Astra Serif"/>
                <w:sz w:val="22"/>
                <w:szCs w:val="22"/>
                <w:lang w:eastAsia="en-US"/>
              </w:rPr>
            </w:pPr>
            <w:r>
              <w:rPr>
                <w:rFonts w:ascii="PT Astra Serif" w:hAnsi="PT Astra Serif"/>
                <w:sz w:val="22"/>
                <w:szCs w:val="22"/>
                <w:lang w:eastAsia="en-US"/>
              </w:rPr>
              <w:t>8.1.1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11 718,00</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hideMark/>
          </w:tcPr>
          <w:p w:rsidR="00D23900" w:rsidRDefault="00D23900">
            <w:pPr>
              <w:spacing w:line="276" w:lineRule="auto"/>
              <w:jc w:val="center"/>
              <w:rPr>
                <w:rFonts w:ascii="PT Astra Serif" w:hAnsi="PT Astra Serif"/>
                <w:sz w:val="22"/>
                <w:szCs w:val="22"/>
                <w:lang w:eastAsia="en-US"/>
              </w:rPr>
            </w:pPr>
            <w:r>
              <w:rPr>
                <w:rFonts w:ascii="PT Astra Serif" w:hAnsi="PT Astra Serif"/>
                <w:sz w:val="22"/>
                <w:szCs w:val="22"/>
                <w:lang w:eastAsia="en-US"/>
              </w:rPr>
              <w:t>8.2.1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22 589,00</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hideMark/>
          </w:tcPr>
          <w:p w:rsidR="00D23900" w:rsidRDefault="00D23900">
            <w:pPr>
              <w:spacing w:line="276" w:lineRule="auto"/>
              <w:jc w:val="center"/>
              <w:rPr>
                <w:rFonts w:ascii="PT Astra Serif" w:hAnsi="PT Astra Serif"/>
                <w:sz w:val="22"/>
                <w:szCs w:val="22"/>
                <w:lang w:eastAsia="en-US"/>
              </w:rPr>
            </w:pPr>
            <w:r>
              <w:rPr>
                <w:rFonts w:ascii="PT Astra Serif" w:hAnsi="PT Astra Serif"/>
                <w:sz w:val="22"/>
                <w:szCs w:val="22"/>
                <w:lang w:eastAsia="en-US"/>
              </w:rPr>
              <w:t>8.2.2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17 483,00</w:t>
            </w:r>
          </w:p>
        </w:tc>
      </w:tr>
      <w:tr w:rsidR="00D23900" w:rsidRPr="00D23900" w:rsidTr="00D23900">
        <w:trPr>
          <w:trHeight w:val="20"/>
        </w:trPr>
        <w:tc>
          <w:tcPr>
            <w:tcW w:w="4253" w:type="dxa"/>
            <w:tcBorders>
              <w:top w:val="single" w:sz="4" w:space="0" w:color="auto"/>
              <w:left w:val="single" w:sz="4" w:space="0" w:color="auto"/>
              <w:bottom w:val="single" w:sz="4" w:space="0" w:color="auto"/>
              <w:right w:val="single" w:sz="4" w:space="0" w:color="auto"/>
            </w:tcBorders>
            <w:noWrap/>
            <w:hideMark/>
          </w:tcPr>
          <w:p w:rsidR="00D23900" w:rsidRDefault="00D23900">
            <w:pPr>
              <w:spacing w:line="276" w:lineRule="auto"/>
              <w:jc w:val="center"/>
              <w:rPr>
                <w:rFonts w:ascii="PT Astra Serif" w:hAnsi="PT Astra Serif"/>
                <w:sz w:val="22"/>
                <w:szCs w:val="22"/>
                <w:lang w:eastAsia="en-US"/>
              </w:rPr>
            </w:pPr>
            <w:r>
              <w:rPr>
                <w:rFonts w:ascii="PT Astra Serif" w:hAnsi="PT Astra Serif"/>
                <w:sz w:val="22"/>
                <w:szCs w:val="22"/>
                <w:lang w:eastAsia="en-US"/>
              </w:rPr>
              <w:t>8.2.3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253 771,00</w:t>
            </w:r>
          </w:p>
        </w:tc>
      </w:tr>
    </w:tbl>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D23900" w:rsidRDefault="00D23900" w:rsidP="00D23900">
      <w:pPr>
        <w:tabs>
          <w:tab w:val="left" w:pos="142"/>
          <w:tab w:val="left" w:pos="567"/>
        </w:tabs>
        <w:autoSpaceDE w:val="0"/>
        <w:autoSpaceDN w:val="0"/>
        <w:adjustRightInd w:val="0"/>
        <w:ind w:firstLine="567"/>
        <w:jc w:val="both"/>
        <w:rPr>
          <w:rFonts w:ascii="PT Astra Serif" w:hAnsi="PT Astra Serif"/>
          <w:sz w:val="26"/>
          <w:szCs w:val="26"/>
        </w:rPr>
      </w:pPr>
    </w:p>
    <w:p w:rsidR="00FB48AA" w:rsidRDefault="00FB48AA" w:rsidP="00D23900">
      <w:pPr>
        <w:spacing w:after="1" w:line="260" w:lineRule="atLeast"/>
        <w:ind w:firstLine="540"/>
        <w:jc w:val="both"/>
        <w:rPr>
          <w:rFonts w:ascii="PT Astra Serif" w:hAnsi="PT Astra Serif"/>
          <w:b/>
          <w:sz w:val="26"/>
        </w:rPr>
      </w:pPr>
    </w:p>
    <w:p w:rsidR="00FB48AA" w:rsidRDefault="00FB48AA" w:rsidP="00D23900">
      <w:pPr>
        <w:spacing w:after="1" w:line="260" w:lineRule="atLeast"/>
        <w:ind w:firstLine="540"/>
        <w:jc w:val="both"/>
        <w:rPr>
          <w:rFonts w:ascii="PT Astra Serif" w:hAnsi="PT Astra Serif"/>
          <w:b/>
          <w:sz w:val="26"/>
        </w:rPr>
      </w:pPr>
    </w:p>
    <w:p w:rsidR="00FB48AA" w:rsidRDefault="00FB48AA" w:rsidP="00D23900">
      <w:pPr>
        <w:spacing w:after="1" w:line="260" w:lineRule="atLeast"/>
        <w:ind w:firstLine="540"/>
        <w:jc w:val="both"/>
        <w:rPr>
          <w:rFonts w:ascii="PT Astra Serif" w:hAnsi="PT Astra Serif"/>
          <w:b/>
          <w:sz w:val="26"/>
        </w:rPr>
      </w:pPr>
    </w:p>
    <w:p w:rsidR="00FB48AA" w:rsidRDefault="00FB48AA" w:rsidP="00D23900">
      <w:pPr>
        <w:spacing w:after="1" w:line="260" w:lineRule="atLeast"/>
        <w:ind w:firstLine="540"/>
        <w:jc w:val="both"/>
        <w:rPr>
          <w:rFonts w:ascii="PT Astra Serif" w:hAnsi="PT Astra Serif"/>
          <w:b/>
          <w:sz w:val="26"/>
        </w:rPr>
      </w:pPr>
    </w:p>
    <w:p w:rsidR="00D23900" w:rsidRPr="00FB48AA" w:rsidRDefault="00D23900" w:rsidP="00D23900">
      <w:pPr>
        <w:spacing w:after="1" w:line="260" w:lineRule="atLeast"/>
        <w:ind w:firstLine="540"/>
        <w:jc w:val="both"/>
        <w:rPr>
          <w:rFonts w:ascii="PT Astra Serif" w:hAnsi="PT Astra Serif"/>
          <w:sz w:val="24"/>
          <w:szCs w:val="24"/>
        </w:rPr>
      </w:pPr>
      <w:r w:rsidRPr="00FB48AA">
        <w:rPr>
          <w:rFonts w:ascii="PT Astra Serif" w:hAnsi="PT Astra Serif"/>
          <w:b/>
          <w:sz w:val="24"/>
          <w:szCs w:val="24"/>
        </w:rPr>
        <w:t>2</w:t>
      </w:r>
      <w:r w:rsidRPr="00FB48AA">
        <w:rPr>
          <w:rFonts w:ascii="PT Astra Serif" w:hAnsi="PT Astra Serif"/>
          <w:sz w:val="24"/>
          <w:szCs w:val="24"/>
        </w:rPr>
        <w:t xml:space="preserve">. </w:t>
      </w:r>
      <w:proofErr w:type="gramStart"/>
      <w:r w:rsidRPr="00FB48AA">
        <w:rPr>
          <w:rFonts w:ascii="PT Astra Serif" w:hAnsi="PT Astra Serif"/>
          <w:sz w:val="24"/>
          <w:szCs w:val="24"/>
        </w:rPr>
        <w:t>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рассчитаны по формуле:</w:t>
      </w:r>
      <w:proofErr w:type="gramEnd"/>
    </w:p>
    <w:p w:rsidR="00D23900" w:rsidRPr="00FB48AA" w:rsidRDefault="00361FF1" w:rsidP="00D23900">
      <w:pPr>
        <w:spacing w:after="1" w:line="260" w:lineRule="atLeast"/>
        <w:ind w:firstLine="540"/>
        <w:jc w:val="center"/>
        <w:rPr>
          <w:rFonts w:ascii="PT Astra Serif" w:hAnsi="PT Astra Serif" w:cs="PT Astra Serif"/>
          <w:sz w:val="24"/>
          <w:szCs w:val="24"/>
        </w:rPr>
      </w:pPr>
      <w:r>
        <w:rPr>
          <w:rFonts w:ascii="PT Astra Serif" w:hAnsi="PT Astra Serif" w:cs="PT Astra Serif"/>
          <w:noProof/>
          <w:position w:val="-31"/>
          <w:sz w:val="24"/>
          <w:szCs w:val="24"/>
        </w:rPr>
        <w:drawing>
          <wp:inline distT="0" distB="0" distL="0" distR="0">
            <wp:extent cx="2647950" cy="561975"/>
            <wp:effectExtent l="0" t="0" r="0" b="0"/>
            <wp:docPr id="3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47950" cy="561975"/>
                    </a:xfrm>
                    <a:prstGeom prst="rect">
                      <a:avLst/>
                    </a:prstGeom>
                    <a:noFill/>
                    <a:ln>
                      <a:noFill/>
                    </a:ln>
                  </pic:spPr>
                </pic:pic>
              </a:graphicData>
            </a:graphic>
          </wp:inline>
        </w:drawing>
      </w:r>
      <w:r w:rsidR="00D23900" w:rsidRPr="00FB48AA">
        <w:rPr>
          <w:rFonts w:ascii="PT Astra Serif" w:hAnsi="PT Astra Serif" w:cs="PT Astra Serif"/>
          <w:sz w:val="24"/>
          <w:szCs w:val="24"/>
        </w:rPr>
        <w:t>, (41)</w:t>
      </w:r>
    </w:p>
    <w:p w:rsidR="00D23900" w:rsidRPr="00FB48AA" w:rsidRDefault="00361FF1" w:rsidP="00D23900">
      <w:pPr>
        <w:spacing w:after="1" w:line="260" w:lineRule="atLeast"/>
        <w:ind w:firstLine="540"/>
        <w:jc w:val="center"/>
        <w:rPr>
          <w:rFonts w:ascii="PT Astra Serif" w:hAnsi="PT Astra Serif"/>
          <w:sz w:val="24"/>
          <w:szCs w:val="24"/>
        </w:rPr>
      </w:pPr>
      <w:r>
        <w:rPr>
          <w:rFonts w:ascii="PT Astra Serif" w:hAnsi="PT Astra Serif" w:cs="PT Astra Serif"/>
          <w:noProof/>
          <w:position w:val="-31"/>
          <w:sz w:val="24"/>
          <w:szCs w:val="24"/>
        </w:rPr>
        <w:drawing>
          <wp:inline distT="0" distB="0" distL="0" distR="0">
            <wp:extent cx="2657475" cy="561975"/>
            <wp:effectExtent l="0" t="0" r="0" b="0"/>
            <wp:docPr id="3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57475" cy="561975"/>
                    </a:xfrm>
                    <a:prstGeom prst="rect">
                      <a:avLst/>
                    </a:prstGeom>
                    <a:noFill/>
                    <a:ln>
                      <a:noFill/>
                    </a:ln>
                  </pic:spPr>
                </pic:pic>
              </a:graphicData>
            </a:graphic>
          </wp:inline>
        </w:drawing>
      </w:r>
      <w:r w:rsidR="00D23900" w:rsidRPr="00FB48AA">
        <w:rPr>
          <w:rFonts w:ascii="PT Astra Serif" w:hAnsi="PT Astra Serif" w:cs="PT Astra Serif"/>
          <w:sz w:val="24"/>
          <w:szCs w:val="24"/>
        </w:rPr>
        <w:t>, (42)</w:t>
      </w:r>
    </w:p>
    <w:p w:rsidR="00D23900" w:rsidRPr="00FB48AA" w:rsidRDefault="00D23900" w:rsidP="00D23900">
      <w:pPr>
        <w:spacing w:before="260" w:after="1" w:line="260" w:lineRule="atLeast"/>
        <w:ind w:firstLine="540"/>
        <w:jc w:val="both"/>
        <w:rPr>
          <w:rFonts w:ascii="PT Astra Serif" w:hAnsi="PT Astra Serif"/>
          <w:sz w:val="24"/>
          <w:szCs w:val="24"/>
        </w:rPr>
      </w:pPr>
      <w:r w:rsidRPr="00FB48AA">
        <w:rPr>
          <w:rFonts w:ascii="PT Astra Serif" w:hAnsi="PT Astra Serif"/>
          <w:sz w:val="24"/>
          <w:szCs w:val="24"/>
        </w:rPr>
        <w:t>где:</w:t>
      </w:r>
    </w:p>
    <w:p w:rsidR="00D23900" w:rsidRPr="00FB48AA" w:rsidRDefault="00D23900" w:rsidP="00D23900">
      <w:pPr>
        <w:spacing w:before="260" w:after="1" w:line="260" w:lineRule="atLeast"/>
        <w:ind w:firstLine="540"/>
        <w:jc w:val="both"/>
        <w:rPr>
          <w:rFonts w:ascii="PT Astra Serif" w:hAnsi="PT Astra Serif"/>
          <w:sz w:val="24"/>
          <w:szCs w:val="24"/>
        </w:rPr>
      </w:pPr>
      <w:r w:rsidRPr="00FB48AA">
        <w:rPr>
          <w:rFonts w:ascii="PT Astra Serif" w:hAnsi="PT Astra Serif"/>
          <w:sz w:val="24"/>
          <w:szCs w:val="24"/>
        </w:rPr>
        <w:lastRenderedPageBreak/>
        <w:t>Qn-4, Qn-3, Qn-2 - количество технологических присоединений энергопринимающих устройств Заявителей максимальной мощностью менее 670 кВт и на уровне напряжения 20 кВ и менее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D23900" w:rsidRPr="00FB48AA" w:rsidRDefault="00D23900" w:rsidP="00D23900">
      <w:pPr>
        <w:spacing w:before="260" w:after="1" w:line="260" w:lineRule="atLeast"/>
        <w:ind w:firstLine="540"/>
        <w:jc w:val="both"/>
        <w:rPr>
          <w:rFonts w:ascii="PT Astra Serif" w:hAnsi="PT Astra Serif"/>
          <w:sz w:val="24"/>
          <w:szCs w:val="24"/>
        </w:rPr>
      </w:pPr>
      <w:r w:rsidRPr="00FB48AA">
        <w:rPr>
          <w:rFonts w:ascii="PT Astra Serif" w:hAnsi="PT Astra Serif"/>
          <w:sz w:val="24"/>
          <w:szCs w:val="24"/>
        </w:rPr>
        <w:t>Nn-4, Nn-3, Nn-2 - суммарная максимальная мощность энергопринимающих устройств Заявителей максимальной мощностью менее 670 кВт и на уровне напряжения 20 кВ и менее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D23900" w:rsidRPr="00FB48AA" w:rsidRDefault="00D23900" w:rsidP="00D23900">
      <w:pPr>
        <w:autoSpaceDE w:val="0"/>
        <w:autoSpaceDN w:val="0"/>
        <w:adjustRightInd w:val="0"/>
        <w:jc w:val="both"/>
        <w:rPr>
          <w:rFonts w:ascii="PT Astra Serif" w:hAnsi="PT Astra Serif" w:cs="PT Astra Serif"/>
          <w:sz w:val="24"/>
          <w:szCs w:val="24"/>
        </w:rPr>
      </w:pPr>
    </w:p>
    <w:p w:rsidR="00D23900" w:rsidRPr="00FB48AA" w:rsidRDefault="00D23900" w:rsidP="00D23900">
      <w:pPr>
        <w:autoSpaceDE w:val="0"/>
        <w:autoSpaceDN w:val="0"/>
        <w:adjustRightInd w:val="0"/>
        <w:ind w:firstLine="567"/>
        <w:jc w:val="both"/>
        <w:rPr>
          <w:rFonts w:ascii="PT Astra Serif" w:hAnsi="PT Astra Serif" w:cs="PT Astra Serif"/>
          <w:sz w:val="24"/>
          <w:szCs w:val="24"/>
        </w:rPr>
      </w:pPr>
      <w:proofErr w:type="gramStart"/>
      <w:r w:rsidRPr="00FB48AA">
        <w:rPr>
          <w:rFonts w:ascii="PT Astra Serif" w:hAnsi="PT Astra Serif" w:cs="PT Astra Serif"/>
          <w:sz w:val="24"/>
          <w:szCs w:val="24"/>
        </w:rPr>
        <w:t>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воздушных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рассчитаны экспертами</w:t>
      </w:r>
      <w:proofErr w:type="gramEnd"/>
      <w:r w:rsidRPr="00FB48AA">
        <w:rPr>
          <w:rFonts w:ascii="PT Astra Serif" w:hAnsi="PT Astra Serif" w:cs="PT Astra Serif"/>
          <w:sz w:val="24"/>
          <w:szCs w:val="24"/>
        </w:rPr>
        <w:t xml:space="preserve"> по формуле:</w:t>
      </w:r>
    </w:p>
    <w:p w:rsidR="00D23900" w:rsidRPr="00FB48AA" w:rsidRDefault="00361FF1" w:rsidP="00D23900">
      <w:pPr>
        <w:autoSpaceDE w:val="0"/>
        <w:autoSpaceDN w:val="0"/>
        <w:adjustRightInd w:val="0"/>
        <w:ind w:firstLine="567"/>
        <w:jc w:val="center"/>
        <w:rPr>
          <w:rFonts w:ascii="PT Astra Serif" w:hAnsi="PT Astra Serif" w:cs="PT Astra Serif"/>
          <w:sz w:val="24"/>
          <w:szCs w:val="24"/>
        </w:rPr>
      </w:pPr>
      <w:r>
        <w:rPr>
          <w:rFonts w:ascii="PT Astra Serif" w:hAnsi="PT Astra Serif" w:cs="PT Astra Serif"/>
          <w:noProof/>
          <w:position w:val="-39"/>
          <w:sz w:val="24"/>
          <w:szCs w:val="24"/>
        </w:rPr>
        <w:drawing>
          <wp:inline distT="0" distB="0" distL="0" distR="0">
            <wp:extent cx="2190750" cy="666750"/>
            <wp:effectExtent l="0" t="0" r="0" b="0"/>
            <wp:docPr id="3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r w:rsidR="00D23900" w:rsidRPr="00FB48AA">
        <w:rPr>
          <w:rFonts w:ascii="PT Astra Serif" w:hAnsi="PT Astra Serif" w:cs="PT Astra Serif"/>
          <w:sz w:val="24"/>
          <w:szCs w:val="24"/>
        </w:rPr>
        <w:t xml:space="preserve">, </w:t>
      </w:r>
    </w:p>
    <w:p w:rsidR="00D23900" w:rsidRPr="00FB48AA" w:rsidRDefault="00361FF1" w:rsidP="00D23900">
      <w:pPr>
        <w:autoSpaceDE w:val="0"/>
        <w:autoSpaceDN w:val="0"/>
        <w:adjustRightInd w:val="0"/>
        <w:ind w:firstLine="567"/>
        <w:jc w:val="center"/>
        <w:rPr>
          <w:rFonts w:ascii="PT Astra Serif" w:hAnsi="PT Astra Serif" w:cs="PT Astra Serif"/>
          <w:sz w:val="24"/>
          <w:szCs w:val="24"/>
        </w:rPr>
      </w:pPr>
      <w:r>
        <w:rPr>
          <w:rFonts w:ascii="PT Astra Serif" w:hAnsi="PT Astra Serif"/>
          <w:noProof/>
          <w:position w:val="-33"/>
          <w:sz w:val="24"/>
          <w:szCs w:val="24"/>
        </w:rPr>
        <w:drawing>
          <wp:inline distT="0" distB="0" distL="0" distR="0">
            <wp:extent cx="2219325" cy="704850"/>
            <wp:effectExtent l="0" t="0" r="0" b="0"/>
            <wp:docPr id="3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19325" cy="704850"/>
                    </a:xfrm>
                    <a:prstGeom prst="rect">
                      <a:avLst/>
                    </a:prstGeom>
                    <a:noFill/>
                    <a:ln>
                      <a:noFill/>
                    </a:ln>
                  </pic:spPr>
                </pic:pic>
              </a:graphicData>
            </a:graphic>
          </wp:inline>
        </w:drawing>
      </w:r>
    </w:p>
    <w:p w:rsidR="00D23900" w:rsidRPr="00FB48AA" w:rsidRDefault="00D23900" w:rsidP="00D23900">
      <w:pPr>
        <w:autoSpaceDE w:val="0"/>
        <w:autoSpaceDN w:val="0"/>
        <w:adjustRightInd w:val="0"/>
        <w:ind w:firstLine="567"/>
        <w:jc w:val="both"/>
        <w:rPr>
          <w:rFonts w:ascii="PT Astra Serif" w:hAnsi="PT Astra Serif" w:cs="PT Astra Serif"/>
          <w:sz w:val="24"/>
          <w:szCs w:val="24"/>
        </w:rPr>
      </w:pPr>
      <w:r w:rsidRPr="00FB48AA">
        <w:rPr>
          <w:rFonts w:ascii="PT Astra Serif" w:hAnsi="PT Astra Serif" w:cs="PT Astra Serif"/>
          <w:sz w:val="24"/>
          <w:szCs w:val="24"/>
        </w:rPr>
        <w:t>где:</w:t>
      </w:r>
    </w:p>
    <w:p w:rsidR="00D23900" w:rsidRPr="00FB48AA" w:rsidRDefault="00361FF1" w:rsidP="00D23900">
      <w:pPr>
        <w:autoSpaceDE w:val="0"/>
        <w:autoSpaceDN w:val="0"/>
        <w:adjustRightInd w:val="0"/>
        <w:spacing w:before="260"/>
        <w:ind w:firstLine="567"/>
        <w:jc w:val="both"/>
        <w:rPr>
          <w:rFonts w:ascii="PT Astra Serif" w:hAnsi="PT Astra Serif" w:cs="PT Astra Serif"/>
          <w:sz w:val="24"/>
          <w:szCs w:val="24"/>
        </w:rPr>
      </w:pPr>
      <w:r>
        <w:rPr>
          <w:rFonts w:ascii="PT Astra Serif" w:hAnsi="PT Astra Serif" w:cs="PT Astra Serif"/>
          <w:noProof/>
          <w:position w:val="-11"/>
          <w:sz w:val="24"/>
          <w:szCs w:val="24"/>
        </w:rPr>
        <w:drawing>
          <wp:inline distT="0" distB="0" distL="0" distR="0">
            <wp:extent cx="447675" cy="314325"/>
            <wp:effectExtent l="0" t="0" r="0" b="0"/>
            <wp:docPr id="3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00D23900" w:rsidRPr="00FB48AA">
        <w:rPr>
          <w:rFonts w:ascii="PT Astra Serif" w:hAnsi="PT Astra Serif" w:cs="PT Astra Serif"/>
          <w:sz w:val="24"/>
          <w:szCs w:val="24"/>
        </w:rPr>
        <w:t xml:space="preserve"> - протяженность p-й воздушной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rsidR="00D23900" w:rsidRPr="00FB48AA">
        <w:rPr>
          <w:rFonts w:ascii="PT Astra Serif" w:hAnsi="PT Astra Serif" w:cs="PT Astra Serif"/>
          <w:sz w:val="24"/>
          <w:szCs w:val="24"/>
        </w:rPr>
        <w:t>км</w:t>
      </w:r>
      <w:proofErr w:type="gramEnd"/>
      <w:r w:rsidR="00D23900" w:rsidRPr="00FB48AA">
        <w:rPr>
          <w:rFonts w:ascii="PT Astra Serif" w:hAnsi="PT Astra Serif" w:cs="PT Astra Serif"/>
          <w:sz w:val="24"/>
          <w:szCs w:val="24"/>
        </w:rPr>
        <w:t>;</w:t>
      </w:r>
    </w:p>
    <w:p w:rsidR="00D23900" w:rsidRPr="00FB48AA" w:rsidRDefault="00361FF1" w:rsidP="00D23900">
      <w:pPr>
        <w:autoSpaceDE w:val="0"/>
        <w:autoSpaceDN w:val="0"/>
        <w:adjustRightInd w:val="0"/>
        <w:spacing w:before="260"/>
        <w:ind w:firstLine="567"/>
        <w:jc w:val="both"/>
        <w:rPr>
          <w:rFonts w:ascii="PT Astra Serif" w:hAnsi="PT Astra Serif" w:cs="PT Astra Serif"/>
          <w:sz w:val="24"/>
          <w:szCs w:val="24"/>
        </w:rPr>
      </w:pPr>
      <w:r>
        <w:rPr>
          <w:rFonts w:ascii="PT Astra Serif" w:hAnsi="PT Astra Serif" w:cs="PT Astra Serif"/>
          <w:noProof/>
          <w:position w:val="-13"/>
          <w:sz w:val="24"/>
          <w:szCs w:val="24"/>
        </w:rPr>
        <w:drawing>
          <wp:inline distT="0" distB="0" distL="0" distR="0">
            <wp:extent cx="542925" cy="333375"/>
            <wp:effectExtent l="0" t="0" r="0" b="0"/>
            <wp:docPr id="3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42925" cy="333375"/>
                    </a:xfrm>
                    <a:prstGeom prst="rect">
                      <a:avLst/>
                    </a:prstGeom>
                    <a:noFill/>
                    <a:ln>
                      <a:noFill/>
                    </a:ln>
                  </pic:spPr>
                </pic:pic>
              </a:graphicData>
            </a:graphic>
          </wp:inline>
        </w:drawing>
      </w:r>
      <w:r w:rsidR="00D23900" w:rsidRPr="00FB48AA">
        <w:rPr>
          <w:rFonts w:ascii="PT Astra Serif" w:hAnsi="PT Astra Serif" w:cs="PT Astra Serif"/>
          <w:sz w:val="24"/>
          <w:szCs w:val="24"/>
        </w:rP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воздушной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D23900" w:rsidRPr="00FB48AA" w:rsidRDefault="00D23900" w:rsidP="00D23900">
      <w:pPr>
        <w:autoSpaceDE w:val="0"/>
        <w:autoSpaceDN w:val="0"/>
        <w:adjustRightInd w:val="0"/>
        <w:spacing w:before="260"/>
        <w:ind w:firstLine="567"/>
        <w:jc w:val="both"/>
        <w:rPr>
          <w:rFonts w:ascii="PT Astra Serif" w:hAnsi="PT Astra Serif" w:cs="PT Astra Serif"/>
          <w:sz w:val="24"/>
          <w:szCs w:val="24"/>
        </w:rPr>
      </w:pPr>
      <w:r w:rsidRPr="00FB48AA">
        <w:rPr>
          <w:rFonts w:ascii="PT Astra Serif" w:hAnsi="PT Astra Serif" w:cs="PT Astra Serif"/>
          <w:sz w:val="24"/>
          <w:szCs w:val="24"/>
        </w:rPr>
        <w:t>R - количество воздушных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D23900" w:rsidRPr="00FB48AA" w:rsidRDefault="00D23900" w:rsidP="00D23900">
      <w:pPr>
        <w:autoSpaceDE w:val="0"/>
        <w:autoSpaceDN w:val="0"/>
        <w:adjustRightInd w:val="0"/>
        <w:jc w:val="both"/>
        <w:rPr>
          <w:rFonts w:ascii="PT Astra Serif" w:hAnsi="PT Astra Serif" w:cs="PT Astra Serif"/>
          <w:sz w:val="24"/>
          <w:szCs w:val="24"/>
        </w:rPr>
      </w:pPr>
    </w:p>
    <w:p w:rsidR="00D23900" w:rsidRPr="00FB48AA" w:rsidRDefault="00D23900" w:rsidP="00D23900">
      <w:pPr>
        <w:autoSpaceDE w:val="0"/>
        <w:autoSpaceDN w:val="0"/>
        <w:adjustRightInd w:val="0"/>
        <w:ind w:firstLine="567"/>
        <w:jc w:val="both"/>
        <w:rPr>
          <w:rFonts w:ascii="PT Astra Serif" w:hAnsi="PT Astra Serif" w:cs="PT Astra Serif"/>
          <w:sz w:val="24"/>
          <w:szCs w:val="24"/>
        </w:rPr>
      </w:pPr>
      <w:proofErr w:type="gramStart"/>
      <w:r w:rsidRPr="00FB48AA">
        <w:rPr>
          <w:rFonts w:ascii="PT Astra Serif" w:hAnsi="PT Astra Serif" w:cs="PT Astra Serif"/>
          <w:sz w:val="24"/>
          <w:szCs w:val="24"/>
        </w:rPr>
        <w:t>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00361FF1">
        <w:rPr>
          <w:rFonts w:ascii="PT Astra Serif" w:hAnsi="PT Astra Serif" w:cs="PT Astra Serif"/>
          <w:noProof/>
          <w:position w:val="-13"/>
          <w:sz w:val="24"/>
          <w:szCs w:val="24"/>
        </w:rPr>
        <w:drawing>
          <wp:inline distT="0" distB="0" distL="0" distR="0">
            <wp:extent cx="514350" cy="333375"/>
            <wp:effectExtent l="0" t="0" r="0" b="0"/>
            <wp:docPr id="3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r w:rsidRPr="00FB48AA">
        <w:rPr>
          <w:rFonts w:ascii="PT Astra Serif" w:hAnsi="PT Astra Serif" w:cs="PT Astra Serif"/>
          <w:sz w:val="24"/>
          <w:szCs w:val="24"/>
        </w:rPr>
        <w:t>), распределительных трансформаторных подстанций (РТП) с уровнем напряжения до 35 кВ (</w:t>
      </w:r>
      <w:r w:rsidR="00361FF1">
        <w:rPr>
          <w:rFonts w:ascii="PT Astra Serif" w:hAnsi="PT Astra Serif" w:cs="PT Astra Serif"/>
          <w:noProof/>
          <w:position w:val="-13"/>
          <w:sz w:val="24"/>
          <w:szCs w:val="24"/>
        </w:rPr>
        <w:drawing>
          <wp:inline distT="0" distB="0" distL="0" distR="0">
            <wp:extent cx="514350" cy="333375"/>
            <wp:effectExtent l="0" t="0" r="0" b="0"/>
            <wp:docPr id="3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r w:rsidRPr="00FB48AA">
        <w:rPr>
          <w:rFonts w:ascii="PT Astra Serif" w:hAnsi="PT Astra Serif" w:cs="PT Astra Serif"/>
          <w:sz w:val="24"/>
          <w:szCs w:val="24"/>
        </w:rPr>
        <w:t xml:space="preserve">), подстанций уровнем </w:t>
      </w:r>
      <w:r w:rsidRPr="00FB48AA">
        <w:rPr>
          <w:rFonts w:ascii="PT Astra Serif" w:hAnsi="PT Astra Serif" w:cs="PT Astra Serif"/>
          <w:sz w:val="24"/>
          <w:szCs w:val="24"/>
        </w:rPr>
        <w:lastRenderedPageBreak/>
        <w:t>напряжения 35 кВ и выше (ПС</w:t>
      </w:r>
      <w:proofErr w:type="gramEnd"/>
      <w:r w:rsidRPr="00FB48AA">
        <w:rPr>
          <w:rFonts w:ascii="PT Astra Serif" w:hAnsi="PT Astra Serif" w:cs="PT Astra Serif"/>
          <w:sz w:val="24"/>
          <w:szCs w:val="24"/>
        </w:rPr>
        <w:t>) (</w:t>
      </w:r>
      <w:r w:rsidR="00361FF1">
        <w:rPr>
          <w:rFonts w:ascii="PT Astra Serif" w:hAnsi="PT Astra Serif" w:cs="PT Astra Serif"/>
          <w:noProof/>
          <w:position w:val="-13"/>
          <w:sz w:val="24"/>
          <w:szCs w:val="24"/>
        </w:rPr>
        <w:drawing>
          <wp:inline distT="0" distB="0" distL="0" distR="0">
            <wp:extent cx="514350" cy="333375"/>
            <wp:effectExtent l="0" t="0" r="0" b="0"/>
            <wp:docPr id="3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r w:rsidRPr="00FB48AA">
        <w:rPr>
          <w:rFonts w:ascii="PT Astra Serif" w:hAnsi="PT Astra Serif" w:cs="PT Astra Serif"/>
          <w:sz w:val="24"/>
          <w:szCs w:val="24"/>
        </w:rPr>
        <w:t xml:space="preserve">) на планируемый период </w:t>
      </w:r>
      <w:proofErr w:type="spellStart"/>
      <w:r w:rsidRPr="00FB48AA">
        <w:rPr>
          <w:rFonts w:ascii="PT Astra Serif" w:hAnsi="PT Astra Serif" w:cs="PT Astra Serif"/>
          <w:sz w:val="24"/>
          <w:szCs w:val="24"/>
        </w:rPr>
        <w:t>устанавлины</w:t>
      </w:r>
      <w:proofErr w:type="spellEnd"/>
      <w:r w:rsidRPr="00FB48AA">
        <w:rPr>
          <w:rFonts w:ascii="PT Astra Serif" w:hAnsi="PT Astra Serif" w:cs="PT Astra Serif"/>
          <w:sz w:val="24"/>
          <w:szCs w:val="24"/>
        </w:rPr>
        <w:t xml:space="preserve"> равными соответственно стандартизированным тарифным ставкам С</w:t>
      </w:r>
      <w:r w:rsidRPr="00FB48AA">
        <w:rPr>
          <w:rFonts w:ascii="PT Astra Serif" w:hAnsi="PT Astra Serif" w:cs="PT Astra Serif"/>
          <w:sz w:val="24"/>
          <w:szCs w:val="24"/>
          <w:vertAlign w:val="subscript"/>
        </w:rPr>
        <w:t>5(</w:t>
      </w:r>
      <w:proofErr w:type="spellStart"/>
      <w:r w:rsidRPr="00FB48AA">
        <w:rPr>
          <w:rFonts w:ascii="PT Astra Serif" w:hAnsi="PT Astra Serif" w:cs="PT Astra Serif"/>
          <w:sz w:val="24"/>
          <w:szCs w:val="24"/>
          <w:vertAlign w:val="subscript"/>
        </w:rPr>
        <w:t>s,t</w:t>
      </w:r>
      <w:proofErr w:type="spellEnd"/>
      <w:r w:rsidRPr="00FB48AA">
        <w:rPr>
          <w:rFonts w:ascii="PT Astra Serif" w:hAnsi="PT Astra Serif" w:cs="PT Astra Serif"/>
          <w:sz w:val="24"/>
          <w:szCs w:val="24"/>
          <w:vertAlign w:val="subscript"/>
        </w:rPr>
        <w:t>)</w:t>
      </w:r>
      <w:r w:rsidRPr="00FB48AA">
        <w:rPr>
          <w:rFonts w:ascii="PT Astra Serif" w:hAnsi="PT Astra Serif" w:cs="PT Astra Serif"/>
          <w:sz w:val="24"/>
          <w:szCs w:val="24"/>
        </w:rPr>
        <w:t>, С</w:t>
      </w:r>
      <w:proofErr w:type="gramStart"/>
      <w:r w:rsidRPr="00FB48AA">
        <w:rPr>
          <w:rFonts w:ascii="PT Astra Serif" w:hAnsi="PT Astra Serif" w:cs="PT Astra Serif"/>
          <w:sz w:val="24"/>
          <w:szCs w:val="24"/>
          <w:vertAlign w:val="subscript"/>
        </w:rPr>
        <w:t>6</w:t>
      </w:r>
      <w:proofErr w:type="gramEnd"/>
      <w:r w:rsidRPr="00FB48AA">
        <w:rPr>
          <w:rFonts w:ascii="PT Astra Serif" w:hAnsi="PT Astra Serif" w:cs="PT Astra Serif"/>
          <w:sz w:val="24"/>
          <w:szCs w:val="24"/>
          <w:vertAlign w:val="subscript"/>
        </w:rPr>
        <w:t>(</w:t>
      </w:r>
      <w:proofErr w:type="spellStart"/>
      <w:r w:rsidRPr="00FB48AA">
        <w:rPr>
          <w:rFonts w:ascii="PT Astra Serif" w:hAnsi="PT Astra Serif" w:cs="PT Astra Serif"/>
          <w:sz w:val="24"/>
          <w:szCs w:val="24"/>
          <w:vertAlign w:val="subscript"/>
        </w:rPr>
        <w:t>s,t</w:t>
      </w:r>
      <w:proofErr w:type="spellEnd"/>
      <w:r w:rsidRPr="00FB48AA">
        <w:rPr>
          <w:rFonts w:ascii="PT Astra Serif" w:hAnsi="PT Astra Serif" w:cs="PT Astra Serif"/>
          <w:sz w:val="24"/>
          <w:szCs w:val="24"/>
          <w:vertAlign w:val="subscript"/>
        </w:rPr>
        <w:t>)</w:t>
      </w:r>
      <w:r w:rsidRPr="00FB48AA">
        <w:rPr>
          <w:rFonts w:ascii="PT Astra Serif" w:hAnsi="PT Astra Serif" w:cs="PT Astra Serif"/>
          <w:sz w:val="24"/>
          <w:szCs w:val="24"/>
        </w:rPr>
        <w:t xml:space="preserve"> и С</w:t>
      </w:r>
      <w:r w:rsidRPr="00FB48AA">
        <w:rPr>
          <w:rFonts w:ascii="PT Astra Serif" w:hAnsi="PT Astra Serif" w:cs="PT Astra Serif"/>
          <w:sz w:val="24"/>
          <w:szCs w:val="24"/>
          <w:vertAlign w:val="subscript"/>
        </w:rPr>
        <w:t>7(</w:t>
      </w:r>
      <w:proofErr w:type="spellStart"/>
      <w:r w:rsidRPr="00FB48AA">
        <w:rPr>
          <w:rFonts w:ascii="PT Astra Serif" w:hAnsi="PT Astra Serif" w:cs="PT Astra Serif"/>
          <w:sz w:val="24"/>
          <w:szCs w:val="24"/>
          <w:vertAlign w:val="subscript"/>
        </w:rPr>
        <w:t>s,t</w:t>
      </w:r>
      <w:proofErr w:type="spellEnd"/>
      <w:r w:rsidRPr="00FB48AA">
        <w:rPr>
          <w:rFonts w:ascii="PT Astra Serif" w:hAnsi="PT Astra Serif" w:cs="PT Astra Serif"/>
          <w:sz w:val="24"/>
          <w:szCs w:val="24"/>
          <w:vertAlign w:val="subscript"/>
        </w:rPr>
        <w:t>)</w:t>
      </w:r>
      <w:r w:rsidRPr="00FB48AA">
        <w:rPr>
          <w:rFonts w:ascii="PT Astra Serif" w:hAnsi="PT Astra Serif" w:cs="PT Astra Serif"/>
          <w:sz w:val="24"/>
          <w:szCs w:val="24"/>
        </w:rPr>
        <w:t>.</w:t>
      </w:r>
    </w:p>
    <w:p w:rsidR="00D23900" w:rsidRPr="00FB48AA" w:rsidRDefault="00D23900" w:rsidP="00D23900">
      <w:pPr>
        <w:autoSpaceDE w:val="0"/>
        <w:autoSpaceDN w:val="0"/>
        <w:adjustRightInd w:val="0"/>
        <w:spacing w:before="260"/>
        <w:ind w:firstLine="540"/>
        <w:jc w:val="both"/>
        <w:rPr>
          <w:rFonts w:ascii="PT Astra Serif" w:hAnsi="PT Astra Serif" w:cs="PT Astra Serif"/>
          <w:sz w:val="24"/>
          <w:szCs w:val="24"/>
        </w:rPr>
      </w:pPr>
      <w:r w:rsidRPr="00FB48AA">
        <w:rPr>
          <w:rFonts w:ascii="PT Astra Serif" w:hAnsi="PT Astra Serif" w:cs="PT Astra Serif"/>
          <w:sz w:val="24"/>
          <w:szCs w:val="24"/>
        </w:rPr>
        <w:t xml:space="preserve">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обеспечение средствами коммерческого учета электрической энергии (мощности) с дифференциацией по уровням напряжения (s), рассчитаны по формуле:</w:t>
      </w:r>
    </w:p>
    <w:p w:rsidR="00D23900" w:rsidRPr="00FB48AA" w:rsidRDefault="00361FF1" w:rsidP="00D23900">
      <w:pPr>
        <w:autoSpaceDE w:val="0"/>
        <w:autoSpaceDN w:val="0"/>
        <w:adjustRightInd w:val="0"/>
        <w:jc w:val="center"/>
        <w:rPr>
          <w:rFonts w:ascii="PT Astra Serif" w:hAnsi="PT Astra Serif" w:cs="PT Astra Serif"/>
          <w:sz w:val="24"/>
          <w:szCs w:val="24"/>
        </w:rPr>
      </w:pPr>
      <w:r>
        <w:rPr>
          <w:rFonts w:ascii="PT Astra Serif" w:hAnsi="PT Astra Serif" w:cs="PT Astra Serif"/>
          <w:noProof/>
          <w:position w:val="-47"/>
          <w:sz w:val="24"/>
          <w:szCs w:val="24"/>
        </w:rPr>
        <w:drawing>
          <wp:inline distT="0" distB="0" distL="0" distR="0">
            <wp:extent cx="2343150" cy="762000"/>
            <wp:effectExtent l="0" t="0" r="0" b="0"/>
            <wp:docPr id="4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343150" cy="762000"/>
                    </a:xfrm>
                    <a:prstGeom prst="rect">
                      <a:avLst/>
                    </a:prstGeom>
                    <a:noFill/>
                    <a:ln>
                      <a:noFill/>
                    </a:ln>
                  </pic:spPr>
                </pic:pic>
              </a:graphicData>
            </a:graphic>
          </wp:inline>
        </w:drawing>
      </w:r>
      <w:r w:rsidR="00D23900" w:rsidRPr="00FB48AA">
        <w:rPr>
          <w:rFonts w:ascii="PT Astra Serif" w:hAnsi="PT Astra Serif" w:cs="PT Astra Serif"/>
          <w:sz w:val="24"/>
          <w:szCs w:val="24"/>
        </w:rPr>
        <w:t>,</w:t>
      </w:r>
    </w:p>
    <w:p w:rsidR="00D23900" w:rsidRPr="00FB48AA" w:rsidRDefault="00D23900" w:rsidP="00D23900">
      <w:pPr>
        <w:autoSpaceDE w:val="0"/>
        <w:autoSpaceDN w:val="0"/>
        <w:adjustRightInd w:val="0"/>
        <w:ind w:firstLine="540"/>
        <w:jc w:val="both"/>
        <w:rPr>
          <w:rFonts w:ascii="PT Astra Serif" w:hAnsi="PT Astra Serif" w:cs="PT Astra Serif"/>
          <w:sz w:val="24"/>
          <w:szCs w:val="24"/>
        </w:rPr>
      </w:pPr>
      <w:r w:rsidRPr="00FB48AA">
        <w:rPr>
          <w:rFonts w:ascii="PT Astra Serif" w:hAnsi="PT Astra Serif" w:cs="PT Astra Serif"/>
          <w:sz w:val="24"/>
          <w:szCs w:val="24"/>
        </w:rPr>
        <w:t>где:</w:t>
      </w:r>
    </w:p>
    <w:p w:rsidR="00D23900" w:rsidRPr="00FB48AA" w:rsidRDefault="00D23900" w:rsidP="00D23900">
      <w:pPr>
        <w:autoSpaceDE w:val="0"/>
        <w:autoSpaceDN w:val="0"/>
        <w:adjustRightInd w:val="0"/>
        <w:spacing w:before="260"/>
        <w:ind w:firstLine="540"/>
        <w:jc w:val="both"/>
        <w:rPr>
          <w:rFonts w:ascii="PT Astra Serif" w:hAnsi="PT Astra Serif" w:cs="PT Astra Serif"/>
          <w:sz w:val="24"/>
          <w:szCs w:val="24"/>
        </w:rPr>
      </w:pPr>
      <w:r w:rsidRPr="00FB48AA">
        <w:rPr>
          <w:rFonts w:ascii="PT Astra Serif" w:hAnsi="PT Astra Serif" w:cs="PT Astra Serif"/>
          <w:sz w:val="24"/>
          <w:szCs w:val="24"/>
        </w:rPr>
        <w:t>q</w:t>
      </w:r>
      <w:r w:rsidRPr="00FB48AA">
        <w:rPr>
          <w:rFonts w:ascii="PT Astra Serif" w:hAnsi="PT Astra Serif" w:cs="PT Astra Serif"/>
          <w:sz w:val="24"/>
          <w:szCs w:val="24"/>
          <w:vertAlign w:val="subscript"/>
        </w:rPr>
        <w:t>(s.t),p</w:t>
      </w:r>
      <w:r w:rsidRPr="00FB48AA">
        <w:rPr>
          <w:rFonts w:ascii="PT Astra Serif" w:hAnsi="PT Astra Serif" w:cs="PT Astra Serif"/>
          <w:sz w:val="24"/>
          <w:szCs w:val="24"/>
        </w:rPr>
        <w:t xml:space="preserve"> - количество средств коммерческого учета электрической энергии p-</w:t>
      </w:r>
      <w:proofErr w:type="spellStart"/>
      <w:r w:rsidRPr="00FB48AA">
        <w:rPr>
          <w:rFonts w:ascii="PT Astra Serif" w:hAnsi="PT Astra Serif" w:cs="PT Astra Serif"/>
          <w:sz w:val="24"/>
          <w:szCs w:val="24"/>
        </w:rPr>
        <w:t>го</w:t>
      </w:r>
      <w:proofErr w:type="spellEnd"/>
      <w:r w:rsidRPr="00FB48AA">
        <w:rPr>
          <w:rFonts w:ascii="PT Astra Serif" w:hAnsi="PT Astra Serif" w:cs="PT Astra Serif"/>
          <w:sz w:val="24"/>
          <w:szCs w:val="24"/>
        </w:rPr>
        <w:t xml:space="preserve">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D23900" w:rsidRPr="00FB48AA" w:rsidRDefault="00361FF1" w:rsidP="00D23900">
      <w:pPr>
        <w:autoSpaceDE w:val="0"/>
        <w:autoSpaceDN w:val="0"/>
        <w:adjustRightInd w:val="0"/>
        <w:spacing w:before="260"/>
        <w:ind w:firstLine="540"/>
        <w:jc w:val="both"/>
        <w:rPr>
          <w:rFonts w:ascii="PT Astra Serif" w:hAnsi="PT Astra Serif" w:cs="PT Astra Serif"/>
          <w:sz w:val="24"/>
          <w:szCs w:val="24"/>
        </w:rPr>
      </w:pPr>
      <w:r>
        <w:rPr>
          <w:rFonts w:ascii="PT Astra Serif" w:hAnsi="PT Astra Serif" w:cs="PT Astra Serif"/>
          <w:noProof/>
          <w:position w:val="-12"/>
          <w:sz w:val="24"/>
          <w:szCs w:val="24"/>
        </w:rPr>
        <w:drawing>
          <wp:inline distT="0" distB="0" distL="0" distR="0">
            <wp:extent cx="542925" cy="323850"/>
            <wp:effectExtent l="0" t="0" r="0" b="0"/>
            <wp:docPr id="4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sidR="00D23900" w:rsidRPr="00FB48AA">
        <w:rPr>
          <w:rFonts w:ascii="PT Astra Serif" w:hAnsi="PT Astra Serif" w:cs="PT Astra Serif"/>
          <w:sz w:val="24"/>
          <w:szCs w:val="24"/>
        </w:rPr>
        <w:t xml:space="preserve"> - максимальная мощность энергопринимающих устройств, для технологического присоединения которых выполнено мероприятие по обеспечению средствами коммерческого учета электрической энергии p-</w:t>
      </w:r>
      <w:proofErr w:type="spellStart"/>
      <w:r w:rsidR="00D23900" w:rsidRPr="00FB48AA">
        <w:rPr>
          <w:rFonts w:ascii="PT Astra Serif" w:hAnsi="PT Astra Serif" w:cs="PT Astra Serif"/>
          <w:sz w:val="24"/>
          <w:szCs w:val="24"/>
        </w:rPr>
        <w:t>го</w:t>
      </w:r>
      <w:proofErr w:type="spellEnd"/>
      <w:r w:rsidR="00D23900" w:rsidRPr="00FB48AA">
        <w:rPr>
          <w:rFonts w:ascii="PT Astra Serif" w:hAnsi="PT Astra Serif" w:cs="PT Astra Serif"/>
          <w:sz w:val="24"/>
          <w:szCs w:val="24"/>
        </w:rPr>
        <w:t xml:space="preserve"> типа на уровне напряжения (s), соответствующих критерию дифференциации в зависимости от вида используемого материала и (или) способа выполнения работ (t), в целях осуществленного за последние 3 года технологического присоединения, кВт;</w:t>
      </w:r>
    </w:p>
    <w:p w:rsidR="00D23900" w:rsidRPr="00FB48AA" w:rsidRDefault="00D23900" w:rsidP="00D23900">
      <w:pPr>
        <w:autoSpaceDE w:val="0"/>
        <w:autoSpaceDN w:val="0"/>
        <w:adjustRightInd w:val="0"/>
        <w:spacing w:before="260"/>
        <w:ind w:firstLine="540"/>
        <w:jc w:val="both"/>
        <w:rPr>
          <w:rFonts w:ascii="PT Astra Serif" w:hAnsi="PT Astra Serif" w:cs="PT Astra Serif"/>
          <w:sz w:val="24"/>
          <w:szCs w:val="24"/>
        </w:rPr>
      </w:pPr>
      <w:r w:rsidRPr="00FB48AA">
        <w:rPr>
          <w:rFonts w:ascii="PT Astra Serif" w:hAnsi="PT Astra Serif" w:cs="PT Astra Serif"/>
          <w:sz w:val="24"/>
          <w:szCs w:val="24"/>
        </w:rPr>
        <w:t>R - количество средств коммерческого учета электрической энергии (мощности) на уровне напряжения (s), соответствующих критерию дифференциации в зависимости от вида используемого материала и (или) способа выполнения работ (t), установленных в целях осуществленного за последние 3 года технологического присоединения, шт.</w:t>
      </w:r>
    </w:p>
    <w:p w:rsidR="00D23900" w:rsidRPr="00FB48AA" w:rsidRDefault="00D23900" w:rsidP="00D23900">
      <w:pPr>
        <w:tabs>
          <w:tab w:val="left" w:pos="142"/>
          <w:tab w:val="left" w:pos="567"/>
        </w:tabs>
        <w:autoSpaceDE w:val="0"/>
        <w:autoSpaceDN w:val="0"/>
        <w:adjustRightInd w:val="0"/>
        <w:ind w:firstLine="567"/>
        <w:jc w:val="both"/>
        <w:rPr>
          <w:rFonts w:ascii="PT Astra Serif" w:hAnsi="PT Astra Serif"/>
          <w:sz w:val="24"/>
          <w:szCs w:val="24"/>
        </w:rPr>
      </w:pPr>
      <w:r w:rsidRPr="00FB48AA">
        <w:rPr>
          <w:rFonts w:ascii="PT Astra Serif" w:hAnsi="PT Astra Serif"/>
          <w:sz w:val="24"/>
          <w:szCs w:val="24"/>
        </w:rPr>
        <w:t>Результат полученных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строительство сведён в следующую таблицу: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572"/>
      </w:tblGrid>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color w:val="000000"/>
                <w:sz w:val="22"/>
                <w:szCs w:val="22"/>
                <w:lang w:eastAsia="en-US"/>
              </w:rPr>
              <w:t>Код объекта электросетевого хозяйства</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color w:val="000000"/>
                <w:sz w:val="22"/>
                <w:szCs w:val="22"/>
                <w:lang w:eastAsia="en-US"/>
              </w:rPr>
              <w:t>Стандартизированные тарифные ставки</w:t>
            </w:r>
          </w:p>
        </w:tc>
      </w:tr>
      <w:tr w:rsidR="00D23900" w:rsidRPr="00D23900" w:rsidTr="00D23900">
        <w:trPr>
          <w:trHeight w:val="20"/>
        </w:trPr>
        <w:tc>
          <w:tcPr>
            <w:tcW w:w="9356" w:type="dxa"/>
            <w:gridSpan w:val="2"/>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Строительство воздушных линий электропередачи (</w:t>
            </w:r>
            <w:proofErr w:type="gramStart"/>
            <w:r>
              <w:rPr>
                <w:rFonts w:ascii="PT Astra Serif" w:hAnsi="PT Astra Serif"/>
                <w:color w:val="000000"/>
                <w:sz w:val="22"/>
                <w:szCs w:val="22"/>
                <w:lang w:eastAsia="en-US"/>
              </w:rPr>
              <w:t>ВЛ</w:t>
            </w:r>
            <w:proofErr w:type="gramEnd"/>
            <w:r>
              <w:rPr>
                <w:rFonts w:ascii="PT Astra Serif" w:hAnsi="PT Astra Serif"/>
                <w:color w:val="000000"/>
                <w:sz w:val="22"/>
                <w:szCs w:val="22"/>
                <w:lang w:eastAsia="en-US"/>
              </w:rPr>
              <w:t>), руб./км</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11133</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6 162,91</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12132</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25 930,63</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13131</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56 528,46</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13132</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11 205,69</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13133</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7 572,26</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13135</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4 351,92</w:t>
            </w:r>
          </w:p>
        </w:tc>
      </w:tr>
      <w:tr w:rsidR="00D23900" w:rsidRPr="00D23900" w:rsidTr="00D23900">
        <w:trPr>
          <w:trHeight w:val="20"/>
        </w:trPr>
        <w:tc>
          <w:tcPr>
            <w:tcW w:w="9356" w:type="dxa"/>
            <w:gridSpan w:val="2"/>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Строительство кабельных линий электропередачи (КЛ), руб./км</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21211</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1 384,91</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21222</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793,31</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21223</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2 268,38</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21224</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16 912,91</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21225</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12 796,68</w:t>
            </w:r>
          </w:p>
        </w:tc>
      </w:tr>
      <w:tr w:rsidR="00D23900" w:rsidRPr="00D23900" w:rsidTr="00D23900">
        <w:trPr>
          <w:trHeight w:val="20"/>
        </w:trPr>
        <w:tc>
          <w:tcPr>
            <w:tcW w:w="9356" w:type="dxa"/>
            <w:gridSpan w:val="2"/>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color w:val="000000"/>
                <w:sz w:val="22"/>
                <w:szCs w:val="22"/>
                <w:lang w:eastAsia="en-US"/>
              </w:rPr>
              <w:t>Строительство трансформаторных подстанций (ТП), руб./кВт</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4111</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29 409,30</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4112</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11 436,14</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lastRenderedPageBreak/>
              <w:t>4113</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5 656,52</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4114</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4 212,37</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4124</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173FF0">
            <w:pPr>
              <w:spacing w:line="276" w:lineRule="auto"/>
              <w:jc w:val="center"/>
              <w:rPr>
                <w:rFonts w:ascii="PT Astra Serif" w:hAnsi="PT Astra Serif"/>
                <w:color w:val="000000"/>
                <w:sz w:val="22"/>
                <w:szCs w:val="22"/>
                <w:lang w:eastAsia="en-US"/>
              </w:rPr>
            </w:pPr>
            <w:r w:rsidRPr="00173FF0">
              <w:rPr>
                <w:rFonts w:ascii="PT Astra Serif" w:hAnsi="PT Astra Serif"/>
                <w:color w:val="000000"/>
                <w:sz w:val="22"/>
                <w:szCs w:val="22"/>
                <w:lang w:eastAsia="en-US"/>
              </w:rPr>
              <w:t>10 995,53</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4125</w:t>
            </w:r>
          </w:p>
        </w:tc>
        <w:tc>
          <w:tcPr>
            <w:tcW w:w="4570" w:type="dxa"/>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4 964,20</w:t>
            </w:r>
          </w:p>
        </w:tc>
      </w:tr>
      <w:tr w:rsidR="00D23900" w:rsidRPr="00D23900" w:rsidTr="00D23900">
        <w:trPr>
          <w:trHeight w:val="20"/>
        </w:trPr>
        <w:tc>
          <w:tcPr>
            <w:tcW w:w="9356" w:type="dxa"/>
            <w:gridSpan w:val="2"/>
            <w:tcBorders>
              <w:top w:val="single" w:sz="4" w:space="0" w:color="auto"/>
              <w:left w:val="single" w:sz="4" w:space="0" w:color="auto"/>
              <w:bottom w:val="single" w:sz="4" w:space="0" w:color="auto"/>
              <w:right w:val="single" w:sz="4" w:space="0" w:color="auto"/>
            </w:tcBorders>
            <w:noWrap/>
            <w:vAlign w:val="center"/>
            <w:hideMark/>
          </w:tcPr>
          <w:p w:rsidR="00D23900" w:rsidRDefault="00D23900">
            <w:pPr>
              <w:spacing w:line="276" w:lineRule="auto"/>
              <w:jc w:val="center"/>
              <w:rPr>
                <w:rFonts w:ascii="PT Astra Serif" w:hAnsi="PT Astra Serif"/>
                <w:bCs/>
                <w:color w:val="000000"/>
                <w:sz w:val="22"/>
                <w:szCs w:val="22"/>
                <w:lang w:eastAsia="en-US"/>
              </w:rPr>
            </w:pPr>
            <w:r>
              <w:rPr>
                <w:rFonts w:ascii="PT Astra Serif" w:hAnsi="PT Astra Serif"/>
                <w:bCs/>
                <w:color w:val="000000"/>
                <w:sz w:val="22"/>
                <w:szCs w:val="22"/>
                <w:lang w:eastAsia="en-US"/>
              </w:rPr>
              <w:t>Обеспечение средствами коммерческого учета</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hideMark/>
          </w:tcPr>
          <w:p w:rsidR="00D23900" w:rsidRDefault="00D23900">
            <w:pPr>
              <w:spacing w:line="276" w:lineRule="auto"/>
              <w:jc w:val="center"/>
              <w:rPr>
                <w:rFonts w:ascii="PT Astra Serif" w:hAnsi="PT Astra Serif"/>
                <w:sz w:val="22"/>
                <w:szCs w:val="22"/>
                <w:lang w:eastAsia="en-US"/>
              </w:rPr>
            </w:pPr>
            <w:r>
              <w:rPr>
                <w:rFonts w:ascii="PT Astra Serif" w:hAnsi="PT Astra Serif"/>
                <w:sz w:val="22"/>
                <w:szCs w:val="22"/>
                <w:lang w:eastAsia="en-US"/>
              </w:rPr>
              <w:t>8.1.1</w:t>
            </w:r>
          </w:p>
        </w:tc>
        <w:tc>
          <w:tcPr>
            <w:tcW w:w="45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2 752,60</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hideMark/>
          </w:tcPr>
          <w:p w:rsidR="00D23900" w:rsidRDefault="00D23900">
            <w:pPr>
              <w:spacing w:line="276" w:lineRule="auto"/>
              <w:jc w:val="center"/>
              <w:rPr>
                <w:rFonts w:ascii="PT Astra Serif" w:hAnsi="PT Astra Serif"/>
                <w:sz w:val="22"/>
                <w:szCs w:val="22"/>
                <w:lang w:eastAsia="en-US"/>
              </w:rPr>
            </w:pPr>
            <w:r>
              <w:rPr>
                <w:rFonts w:ascii="PT Astra Serif" w:hAnsi="PT Astra Serif"/>
                <w:sz w:val="22"/>
                <w:szCs w:val="22"/>
                <w:lang w:eastAsia="en-US"/>
              </w:rPr>
              <w:t>8.2.1</w:t>
            </w:r>
          </w:p>
        </w:tc>
        <w:tc>
          <w:tcPr>
            <w:tcW w:w="45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2 250,63</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hideMark/>
          </w:tcPr>
          <w:p w:rsidR="00D23900" w:rsidRDefault="00D23900">
            <w:pPr>
              <w:spacing w:line="276" w:lineRule="auto"/>
              <w:jc w:val="center"/>
              <w:rPr>
                <w:rFonts w:ascii="PT Astra Serif" w:hAnsi="PT Astra Serif"/>
                <w:sz w:val="22"/>
                <w:szCs w:val="22"/>
                <w:lang w:eastAsia="en-US"/>
              </w:rPr>
            </w:pPr>
            <w:r>
              <w:rPr>
                <w:rFonts w:ascii="PT Astra Serif" w:hAnsi="PT Astra Serif"/>
                <w:sz w:val="22"/>
                <w:szCs w:val="22"/>
                <w:lang w:eastAsia="en-US"/>
              </w:rPr>
              <w:t>8.2.2</w:t>
            </w:r>
          </w:p>
        </w:tc>
        <w:tc>
          <w:tcPr>
            <w:tcW w:w="45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194,50</w:t>
            </w:r>
          </w:p>
        </w:tc>
      </w:tr>
      <w:tr w:rsidR="00D23900" w:rsidRPr="00D23900" w:rsidTr="00D23900">
        <w:trPr>
          <w:trHeight w:val="20"/>
        </w:trPr>
        <w:tc>
          <w:tcPr>
            <w:tcW w:w="4786" w:type="dxa"/>
            <w:tcBorders>
              <w:top w:val="single" w:sz="4" w:space="0" w:color="auto"/>
              <w:left w:val="single" w:sz="4" w:space="0" w:color="auto"/>
              <w:bottom w:val="single" w:sz="4" w:space="0" w:color="auto"/>
              <w:right w:val="single" w:sz="4" w:space="0" w:color="auto"/>
            </w:tcBorders>
            <w:noWrap/>
            <w:hideMark/>
          </w:tcPr>
          <w:p w:rsidR="00D23900" w:rsidRDefault="00D23900">
            <w:pPr>
              <w:spacing w:line="276" w:lineRule="auto"/>
              <w:jc w:val="center"/>
              <w:rPr>
                <w:rFonts w:ascii="PT Astra Serif" w:hAnsi="PT Astra Serif"/>
                <w:sz w:val="22"/>
                <w:szCs w:val="22"/>
                <w:lang w:eastAsia="en-US"/>
              </w:rPr>
            </w:pPr>
            <w:r>
              <w:rPr>
                <w:rFonts w:ascii="PT Astra Serif" w:hAnsi="PT Astra Serif"/>
                <w:sz w:val="22"/>
                <w:szCs w:val="22"/>
                <w:lang w:eastAsia="en-US"/>
              </w:rPr>
              <w:t>8.2.3</w:t>
            </w:r>
          </w:p>
        </w:tc>
        <w:tc>
          <w:tcPr>
            <w:tcW w:w="45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1 016,37</w:t>
            </w:r>
          </w:p>
        </w:tc>
      </w:tr>
    </w:tbl>
    <w:p w:rsidR="00D23900" w:rsidRDefault="00D23900" w:rsidP="00D23900">
      <w:pPr>
        <w:tabs>
          <w:tab w:val="left" w:pos="142"/>
          <w:tab w:val="left" w:pos="567"/>
        </w:tabs>
        <w:autoSpaceDE w:val="0"/>
        <w:autoSpaceDN w:val="0"/>
        <w:adjustRightInd w:val="0"/>
        <w:jc w:val="right"/>
        <w:rPr>
          <w:rFonts w:ascii="PT Astra Serif" w:hAnsi="PT Astra Serif"/>
          <w:sz w:val="22"/>
          <w:szCs w:val="22"/>
        </w:rPr>
      </w:pPr>
    </w:p>
    <w:p w:rsidR="00D23900" w:rsidRPr="00FB48AA" w:rsidRDefault="00D23900" w:rsidP="00D23900">
      <w:pPr>
        <w:spacing w:line="228" w:lineRule="auto"/>
        <w:jc w:val="center"/>
        <w:rPr>
          <w:rFonts w:ascii="PT Astra Serif" w:hAnsi="PT Astra Serif"/>
          <w:color w:val="000000"/>
          <w:spacing w:val="-6"/>
          <w:sz w:val="24"/>
          <w:szCs w:val="24"/>
        </w:rPr>
      </w:pPr>
      <w:r w:rsidRPr="00FB48AA">
        <w:rPr>
          <w:rFonts w:ascii="PT Astra Serif" w:hAnsi="PT Astra Serif"/>
          <w:color w:val="000000"/>
          <w:spacing w:val="-6"/>
          <w:sz w:val="24"/>
          <w:szCs w:val="24"/>
        </w:rPr>
        <w:t>ПЛАНОВЫЕ ВЫПАДАЮЩИЕ ДОХОДЫ</w:t>
      </w:r>
    </w:p>
    <w:p w:rsidR="00D23900" w:rsidRPr="00FB48AA" w:rsidRDefault="00D23900" w:rsidP="00D23900">
      <w:pPr>
        <w:spacing w:line="228" w:lineRule="auto"/>
        <w:jc w:val="center"/>
        <w:rPr>
          <w:rFonts w:ascii="PT Astra Serif" w:hAnsi="PT Astra Serif"/>
          <w:color w:val="000000"/>
          <w:spacing w:val="-6"/>
          <w:sz w:val="24"/>
          <w:szCs w:val="24"/>
        </w:rPr>
      </w:pPr>
      <w:r w:rsidRPr="00FB48AA">
        <w:rPr>
          <w:rFonts w:ascii="PT Astra Serif" w:hAnsi="PT Astra Serif"/>
          <w:color w:val="000000"/>
          <w:spacing w:val="-6"/>
          <w:sz w:val="24"/>
          <w:szCs w:val="24"/>
        </w:rPr>
        <w:t xml:space="preserve"> </w:t>
      </w:r>
      <w:proofErr w:type="gramStart"/>
      <w:r w:rsidRPr="00FB48AA">
        <w:rPr>
          <w:rFonts w:ascii="PT Astra Serif" w:hAnsi="PT Astra Serif"/>
          <w:color w:val="000000"/>
          <w:spacing w:val="-6"/>
          <w:sz w:val="24"/>
          <w:szCs w:val="24"/>
        </w:rPr>
        <w:t xml:space="preserve">сетевых организаций Ульяновской области, связанные с осуществлением технологического присоединения к электрическим сетям, не включаемые в плату за технологическое присоединение, на 2020 год </w:t>
      </w:r>
      <w:proofErr w:type="gramEnd"/>
    </w:p>
    <w:p w:rsidR="00D23900" w:rsidRPr="00FB48AA" w:rsidRDefault="00D23900" w:rsidP="00D23900">
      <w:pPr>
        <w:autoSpaceDE w:val="0"/>
        <w:ind w:firstLine="709"/>
        <w:jc w:val="both"/>
        <w:rPr>
          <w:rFonts w:ascii="PT Astra Serif" w:hAnsi="PT Astra Serif"/>
          <w:sz w:val="24"/>
          <w:szCs w:val="24"/>
        </w:rPr>
      </w:pPr>
      <w:proofErr w:type="gramStart"/>
      <w:r w:rsidRPr="00FB48AA">
        <w:rPr>
          <w:rFonts w:ascii="PT Astra Serif" w:hAnsi="PT Astra Serif"/>
          <w:sz w:val="24"/>
          <w:szCs w:val="24"/>
        </w:rPr>
        <w:t>В соответствии с п. 87 Основ ценообразования расходы сетевой организации, связанные с технологическим присоединением энергопринимающих устройств, плата за которые устанавливается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w:t>
      </w:r>
      <w:proofErr w:type="gramEnd"/>
      <w:r w:rsidRPr="00FB48AA">
        <w:rPr>
          <w:rFonts w:ascii="PT Astra Serif" w:hAnsi="PT Astra Serif"/>
          <w:sz w:val="24"/>
          <w:szCs w:val="24"/>
        </w:rPr>
        <w:t xml:space="preserve"> </w:t>
      </w:r>
      <w:proofErr w:type="gramStart"/>
      <w:r w:rsidRPr="00FB48AA">
        <w:rPr>
          <w:rFonts w:ascii="PT Astra Serif" w:hAnsi="PT Astra Serif"/>
          <w:sz w:val="24"/>
          <w:szCs w:val="24"/>
        </w:rPr>
        <w:t>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roofErr w:type="gramEnd"/>
    </w:p>
    <w:p w:rsidR="00D23900" w:rsidRPr="00FB48AA" w:rsidRDefault="00D23900" w:rsidP="00D23900">
      <w:pPr>
        <w:spacing w:line="228" w:lineRule="auto"/>
        <w:ind w:firstLine="709"/>
        <w:jc w:val="both"/>
        <w:rPr>
          <w:rFonts w:ascii="PT Astra Serif" w:hAnsi="PT Astra Serif"/>
          <w:sz w:val="24"/>
          <w:szCs w:val="24"/>
        </w:rPr>
      </w:pPr>
      <w:r w:rsidRPr="00FB48AA">
        <w:rPr>
          <w:rFonts w:ascii="PT Astra Serif" w:hAnsi="PT Astra Serif"/>
          <w:sz w:val="24"/>
          <w:szCs w:val="24"/>
        </w:rPr>
        <w:t xml:space="preserve">Размеры указанных расходов, которые включаются в тарифы на услуги по </w:t>
      </w:r>
      <w:proofErr w:type="gramStart"/>
      <w:r w:rsidRPr="00FB48AA">
        <w:rPr>
          <w:rFonts w:ascii="PT Astra Serif" w:hAnsi="PT Astra Serif"/>
          <w:sz w:val="24"/>
          <w:szCs w:val="24"/>
        </w:rPr>
        <w:t>пере-даче</w:t>
      </w:r>
      <w:proofErr w:type="gramEnd"/>
      <w:r w:rsidRPr="00FB48AA">
        <w:rPr>
          <w:rFonts w:ascii="PT Astra Serif" w:hAnsi="PT Astra Serif"/>
          <w:sz w:val="24"/>
          <w:szCs w:val="24"/>
        </w:rPr>
        <w:t xml:space="preserve"> электрической энергии, отражаются регулирующим органом в решении по утверждению цен (тарифов) на услуги по передаче электрической энергии и решении по утверждению платы за технологическое присоединение.</w:t>
      </w:r>
    </w:p>
    <w:p w:rsidR="00D23900" w:rsidRPr="00FB48AA" w:rsidRDefault="00D23900" w:rsidP="00D23900">
      <w:pPr>
        <w:spacing w:line="228" w:lineRule="auto"/>
        <w:ind w:firstLine="709"/>
        <w:jc w:val="both"/>
        <w:rPr>
          <w:rFonts w:ascii="PT Astra Serif" w:hAnsi="PT Astra Serif"/>
          <w:sz w:val="24"/>
          <w:szCs w:val="24"/>
        </w:rPr>
      </w:pPr>
      <w:r w:rsidRPr="00FB48AA">
        <w:rPr>
          <w:rFonts w:ascii="PT Astra Serif" w:hAnsi="PT Astra Serif"/>
          <w:sz w:val="24"/>
          <w:szCs w:val="24"/>
        </w:rPr>
        <w:t>Расчёт выпадающих доходов территориальных сетевых организация, связанных с осуществлением технологического присоединения произведён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утверждённых приказом ФСТ России от 11.09.2014 N 215-э/1.</w:t>
      </w:r>
    </w:p>
    <w:p w:rsidR="00D23900" w:rsidRPr="00FB48AA" w:rsidRDefault="00D23900" w:rsidP="00D23900">
      <w:pPr>
        <w:spacing w:line="228" w:lineRule="auto"/>
        <w:ind w:firstLine="709"/>
        <w:jc w:val="both"/>
        <w:rPr>
          <w:rFonts w:ascii="PT Astra Serif" w:hAnsi="PT Astra Serif"/>
          <w:sz w:val="24"/>
          <w:szCs w:val="24"/>
        </w:rPr>
      </w:pPr>
      <w:r w:rsidRPr="00FB48AA">
        <w:rPr>
          <w:rFonts w:ascii="PT Astra Serif" w:hAnsi="PT Astra Serif"/>
          <w:sz w:val="24"/>
          <w:szCs w:val="24"/>
        </w:rPr>
        <w:t>Для расчета плановых показателей на следующий период регулирования использованы значения стандартизированных тарифных ставок, утвержденных органом исполнительной власти субъекта Российской Федерации в области государственного регулирования тарифов.</w:t>
      </w:r>
    </w:p>
    <w:p w:rsidR="00D23900" w:rsidRPr="00FB48AA" w:rsidRDefault="00D23900" w:rsidP="00D23900">
      <w:pPr>
        <w:spacing w:line="228" w:lineRule="auto"/>
        <w:ind w:firstLine="709"/>
        <w:jc w:val="both"/>
        <w:rPr>
          <w:rFonts w:ascii="PT Astra Serif" w:hAnsi="PT Astra Serif"/>
          <w:sz w:val="24"/>
          <w:szCs w:val="24"/>
        </w:rPr>
      </w:pPr>
      <w:r w:rsidRPr="00FB48AA">
        <w:rPr>
          <w:rFonts w:ascii="PT Astra Serif" w:hAnsi="PT Astra Serif"/>
          <w:sz w:val="24"/>
          <w:szCs w:val="24"/>
        </w:rPr>
        <w:t xml:space="preserve"> </w:t>
      </w:r>
      <w:proofErr w:type="gramStart"/>
      <w:r w:rsidRPr="00FB48AA">
        <w:rPr>
          <w:rFonts w:ascii="PT Astra Serif" w:hAnsi="PT Astra Serif"/>
          <w:sz w:val="24"/>
          <w:szCs w:val="24"/>
        </w:rPr>
        <w:t>Плановые значения объема максимальной мощности и длины линий  определены на основании фактических средних данных за три предыдущих года (при отсутствии фактических средних данных за три предыдущих года - за два предыдущих года, а в случае отсутствия данных за два года - за предыдущий год), но не ниже документально подтвержденной величины объема максимальной мощности и длины линий, определенной на основании заявок на технологическое</w:t>
      </w:r>
      <w:proofErr w:type="gramEnd"/>
      <w:r w:rsidRPr="00FB48AA">
        <w:rPr>
          <w:rFonts w:ascii="PT Astra Serif" w:hAnsi="PT Astra Serif"/>
          <w:sz w:val="24"/>
          <w:szCs w:val="24"/>
        </w:rPr>
        <w:t xml:space="preserve"> присоединение, </w:t>
      </w:r>
      <w:proofErr w:type="gramStart"/>
      <w:r w:rsidRPr="00FB48AA">
        <w:rPr>
          <w:rFonts w:ascii="PT Astra Serif" w:hAnsi="PT Astra Serif"/>
          <w:sz w:val="24"/>
          <w:szCs w:val="24"/>
        </w:rPr>
        <w:t>поданных</w:t>
      </w:r>
      <w:proofErr w:type="gramEnd"/>
      <w:r w:rsidRPr="00FB48AA">
        <w:rPr>
          <w:rFonts w:ascii="PT Astra Serif" w:hAnsi="PT Astra Serif"/>
          <w:sz w:val="24"/>
          <w:szCs w:val="24"/>
        </w:rPr>
        <w:t xml:space="preserve"> на следующий период регулирования.</w:t>
      </w:r>
    </w:p>
    <w:p w:rsidR="00D23900" w:rsidRPr="00FB48AA" w:rsidRDefault="00D23900" w:rsidP="00D23900">
      <w:pPr>
        <w:spacing w:line="228" w:lineRule="auto"/>
        <w:ind w:firstLine="709"/>
        <w:jc w:val="both"/>
        <w:rPr>
          <w:rFonts w:ascii="PT Astra Serif" w:hAnsi="PT Astra Serif"/>
          <w:sz w:val="24"/>
          <w:szCs w:val="24"/>
        </w:rPr>
      </w:pPr>
      <w:r w:rsidRPr="00FB48AA">
        <w:rPr>
          <w:rFonts w:ascii="PT Astra Serif" w:hAnsi="PT Astra Serif"/>
          <w:sz w:val="24"/>
          <w:szCs w:val="24"/>
        </w:rPr>
        <w:t>Плановые выпадающие доходы сетевых организаций Ульяновской области, связанные с осуществлением технологического присоединения к электрическим сетям, не включаемые в плату за технологическое присоединение на 2020 год представлены в таблице: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672"/>
        <w:gridCol w:w="2836"/>
      </w:tblGrid>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hideMark/>
          </w:tcPr>
          <w:p w:rsidR="00D23900" w:rsidRDefault="00D23900">
            <w:pPr>
              <w:spacing w:line="228"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 xml:space="preserve">№ </w:t>
            </w:r>
            <w:proofErr w:type="gramStart"/>
            <w:r>
              <w:rPr>
                <w:rFonts w:ascii="PT Astra Serif" w:hAnsi="PT Astra Serif"/>
                <w:color w:val="000000"/>
                <w:sz w:val="22"/>
                <w:szCs w:val="22"/>
                <w:lang w:eastAsia="en-US"/>
              </w:rPr>
              <w:t>п</w:t>
            </w:r>
            <w:proofErr w:type="gramEnd"/>
            <w:r>
              <w:rPr>
                <w:rFonts w:ascii="PT Astra Serif" w:hAnsi="PT Astra Serif"/>
                <w:color w:val="000000"/>
                <w:sz w:val="22"/>
                <w:szCs w:val="22"/>
                <w:lang w:eastAsia="en-US"/>
              </w:rPr>
              <w:t>/п</w:t>
            </w:r>
          </w:p>
        </w:tc>
        <w:tc>
          <w:tcPr>
            <w:tcW w:w="5670" w:type="dxa"/>
            <w:tcBorders>
              <w:top w:val="single" w:sz="4" w:space="0" w:color="auto"/>
              <w:left w:val="single" w:sz="4" w:space="0" w:color="auto"/>
              <w:bottom w:val="single" w:sz="4" w:space="0" w:color="auto"/>
              <w:right w:val="single" w:sz="4" w:space="0" w:color="auto"/>
            </w:tcBorders>
            <w:hideMark/>
          </w:tcPr>
          <w:p w:rsidR="00D23900" w:rsidRDefault="00D23900">
            <w:pPr>
              <w:spacing w:line="228"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Территориальные сетевые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D23900" w:rsidRDefault="00D23900">
            <w:pPr>
              <w:spacing w:line="228"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 xml:space="preserve">Размер расходов, связанных </w:t>
            </w:r>
          </w:p>
          <w:p w:rsidR="00D23900" w:rsidRDefault="00D23900">
            <w:pPr>
              <w:spacing w:line="228"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с осуществлением</w:t>
            </w:r>
          </w:p>
          <w:p w:rsidR="00D23900" w:rsidRDefault="00D23900">
            <w:pPr>
              <w:spacing w:line="228"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технологического присоединения, не включаемых в состав платы</w:t>
            </w:r>
            <w:r>
              <w:rPr>
                <w:rFonts w:ascii="PT Astra Serif" w:hAnsi="PT Astra Serif"/>
                <w:color w:val="000000"/>
                <w:sz w:val="22"/>
                <w:szCs w:val="22"/>
                <w:lang w:eastAsia="en-US"/>
              </w:rPr>
              <w:br/>
            </w:r>
            <w:r>
              <w:rPr>
                <w:rFonts w:ascii="PT Astra Serif" w:hAnsi="PT Astra Serif"/>
                <w:color w:val="000000"/>
                <w:sz w:val="22"/>
                <w:szCs w:val="22"/>
                <w:lang w:eastAsia="en-US"/>
              </w:rPr>
              <w:lastRenderedPageBreak/>
              <w:t xml:space="preserve"> за технологическое присоединение, тыс. руб., </w:t>
            </w:r>
            <w:r>
              <w:rPr>
                <w:rFonts w:ascii="PT Astra Serif" w:hAnsi="PT Astra Serif"/>
                <w:color w:val="000000"/>
                <w:sz w:val="22"/>
                <w:szCs w:val="22"/>
                <w:lang w:eastAsia="en-US"/>
              </w:rPr>
              <w:br/>
              <w:t>без учёта НДС</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hideMark/>
          </w:tcPr>
          <w:p w:rsidR="00D23900" w:rsidRDefault="00D23900">
            <w:pPr>
              <w:spacing w:line="228"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lastRenderedPageBreak/>
              <w:t>1</w:t>
            </w:r>
          </w:p>
        </w:tc>
        <w:tc>
          <w:tcPr>
            <w:tcW w:w="5670" w:type="dxa"/>
            <w:tcBorders>
              <w:top w:val="single" w:sz="4" w:space="0" w:color="auto"/>
              <w:left w:val="single" w:sz="4" w:space="0" w:color="auto"/>
              <w:bottom w:val="single" w:sz="4" w:space="0" w:color="auto"/>
              <w:right w:val="single" w:sz="4" w:space="0" w:color="auto"/>
            </w:tcBorders>
            <w:hideMark/>
          </w:tcPr>
          <w:p w:rsidR="00D23900" w:rsidRDefault="00D23900">
            <w:pPr>
              <w:spacing w:line="228"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D23900" w:rsidRDefault="00D23900">
            <w:pPr>
              <w:spacing w:line="228"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Публичное акционерное общество «</w:t>
            </w:r>
            <w:proofErr w:type="spellStart"/>
            <w:r>
              <w:rPr>
                <w:rFonts w:ascii="PT Astra Serif" w:hAnsi="PT Astra Serif"/>
                <w:color w:val="000000"/>
                <w:sz w:val="22"/>
                <w:szCs w:val="22"/>
                <w:lang w:eastAsia="en-US"/>
              </w:rPr>
              <w:t>Россети</w:t>
            </w:r>
            <w:proofErr w:type="spellEnd"/>
            <w:r>
              <w:rPr>
                <w:rFonts w:ascii="PT Astra Serif" w:hAnsi="PT Astra Serif"/>
                <w:color w:val="000000"/>
                <w:sz w:val="22"/>
                <w:szCs w:val="22"/>
                <w:lang w:eastAsia="en-US"/>
              </w:rPr>
              <w:t xml:space="preserve"> Волга» - «Ульяновские распределительные сети»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50 914,31</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Муниципальное унитарное предприятие «Ульяновская городская электросеть»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18 856,86</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Акционерное общество «Ульяновская сетевая компания»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10 307,42</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Акционерное общество «Авиастар – Объединенное предприятие энергоснабжения»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173FF0">
            <w:pPr>
              <w:spacing w:line="276" w:lineRule="auto"/>
              <w:jc w:val="center"/>
              <w:rPr>
                <w:rFonts w:ascii="PT Astra Serif" w:hAnsi="PT Astra Serif"/>
                <w:color w:val="000000"/>
                <w:sz w:val="22"/>
                <w:szCs w:val="22"/>
                <w:lang w:eastAsia="en-US"/>
              </w:rPr>
            </w:pPr>
            <w:r w:rsidRPr="00173FF0">
              <w:rPr>
                <w:rFonts w:ascii="PT Astra Serif" w:hAnsi="PT Astra Serif"/>
                <w:color w:val="000000"/>
                <w:sz w:val="22"/>
                <w:szCs w:val="22"/>
                <w:lang w:eastAsia="en-US"/>
              </w:rPr>
              <w:t>3 828,03</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Общество с ограниченной ответственностью «</w:t>
            </w:r>
            <w:proofErr w:type="spellStart"/>
            <w:r>
              <w:rPr>
                <w:rFonts w:ascii="PT Astra Serif" w:hAnsi="PT Astra Serif"/>
                <w:color w:val="000000"/>
                <w:sz w:val="22"/>
                <w:szCs w:val="22"/>
                <w:lang w:eastAsia="en-US"/>
              </w:rPr>
              <w:t>Энергопромм</w:t>
            </w:r>
            <w:proofErr w:type="spellEnd"/>
            <w:r>
              <w:rPr>
                <w:rFonts w:ascii="PT Astra Serif" w:hAnsi="PT Astra Serif"/>
                <w:color w:val="000000"/>
                <w:sz w:val="22"/>
                <w:szCs w:val="22"/>
                <w:lang w:eastAsia="en-US"/>
              </w:rPr>
              <w:t xml:space="preserve"> ГРУПП»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2 167,66</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Общество с ограниченной ответственностью «</w:t>
            </w:r>
            <w:proofErr w:type="spellStart"/>
            <w:r>
              <w:rPr>
                <w:rFonts w:ascii="PT Astra Serif" w:hAnsi="PT Astra Serif"/>
                <w:color w:val="000000"/>
                <w:sz w:val="22"/>
                <w:szCs w:val="22"/>
                <w:lang w:eastAsia="en-US"/>
              </w:rPr>
              <w:t>Энергомодуль</w:t>
            </w:r>
            <w:proofErr w:type="spellEnd"/>
            <w:r>
              <w:rPr>
                <w:rFonts w:ascii="PT Astra Serif" w:hAnsi="PT Astra Serif"/>
                <w:color w:val="000000"/>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1 968,61</w:t>
            </w:r>
            <w:bookmarkStart w:id="24" w:name="_GoBack"/>
            <w:bookmarkEnd w:id="24"/>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Общество с ограниченной ответственностью «</w:t>
            </w:r>
            <w:proofErr w:type="spellStart"/>
            <w:r>
              <w:rPr>
                <w:rFonts w:ascii="PT Astra Serif" w:hAnsi="PT Astra Serif"/>
                <w:color w:val="000000"/>
                <w:sz w:val="22"/>
                <w:szCs w:val="22"/>
                <w:lang w:eastAsia="en-US"/>
              </w:rPr>
              <w:t>Ульяновскэлектросеть</w:t>
            </w:r>
            <w:proofErr w:type="spellEnd"/>
            <w:r>
              <w:rPr>
                <w:rFonts w:ascii="PT Astra Serif" w:hAnsi="PT Astra Serif"/>
                <w:color w:val="000000"/>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1 230,64</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Акционерное общество «Российские железные дороги»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970,40</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9.</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Общество с ограниченной ответственностью «</w:t>
            </w:r>
            <w:proofErr w:type="spellStart"/>
            <w:r>
              <w:rPr>
                <w:rFonts w:ascii="PT Astra Serif" w:hAnsi="PT Astra Serif"/>
                <w:color w:val="000000"/>
                <w:sz w:val="22"/>
                <w:szCs w:val="22"/>
                <w:lang w:eastAsia="en-US"/>
              </w:rPr>
              <w:t>ЭнергоАльянс</w:t>
            </w:r>
            <w:proofErr w:type="spellEnd"/>
            <w:r>
              <w:rPr>
                <w:rFonts w:ascii="PT Astra Serif" w:hAnsi="PT Astra Serif"/>
                <w:color w:val="000000"/>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571,70</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Общество с ограниченной ответственностью «Симбирсксетьсервис»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508,52</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11.</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Общество с ограниченной ответственностью «Энергосеть»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478,35</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Общество с ограниченной ответственностью «ИНЗА СЕРВИС»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404,76</w:t>
            </w:r>
          </w:p>
        </w:tc>
      </w:tr>
      <w:tr w:rsidR="00D23900" w:rsidRPr="00D23900" w:rsidTr="00D2390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28" w:lineRule="auto"/>
              <w:jc w:val="center"/>
              <w:rPr>
                <w:rFonts w:ascii="PT Astra Serif" w:hAnsi="PT Astra Serif"/>
                <w:sz w:val="22"/>
                <w:szCs w:val="22"/>
                <w:lang w:eastAsia="en-US"/>
              </w:rPr>
            </w:pPr>
            <w:r>
              <w:rPr>
                <w:rFonts w:ascii="PT Astra Serif" w:hAnsi="PT Astra Serif"/>
                <w:sz w:val="22"/>
                <w:szCs w:val="22"/>
                <w:lang w:eastAsia="en-US"/>
              </w:rPr>
              <w:t>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both"/>
              <w:rPr>
                <w:rFonts w:ascii="PT Astra Serif" w:hAnsi="PT Astra Serif"/>
                <w:color w:val="000000"/>
                <w:sz w:val="22"/>
                <w:szCs w:val="22"/>
                <w:lang w:eastAsia="en-US"/>
              </w:rPr>
            </w:pPr>
            <w:r>
              <w:rPr>
                <w:rFonts w:ascii="PT Astra Serif" w:hAnsi="PT Astra Serif"/>
                <w:color w:val="000000"/>
                <w:sz w:val="22"/>
                <w:szCs w:val="22"/>
                <w:lang w:eastAsia="en-US"/>
              </w:rPr>
              <w:t>Акционерное общество «Государственный научный центр - Научно-исследовательский институт атомных реакторов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3900" w:rsidRDefault="00D23900">
            <w:pPr>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404,34</w:t>
            </w:r>
          </w:p>
        </w:tc>
      </w:tr>
    </w:tbl>
    <w:p w:rsidR="00876947" w:rsidRDefault="00876947" w:rsidP="00D23900">
      <w:pPr>
        <w:autoSpaceDE w:val="0"/>
        <w:autoSpaceDN w:val="0"/>
        <w:spacing w:line="232" w:lineRule="auto"/>
        <w:jc w:val="both"/>
        <w:rPr>
          <w:rFonts w:ascii="PT Astra Serif" w:hAnsi="PT Astra Serif"/>
          <w:b/>
          <w:sz w:val="26"/>
          <w:szCs w:val="26"/>
        </w:rPr>
      </w:pPr>
    </w:p>
    <w:p w:rsidR="00D23900" w:rsidRPr="009E4A13" w:rsidRDefault="00D23900" w:rsidP="00D23900">
      <w:pPr>
        <w:autoSpaceDE w:val="0"/>
        <w:autoSpaceDN w:val="0"/>
        <w:spacing w:line="232" w:lineRule="auto"/>
        <w:jc w:val="both"/>
        <w:rPr>
          <w:rFonts w:ascii="PT Astra Serif" w:hAnsi="PT Astra Serif"/>
          <w:b/>
          <w:sz w:val="24"/>
          <w:szCs w:val="24"/>
        </w:rPr>
      </w:pPr>
      <w:r w:rsidRPr="009E4A13">
        <w:rPr>
          <w:rFonts w:ascii="PT Astra Serif" w:hAnsi="PT Astra Serif"/>
          <w:b/>
          <w:sz w:val="24"/>
          <w:szCs w:val="24"/>
        </w:rPr>
        <w:t>РЕШИЛИ:</w:t>
      </w:r>
    </w:p>
    <w:p w:rsidR="00D23900" w:rsidRPr="009E4A13" w:rsidRDefault="00D23900" w:rsidP="00D23900">
      <w:pPr>
        <w:pStyle w:val="ConsPlusTitle"/>
        <w:spacing w:line="232" w:lineRule="auto"/>
        <w:jc w:val="both"/>
        <w:rPr>
          <w:rFonts w:ascii="PT Astra Serif" w:hAnsi="PT Astra Serif" w:cs="Times New Roman"/>
          <w:b w:val="0"/>
          <w:sz w:val="24"/>
          <w:szCs w:val="24"/>
        </w:rPr>
      </w:pPr>
      <w:r w:rsidRPr="009E4A13">
        <w:rPr>
          <w:rFonts w:ascii="PT Astra Serif" w:hAnsi="PT Astra Serif" w:cs="Times New Roman"/>
          <w:b w:val="0"/>
          <w:sz w:val="24"/>
          <w:szCs w:val="24"/>
        </w:rPr>
        <w:t>1.</w:t>
      </w:r>
      <w:r w:rsidR="001F785E" w:rsidRPr="009E4A13">
        <w:rPr>
          <w:rFonts w:ascii="PT Astra Serif" w:hAnsi="PT Astra Serif" w:cs="Times New Roman"/>
          <w:b w:val="0"/>
          <w:sz w:val="24"/>
          <w:szCs w:val="24"/>
        </w:rPr>
        <w:tab/>
      </w:r>
      <w:r w:rsidRPr="009E4A13">
        <w:rPr>
          <w:rFonts w:ascii="PT Astra Serif" w:hAnsi="PT Astra Serif" w:cs="Times New Roman"/>
          <w:b w:val="0"/>
          <w:sz w:val="24"/>
          <w:szCs w:val="24"/>
        </w:rPr>
        <w:t xml:space="preserve">Утвердить проект приказа </w:t>
      </w:r>
      <w:r w:rsidRPr="009E4A13">
        <w:rPr>
          <w:rFonts w:ascii="PT Astra Serif" w:hAnsi="PT Astra Serif"/>
          <w:b w:val="0"/>
          <w:sz w:val="24"/>
          <w:szCs w:val="24"/>
        </w:rPr>
        <w:t>Агентства по регулированию цен и тарифов</w:t>
      </w:r>
      <w:r w:rsidRPr="009E4A13">
        <w:rPr>
          <w:rFonts w:ascii="PT Astra Serif" w:hAnsi="PT Astra Serif" w:cs="Times New Roman"/>
          <w:b w:val="0"/>
          <w:sz w:val="24"/>
          <w:szCs w:val="24"/>
        </w:rPr>
        <w:t xml:space="preserve"> Ульяновской области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Ульяновской области на 2021 год». </w:t>
      </w:r>
    </w:p>
    <w:p w:rsidR="00D23900" w:rsidRPr="009E4A13" w:rsidRDefault="001F785E" w:rsidP="00D23900">
      <w:pPr>
        <w:jc w:val="both"/>
        <w:rPr>
          <w:rFonts w:ascii="PT Astra Serif" w:hAnsi="PT Astra Serif"/>
          <w:sz w:val="24"/>
          <w:szCs w:val="24"/>
        </w:rPr>
      </w:pPr>
      <w:r w:rsidRPr="009E4A13">
        <w:rPr>
          <w:rFonts w:ascii="PT Astra Serif" w:hAnsi="PT Astra Serif"/>
          <w:sz w:val="24"/>
          <w:szCs w:val="24"/>
        </w:rPr>
        <w:t>2.</w:t>
      </w:r>
      <w:r w:rsidRPr="009E4A13">
        <w:rPr>
          <w:rFonts w:ascii="PT Astra Serif" w:hAnsi="PT Astra Serif"/>
          <w:sz w:val="24"/>
          <w:szCs w:val="24"/>
        </w:rPr>
        <w:tab/>
      </w:r>
      <w:proofErr w:type="gramStart"/>
      <w:r w:rsidR="00D23900" w:rsidRPr="009E4A13">
        <w:rPr>
          <w:rFonts w:ascii="PT Astra Serif" w:hAnsi="PT Astra Serif"/>
          <w:sz w:val="24"/>
          <w:szCs w:val="24"/>
        </w:rPr>
        <w:t>Контроль за</w:t>
      </w:r>
      <w:proofErr w:type="gramEnd"/>
      <w:r w:rsidR="00D23900" w:rsidRPr="009E4A13">
        <w:rPr>
          <w:rFonts w:ascii="PT Astra Serif" w:hAnsi="PT Astra Serif"/>
          <w:sz w:val="24"/>
          <w:szCs w:val="24"/>
        </w:rPr>
        <w:t xml:space="preserve"> исполнением настоящего приказа возложить на руководителя Агентства по регулированию цен и тарифов</w:t>
      </w:r>
      <w:r w:rsidR="00D23900" w:rsidRPr="009E4A13">
        <w:rPr>
          <w:rFonts w:ascii="PT Astra Serif" w:hAnsi="PT Astra Serif"/>
          <w:bCs/>
          <w:sz w:val="24"/>
          <w:szCs w:val="24"/>
        </w:rPr>
        <w:t xml:space="preserve"> </w:t>
      </w:r>
      <w:r w:rsidR="00D23900" w:rsidRPr="009E4A13">
        <w:rPr>
          <w:rFonts w:ascii="PT Astra Serif" w:hAnsi="PT Astra Serif"/>
          <w:sz w:val="24"/>
          <w:szCs w:val="24"/>
        </w:rPr>
        <w:t>Ульяновской области.</w:t>
      </w:r>
    </w:p>
    <w:p w:rsidR="009E193C" w:rsidRPr="009E4A13" w:rsidRDefault="009E193C" w:rsidP="00D61463">
      <w:pPr>
        <w:pStyle w:val="afffa"/>
        <w:jc w:val="both"/>
        <w:rPr>
          <w:rFonts w:ascii="PT Astra Serif" w:hAnsi="PT Astra Serif"/>
        </w:rPr>
      </w:pPr>
    </w:p>
    <w:p w:rsidR="0072323E" w:rsidRDefault="0072323E" w:rsidP="00D61463">
      <w:pPr>
        <w:pStyle w:val="afffa"/>
        <w:jc w:val="both"/>
        <w:rPr>
          <w:rFonts w:ascii="PT Astra Serif" w:hAnsi="PT Astra Serif"/>
        </w:rPr>
      </w:pPr>
    </w:p>
    <w:p w:rsidR="0072323E" w:rsidRDefault="0072323E" w:rsidP="00D61463">
      <w:pPr>
        <w:pStyle w:val="afffa"/>
        <w:jc w:val="both"/>
        <w:rPr>
          <w:rFonts w:ascii="PT Astra Serif" w:hAnsi="PT Astra Serif"/>
        </w:rPr>
      </w:pPr>
    </w:p>
    <w:p w:rsidR="00E07BEB" w:rsidRDefault="00E07BEB" w:rsidP="00D61463">
      <w:pPr>
        <w:pStyle w:val="afffa"/>
        <w:jc w:val="both"/>
        <w:rPr>
          <w:rFonts w:ascii="PT Astra Serif" w:hAnsi="PT Astra Serif"/>
        </w:rPr>
      </w:pPr>
    </w:p>
    <w:p w:rsidR="00E07BEB" w:rsidRPr="004D0209" w:rsidRDefault="00E07BEB" w:rsidP="00D61463">
      <w:pPr>
        <w:pStyle w:val="afffa"/>
        <w:jc w:val="both"/>
        <w:rPr>
          <w:rFonts w:ascii="PT Astra Serif" w:hAnsi="PT Astra Serif"/>
        </w:rPr>
      </w:pPr>
    </w:p>
    <w:p w:rsidR="008F1FC4" w:rsidRPr="004D0209" w:rsidRDefault="00DC061E" w:rsidP="008F1FC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sz w:val="24"/>
          <w:szCs w:val="24"/>
        </w:rPr>
      </w:pPr>
      <w:r w:rsidRPr="004D0209">
        <w:rPr>
          <w:rFonts w:ascii="PT Astra Serif" w:hAnsi="PT Astra Serif"/>
          <w:sz w:val="24"/>
          <w:szCs w:val="24"/>
        </w:rPr>
        <w:t>Председательствующий</w:t>
      </w:r>
      <w:r w:rsidRPr="004D0209">
        <w:rPr>
          <w:rFonts w:ascii="PT Astra Serif" w:hAnsi="PT Astra Serif"/>
          <w:sz w:val="24"/>
          <w:szCs w:val="24"/>
        </w:rPr>
        <w:tab/>
      </w:r>
      <w:r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t xml:space="preserve">    </w:t>
      </w:r>
      <w:r w:rsidR="00FE2374" w:rsidRPr="004D0209">
        <w:rPr>
          <w:rFonts w:ascii="PT Astra Serif" w:hAnsi="PT Astra Serif"/>
          <w:sz w:val="24"/>
          <w:szCs w:val="24"/>
        </w:rPr>
        <w:t xml:space="preserve"> </w:t>
      </w:r>
      <w:r w:rsidR="00675EF5" w:rsidRPr="004D0209">
        <w:rPr>
          <w:rFonts w:ascii="PT Astra Serif" w:hAnsi="PT Astra Serif"/>
          <w:sz w:val="24"/>
          <w:szCs w:val="24"/>
        </w:rPr>
        <w:t xml:space="preserve">    </w:t>
      </w:r>
      <w:proofErr w:type="spellStart"/>
      <w:r w:rsidR="00FE2374" w:rsidRPr="004D0209">
        <w:rPr>
          <w:rFonts w:ascii="PT Astra Serif" w:hAnsi="PT Astra Serif"/>
          <w:sz w:val="24"/>
          <w:szCs w:val="24"/>
        </w:rPr>
        <w:t>С.</w:t>
      </w:r>
      <w:r w:rsidR="00675EF5" w:rsidRPr="004D0209">
        <w:rPr>
          <w:rFonts w:ascii="PT Astra Serif" w:hAnsi="PT Astra Serif"/>
          <w:sz w:val="24"/>
          <w:szCs w:val="24"/>
        </w:rPr>
        <w:t>В.Ципровский</w:t>
      </w:r>
      <w:proofErr w:type="spellEnd"/>
    </w:p>
    <w:p w:rsidR="008F1FC4" w:rsidRPr="004D0209" w:rsidRDefault="008F1FC4" w:rsidP="008F1FC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sz w:val="24"/>
          <w:szCs w:val="24"/>
        </w:rPr>
      </w:pPr>
    </w:p>
    <w:p w:rsidR="008F1FC4" w:rsidRPr="004D0209" w:rsidRDefault="008F1FC4" w:rsidP="008F1FC4">
      <w:pPr>
        <w:pStyle w:val="ab"/>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4"/>
        </w:rPr>
      </w:pPr>
      <w:r w:rsidRPr="004D0209">
        <w:rPr>
          <w:rFonts w:ascii="PT Astra Serif" w:hAnsi="PT Astra Serif"/>
          <w:sz w:val="24"/>
        </w:rPr>
        <w:t>Секретарь</w:t>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001D2755" w:rsidRPr="004D0209">
        <w:rPr>
          <w:rFonts w:ascii="PT Astra Serif" w:hAnsi="PT Astra Serif"/>
          <w:sz w:val="24"/>
        </w:rPr>
        <w:t xml:space="preserve"> </w:t>
      </w:r>
      <w:r w:rsidR="00834787" w:rsidRPr="004D0209">
        <w:rPr>
          <w:rFonts w:ascii="PT Astra Serif" w:hAnsi="PT Astra Serif"/>
          <w:sz w:val="24"/>
        </w:rPr>
        <w:t xml:space="preserve"> </w:t>
      </w:r>
      <w:r w:rsidR="001D2755" w:rsidRPr="004D0209">
        <w:rPr>
          <w:rFonts w:ascii="PT Astra Serif" w:hAnsi="PT Astra Serif"/>
          <w:sz w:val="24"/>
        </w:rPr>
        <w:t xml:space="preserve"> </w:t>
      </w:r>
      <w:r w:rsidR="007C6D31" w:rsidRPr="004D0209">
        <w:rPr>
          <w:rFonts w:ascii="PT Astra Serif" w:hAnsi="PT Astra Serif"/>
          <w:sz w:val="24"/>
        </w:rPr>
        <w:t xml:space="preserve">    </w:t>
      </w:r>
      <w:r w:rsidR="00675EF5" w:rsidRPr="004D0209">
        <w:rPr>
          <w:rFonts w:ascii="PT Astra Serif" w:hAnsi="PT Astra Serif"/>
          <w:sz w:val="24"/>
        </w:rPr>
        <w:t xml:space="preserve">    </w:t>
      </w:r>
      <w:r w:rsidR="007C6D31" w:rsidRPr="004D0209">
        <w:rPr>
          <w:rFonts w:ascii="PT Astra Serif" w:hAnsi="PT Astra Serif"/>
          <w:sz w:val="24"/>
        </w:rPr>
        <w:t xml:space="preserve">  </w:t>
      </w:r>
      <w:proofErr w:type="spellStart"/>
      <w:r w:rsidR="007634FD" w:rsidRPr="004D0209">
        <w:rPr>
          <w:rFonts w:ascii="PT Astra Serif" w:hAnsi="PT Astra Serif"/>
          <w:sz w:val="24"/>
        </w:rPr>
        <w:t>Е.И.Никитина</w:t>
      </w:r>
      <w:proofErr w:type="spellEnd"/>
    </w:p>
    <w:p w:rsidR="00AA436D" w:rsidRPr="004D0209"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AA436D" w:rsidRPr="001A4F0A"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AA436D" w:rsidRPr="001A4F0A"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AA436D" w:rsidRPr="001A4F0A"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90106" w:rsidRPr="001A4F0A" w:rsidRDefault="00890106"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90106" w:rsidRPr="001A4F0A" w:rsidRDefault="00890106"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0338D1" w:rsidRPr="001A4F0A" w:rsidRDefault="000338D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0338D1" w:rsidRPr="001A4F0A" w:rsidRDefault="000338D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2516A4" w:rsidRPr="001A4F0A"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0338D1" w:rsidRPr="001A4F0A" w:rsidRDefault="000338D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53471" w:rsidRPr="001A4F0A" w:rsidRDefault="0085347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53471" w:rsidRPr="001A4F0A" w:rsidRDefault="0085347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AC21CF" w:rsidRPr="001A4F0A" w:rsidRDefault="00AC21CF"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C955F7" w:rsidRDefault="00C955F7"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C955F7" w:rsidRDefault="00C955F7"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C955F7" w:rsidRPr="001A4F0A" w:rsidRDefault="00C955F7"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AA436D" w:rsidRPr="00B06442" w:rsidRDefault="002516A4" w:rsidP="00B06442">
      <w:pPr>
        <w:rPr>
          <w:sz w:val="25"/>
          <w:szCs w:val="25"/>
        </w:rPr>
      </w:pPr>
      <w:r w:rsidRPr="002516A4">
        <w:rPr>
          <w:sz w:val="24"/>
          <w:szCs w:val="24"/>
        </w:rPr>
        <w:t>Коростелева А.Н</w:t>
      </w:r>
      <w:r w:rsidR="00B43E18" w:rsidRPr="002516A4">
        <w:rPr>
          <w:sz w:val="24"/>
          <w:szCs w:val="24"/>
        </w:rPr>
        <w:t>.</w:t>
      </w:r>
      <w:r w:rsidR="00AA436D" w:rsidRPr="00B06442">
        <w:rPr>
          <w:sz w:val="25"/>
          <w:szCs w:val="25"/>
        </w:rPr>
        <w:t>___________</w:t>
      </w:r>
    </w:p>
    <w:sectPr w:rsidR="00AA436D" w:rsidRPr="00B06442" w:rsidSect="003767CC">
      <w:headerReference w:type="even" r:id="rId78"/>
      <w:headerReference w:type="default" r:id="rId79"/>
      <w:pgSz w:w="11906" w:h="16838"/>
      <w:pgMar w:top="709"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90" w:rsidRDefault="00141C90">
      <w:r>
        <w:separator/>
      </w:r>
    </w:p>
  </w:endnote>
  <w:endnote w:type="continuationSeparator" w:id="0">
    <w:p w:rsidR="00141C90" w:rsidRDefault="0014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90" w:rsidRDefault="00141C90">
      <w:r>
        <w:separator/>
      </w:r>
    </w:p>
  </w:footnote>
  <w:footnote w:type="continuationSeparator" w:id="0">
    <w:p w:rsidR="00141C90" w:rsidRDefault="00141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35" w:rsidRDefault="00AB1235">
    <w:pPr>
      <w:pStyle w:val="af0"/>
      <w:jc w:val="center"/>
    </w:pPr>
    <w:r>
      <w:fldChar w:fldCharType="begin"/>
    </w:r>
    <w:r>
      <w:instrText>PAGE   \* MERGEFORMAT</w:instrText>
    </w:r>
    <w:r>
      <w:fldChar w:fldCharType="separate"/>
    </w:r>
    <w:r w:rsidR="00173FF0">
      <w:rPr>
        <w:noProof/>
      </w:rPr>
      <w:t>51</w:t>
    </w:r>
    <w:r>
      <w:fldChar w:fldCharType="end"/>
    </w:r>
  </w:p>
  <w:p w:rsidR="00AB1235" w:rsidRDefault="00AB123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35" w:rsidRDefault="00AB1235" w:rsidP="009E416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13</w:t>
    </w:r>
    <w:r>
      <w:rPr>
        <w:rStyle w:val="af2"/>
      </w:rPr>
      <w:fldChar w:fldCharType="end"/>
    </w:r>
  </w:p>
  <w:p w:rsidR="00AB1235" w:rsidRDefault="00AB123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35" w:rsidRDefault="00AB1235">
    <w:pPr>
      <w:pStyle w:val="af0"/>
      <w:jc w:val="center"/>
    </w:pPr>
    <w:r>
      <w:fldChar w:fldCharType="begin"/>
    </w:r>
    <w:r>
      <w:instrText>PAGE   \* MERGEFORMAT</w:instrText>
    </w:r>
    <w:r>
      <w:fldChar w:fldCharType="separate"/>
    </w:r>
    <w:r w:rsidR="009D4B0B">
      <w:rPr>
        <w:noProof/>
      </w:rPr>
      <w:t>67</w:t>
    </w:r>
    <w:r>
      <w:fldChar w:fldCharType="end"/>
    </w:r>
  </w:p>
  <w:p w:rsidR="00AB1235" w:rsidRDefault="00AB123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A96F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multilevel"/>
    <w:tmpl w:val="00000002"/>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multilevel"/>
    <w:tmpl w:val="00000003"/>
    <w:name w:val="WW8Num11"/>
    <w:lvl w:ilvl="0">
      <w:numFmt w:val="bullet"/>
      <w:lvlText w:val="-"/>
      <w:lvlJc w:val="left"/>
      <w:pPr>
        <w:tabs>
          <w:tab w:val="num" w:pos="720"/>
        </w:tabs>
        <w:ind w:left="720" w:hanging="36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multilevel"/>
    <w:tmpl w:val="00000004"/>
    <w:name w:val="WW8Num17"/>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625DD8"/>
    <w:multiLevelType w:val="hybridMultilevel"/>
    <w:tmpl w:val="2148501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008C2F92"/>
    <w:multiLevelType w:val="multilevel"/>
    <w:tmpl w:val="4CB40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10676D6"/>
    <w:multiLevelType w:val="hybridMultilevel"/>
    <w:tmpl w:val="62466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1605FB8"/>
    <w:multiLevelType w:val="hybridMultilevel"/>
    <w:tmpl w:val="C5F02312"/>
    <w:lvl w:ilvl="0" w:tplc="B1662BF4">
      <w:start w:val="1"/>
      <w:numFmt w:val="decimal"/>
      <w:lvlText w:val="%1."/>
      <w:lvlJc w:val="left"/>
      <w:pPr>
        <w:ind w:left="594" w:hanging="281"/>
      </w:pPr>
      <w:rPr>
        <w:rFonts w:ascii="Times New Roman" w:eastAsia="Times New Roman" w:hAnsi="Times New Roman" w:cs="Times New Roman" w:hint="default"/>
        <w:spacing w:val="0"/>
        <w:w w:val="100"/>
        <w:sz w:val="28"/>
        <w:szCs w:val="28"/>
        <w:lang w:val="ru-RU" w:eastAsia="ru-RU" w:bidi="ru-RU"/>
      </w:rPr>
    </w:lvl>
    <w:lvl w:ilvl="1" w:tplc="A0D814C0">
      <w:start w:val="2"/>
      <w:numFmt w:val="decimal"/>
      <w:lvlText w:val="%2."/>
      <w:lvlJc w:val="left"/>
      <w:pPr>
        <w:ind w:left="4895" w:hanging="281"/>
      </w:pPr>
      <w:rPr>
        <w:b/>
        <w:bCs/>
        <w:w w:val="100"/>
        <w:lang w:val="ru-RU" w:eastAsia="ru-RU" w:bidi="ru-RU"/>
      </w:rPr>
    </w:lvl>
    <w:lvl w:ilvl="2" w:tplc="69A2E0D2">
      <w:numFmt w:val="bullet"/>
      <w:lvlText w:val="•"/>
      <w:lvlJc w:val="left"/>
      <w:pPr>
        <w:ind w:left="5520" w:hanging="281"/>
      </w:pPr>
      <w:rPr>
        <w:lang w:val="ru-RU" w:eastAsia="ru-RU" w:bidi="ru-RU"/>
      </w:rPr>
    </w:lvl>
    <w:lvl w:ilvl="3" w:tplc="87429320">
      <w:numFmt w:val="bullet"/>
      <w:lvlText w:val="•"/>
      <w:lvlJc w:val="left"/>
      <w:pPr>
        <w:ind w:left="6141" w:hanging="281"/>
      </w:pPr>
      <w:rPr>
        <w:lang w:val="ru-RU" w:eastAsia="ru-RU" w:bidi="ru-RU"/>
      </w:rPr>
    </w:lvl>
    <w:lvl w:ilvl="4" w:tplc="B684550C">
      <w:numFmt w:val="bullet"/>
      <w:lvlText w:val="•"/>
      <w:lvlJc w:val="left"/>
      <w:pPr>
        <w:ind w:left="6762" w:hanging="281"/>
      </w:pPr>
      <w:rPr>
        <w:lang w:val="ru-RU" w:eastAsia="ru-RU" w:bidi="ru-RU"/>
      </w:rPr>
    </w:lvl>
    <w:lvl w:ilvl="5" w:tplc="078CEEFC">
      <w:numFmt w:val="bullet"/>
      <w:lvlText w:val="•"/>
      <w:lvlJc w:val="left"/>
      <w:pPr>
        <w:ind w:left="7382" w:hanging="281"/>
      </w:pPr>
      <w:rPr>
        <w:lang w:val="ru-RU" w:eastAsia="ru-RU" w:bidi="ru-RU"/>
      </w:rPr>
    </w:lvl>
    <w:lvl w:ilvl="6" w:tplc="F368A670">
      <w:numFmt w:val="bullet"/>
      <w:lvlText w:val="•"/>
      <w:lvlJc w:val="left"/>
      <w:pPr>
        <w:ind w:left="8003" w:hanging="281"/>
      </w:pPr>
      <w:rPr>
        <w:lang w:val="ru-RU" w:eastAsia="ru-RU" w:bidi="ru-RU"/>
      </w:rPr>
    </w:lvl>
    <w:lvl w:ilvl="7" w:tplc="86E6A32E">
      <w:numFmt w:val="bullet"/>
      <w:lvlText w:val="•"/>
      <w:lvlJc w:val="left"/>
      <w:pPr>
        <w:ind w:left="8624" w:hanging="281"/>
      </w:pPr>
      <w:rPr>
        <w:lang w:val="ru-RU" w:eastAsia="ru-RU" w:bidi="ru-RU"/>
      </w:rPr>
    </w:lvl>
    <w:lvl w:ilvl="8" w:tplc="A26A3A88">
      <w:numFmt w:val="bullet"/>
      <w:lvlText w:val="•"/>
      <w:lvlJc w:val="left"/>
      <w:pPr>
        <w:ind w:left="9244" w:hanging="281"/>
      </w:pPr>
      <w:rPr>
        <w:lang w:val="ru-RU" w:eastAsia="ru-RU" w:bidi="ru-RU"/>
      </w:rPr>
    </w:lvl>
  </w:abstractNum>
  <w:abstractNum w:abstractNumId="9">
    <w:nsid w:val="05716836"/>
    <w:multiLevelType w:val="hybridMultilevel"/>
    <w:tmpl w:val="9B488A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74A5B31"/>
    <w:multiLevelType w:val="multilevel"/>
    <w:tmpl w:val="A0068A44"/>
    <w:lvl w:ilvl="0">
      <w:start w:val="1"/>
      <w:numFmt w:val="decimal"/>
      <w:lvlText w:val="%1."/>
      <w:lvlJc w:val="left"/>
      <w:pPr>
        <w:ind w:left="927" w:hanging="360"/>
      </w:pPr>
    </w:lvl>
    <w:lvl w:ilvl="1">
      <w:start w:val="1"/>
      <w:numFmt w:val="decimal"/>
      <w:isLgl/>
      <w:lvlText w:val="%1.%2."/>
      <w:lvlJc w:val="left"/>
      <w:pPr>
        <w:ind w:left="1287" w:hanging="720"/>
      </w:pPr>
      <w:rPr>
        <w:i w:val="0"/>
      </w:rPr>
    </w:lvl>
    <w:lvl w:ilvl="2">
      <w:start w:val="1"/>
      <w:numFmt w:val="decimal"/>
      <w:isLgl/>
      <w:lvlText w:val="%1.%2.%3."/>
      <w:lvlJc w:val="left"/>
      <w:pPr>
        <w:ind w:left="1287" w:hanging="720"/>
      </w:pPr>
      <w:rPr>
        <w:i w:val="0"/>
      </w:rPr>
    </w:lvl>
    <w:lvl w:ilvl="3">
      <w:start w:val="1"/>
      <w:numFmt w:val="decimal"/>
      <w:isLgl/>
      <w:lvlText w:val="%1.%2.%3.%4."/>
      <w:lvlJc w:val="left"/>
      <w:pPr>
        <w:ind w:left="1647" w:hanging="1080"/>
      </w:pPr>
      <w:rPr>
        <w:i w:val="0"/>
      </w:rPr>
    </w:lvl>
    <w:lvl w:ilvl="4">
      <w:start w:val="1"/>
      <w:numFmt w:val="decimal"/>
      <w:isLgl/>
      <w:lvlText w:val="%1.%2.%3.%4.%5."/>
      <w:lvlJc w:val="left"/>
      <w:pPr>
        <w:ind w:left="1647" w:hanging="1080"/>
      </w:pPr>
      <w:rPr>
        <w:i w:val="0"/>
      </w:rPr>
    </w:lvl>
    <w:lvl w:ilvl="5">
      <w:start w:val="1"/>
      <w:numFmt w:val="decimal"/>
      <w:isLgl/>
      <w:lvlText w:val="%1.%2.%3.%4.%5.%6."/>
      <w:lvlJc w:val="left"/>
      <w:pPr>
        <w:ind w:left="2007" w:hanging="1440"/>
      </w:pPr>
      <w:rPr>
        <w:i w:val="0"/>
      </w:rPr>
    </w:lvl>
    <w:lvl w:ilvl="6">
      <w:start w:val="1"/>
      <w:numFmt w:val="decimal"/>
      <w:isLgl/>
      <w:lvlText w:val="%1.%2.%3.%4.%5.%6.%7."/>
      <w:lvlJc w:val="left"/>
      <w:pPr>
        <w:ind w:left="2367" w:hanging="1800"/>
      </w:pPr>
      <w:rPr>
        <w:i w:val="0"/>
      </w:rPr>
    </w:lvl>
    <w:lvl w:ilvl="7">
      <w:start w:val="1"/>
      <w:numFmt w:val="decimal"/>
      <w:isLgl/>
      <w:lvlText w:val="%1.%2.%3.%4.%5.%6.%7.%8."/>
      <w:lvlJc w:val="left"/>
      <w:pPr>
        <w:ind w:left="2367" w:hanging="1800"/>
      </w:pPr>
      <w:rPr>
        <w:i w:val="0"/>
      </w:rPr>
    </w:lvl>
    <w:lvl w:ilvl="8">
      <w:start w:val="1"/>
      <w:numFmt w:val="decimal"/>
      <w:isLgl/>
      <w:lvlText w:val="%1.%2.%3.%4.%5.%6.%7.%8.%9."/>
      <w:lvlJc w:val="left"/>
      <w:pPr>
        <w:ind w:left="2727" w:hanging="2160"/>
      </w:pPr>
      <w:rPr>
        <w:i w:val="0"/>
      </w:rPr>
    </w:lvl>
  </w:abstractNum>
  <w:abstractNum w:abstractNumId="11">
    <w:nsid w:val="08991737"/>
    <w:multiLevelType w:val="hybridMultilevel"/>
    <w:tmpl w:val="97483316"/>
    <w:lvl w:ilvl="0" w:tplc="FFFFFFFF">
      <w:start w:val="1"/>
      <w:numFmt w:val="bullet"/>
      <w:lvlText w:val=""/>
      <w:lvlJc w:val="left"/>
      <w:pPr>
        <w:tabs>
          <w:tab w:val="num" w:pos="1590"/>
        </w:tabs>
        <w:ind w:left="1590" w:hanging="360"/>
      </w:pPr>
      <w:rPr>
        <w:rFonts w:ascii="Symbol" w:hAnsi="Symbol" w:hint="default"/>
      </w:rPr>
    </w:lvl>
    <w:lvl w:ilvl="1" w:tplc="FFFFFFFF" w:tentative="1">
      <w:start w:val="1"/>
      <w:numFmt w:val="bullet"/>
      <w:lvlText w:val="o"/>
      <w:lvlJc w:val="left"/>
      <w:pPr>
        <w:tabs>
          <w:tab w:val="num" w:pos="2310"/>
        </w:tabs>
        <w:ind w:left="2310" w:hanging="360"/>
      </w:pPr>
      <w:rPr>
        <w:rFonts w:ascii="Courier New" w:hAnsi="Courier New" w:hint="default"/>
      </w:rPr>
    </w:lvl>
    <w:lvl w:ilvl="2" w:tplc="FFFFFFFF" w:tentative="1">
      <w:start w:val="1"/>
      <w:numFmt w:val="bullet"/>
      <w:lvlText w:val=""/>
      <w:lvlJc w:val="left"/>
      <w:pPr>
        <w:tabs>
          <w:tab w:val="num" w:pos="3030"/>
        </w:tabs>
        <w:ind w:left="3030" w:hanging="360"/>
      </w:pPr>
      <w:rPr>
        <w:rFonts w:ascii="Wingdings" w:hAnsi="Wingdings" w:hint="default"/>
      </w:rPr>
    </w:lvl>
    <w:lvl w:ilvl="3" w:tplc="FFFFFFFF" w:tentative="1">
      <w:start w:val="1"/>
      <w:numFmt w:val="bullet"/>
      <w:lvlText w:val=""/>
      <w:lvlJc w:val="left"/>
      <w:pPr>
        <w:tabs>
          <w:tab w:val="num" w:pos="3750"/>
        </w:tabs>
        <w:ind w:left="3750" w:hanging="360"/>
      </w:pPr>
      <w:rPr>
        <w:rFonts w:ascii="Symbol" w:hAnsi="Symbol" w:hint="default"/>
      </w:rPr>
    </w:lvl>
    <w:lvl w:ilvl="4" w:tplc="FFFFFFFF" w:tentative="1">
      <w:start w:val="1"/>
      <w:numFmt w:val="bullet"/>
      <w:lvlText w:val="o"/>
      <w:lvlJc w:val="left"/>
      <w:pPr>
        <w:tabs>
          <w:tab w:val="num" w:pos="4470"/>
        </w:tabs>
        <w:ind w:left="4470" w:hanging="360"/>
      </w:pPr>
      <w:rPr>
        <w:rFonts w:ascii="Courier New" w:hAnsi="Courier New" w:hint="default"/>
      </w:rPr>
    </w:lvl>
    <w:lvl w:ilvl="5" w:tplc="FFFFFFFF" w:tentative="1">
      <w:start w:val="1"/>
      <w:numFmt w:val="bullet"/>
      <w:lvlText w:val=""/>
      <w:lvlJc w:val="left"/>
      <w:pPr>
        <w:tabs>
          <w:tab w:val="num" w:pos="5190"/>
        </w:tabs>
        <w:ind w:left="5190" w:hanging="360"/>
      </w:pPr>
      <w:rPr>
        <w:rFonts w:ascii="Wingdings" w:hAnsi="Wingdings" w:hint="default"/>
      </w:rPr>
    </w:lvl>
    <w:lvl w:ilvl="6" w:tplc="FFFFFFFF" w:tentative="1">
      <w:start w:val="1"/>
      <w:numFmt w:val="bullet"/>
      <w:lvlText w:val=""/>
      <w:lvlJc w:val="left"/>
      <w:pPr>
        <w:tabs>
          <w:tab w:val="num" w:pos="5910"/>
        </w:tabs>
        <w:ind w:left="5910" w:hanging="360"/>
      </w:pPr>
      <w:rPr>
        <w:rFonts w:ascii="Symbol" w:hAnsi="Symbol" w:hint="default"/>
      </w:rPr>
    </w:lvl>
    <w:lvl w:ilvl="7" w:tplc="FFFFFFFF" w:tentative="1">
      <w:start w:val="1"/>
      <w:numFmt w:val="bullet"/>
      <w:lvlText w:val="o"/>
      <w:lvlJc w:val="left"/>
      <w:pPr>
        <w:tabs>
          <w:tab w:val="num" w:pos="6630"/>
        </w:tabs>
        <w:ind w:left="6630" w:hanging="360"/>
      </w:pPr>
      <w:rPr>
        <w:rFonts w:ascii="Courier New" w:hAnsi="Courier New" w:hint="default"/>
      </w:rPr>
    </w:lvl>
    <w:lvl w:ilvl="8" w:tplc="FFFFFFFF" w:tentative="1">
      <w:start w:val="1"/>
      <w:numFmt w:val="bullet"/>
      <w:lvlText w:val=""/>
      <w:lvlJc w:val="left"/>
      <w:pPr>
        <w:tabs>
          <w:tab w:val="num" w:pos="7350"/>
        </w:tabs>
        <w:ind w:left="7350" w:hanging="360"/>
      </w:pPr>
      <w:rPr>
        <w:rFonts w:ascii="Wingdings" w:hAnsi="Wingdings" w:hint="default"/>
      </w:rPr>
    </w:lvl>
  </w:abstractNum>
  <w:abstractNum w:abstractNumId="12">
    <w:nsid w:val="0CD0359C"/>
    <w:multiLevelType w:val="hybridMultilevel"/>
    <w:tmpl w:val="CA0A671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99681E"/>
    <w:multiLevelType w:val="hybridMultilevel"/>
    <w:tmpl w:val="99B41E80"/>
    <w:lvl w:ilvl="0" w:tplc="FFFFFFFF">
      <w:start w:val="1"/>
      <w:numFmt w:val="decimal"/>
      <w:lvlText w:val="%1."/>
      <w:lvlJc w:val="left"/>
      <w:pPr>
        <w:tabs>
          <w:tab w:val="num" w:pos="555"/>
        </w:tabs>
        <w:ind w:left="555" w:hanging="405"/>
      </w:pPr>
      <w:rPr>
        <w:rFonts w:hint="default"/>
      </w:rPr>
    </w:lvl>
    <w:lvl w:ilvl="1" w:tplc="FFFFFFFF">
      <w:start w:val="1"/>
      <w:numFmt w:val="bullet"/>
      <w:lvlText w:val=""/>
      <w:lvlJc w:val="left"/>
      <w:pPr>
        <w:tabs>
          <w:tab w:val="num" w:pos="1230"/>
        </w:tabs>
        <w:ind w:left="1230" w:hanging="360"/>
      </w:pPr>
      <w:rPr>
        <w:rFonts w:ascii="Wingdings" w:hAnsi="Wingdings" w:hint="default"/>
      </w:r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14">
    <w:nsid w:val="10292C81"/>
    <w:multiLevelType w:val="hybridMultilevel"/>
    <w:tmpl w:val="D51AF9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2172AD1"/>
    <w:multiLevelType w:val="hybridMultilevel"/>
    <w:tmpl w:val="5B62500A"/>
    <w:lvl w:ilvl="0" w:tplc="FFFFFFFF">
      <w:start w:val="3"/>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6">
    <w:nsid w:val="167A77D1"/>
    <w:multiLevelType w:val="hybridMultilevel"/>
    <w:tmpl w:val="0D3E3FE2"/>
    <w:lvl w:ilvl="0" w:tplc="FFFFFFFF">
      <w:start w:val="1"/>
      <w:numFmt w:val="decimal"/>
      <w:lvlText w:val="%1)"/>
      <w:lvlJc w:val="left"/>
      <w:pPr>
        <w:tabs>
          <w:tab w:val="num" w:pos="585"/>
        </w:tabs>
        <w:ind w:left="585" w:hanging="360"/>
      </w:pPr>
      <w:rPr>
        <w:rFonts w:hint="default"/>
      </w:rPr>
    </w:lvl>
    <w:lvl w:ilvl="1" w:tplc="FFFFFFFF">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7">
    <w:nsid w:val="1B6C3D81"/>
    <w:multiLevelType w:val="hybridMultilevel"/>
    <w:tmpl w:val="8C54ED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D1C75EA"/>
    <w:multiLevelType w:val="singleLevel"/>
    <w:tmpl w:val="CB7E4524"/>
    <w:lvl w:ilvl="0">
      <w:start w:val="1"/>
      <w:numFmt w:val="bullet"/>
      <w:lvlText w:val="-"/>
      <w:lvlJc w:val="left"/>
      <w:pPr>
        <w:tabs>
          <w:tab w:val="num" w:pos="927"/>
        </w:tabs>
        <w:ind w:left="927" w:hanging="360"/>
      </w:pPr>
    </w:lvl>
  </w:abstractNum>
  <w:abstractNum w:abstractNumId="19">
    <w:nsid w:val="20CC5F0B"/>
    <w:multiLevelType w:val="multilevel"/>
    <w:tmpl w:val="DD58151C"/>
    <w:lvl w:ilvl="0">
      <w:numFmt w:val="bullet"/>
      <w:pStyle w:val="10"/>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1EA4EA2"/>
    <w:multiLevelType w:val="hybridMultilevel"/>
    <w:tmpl w:val="E026AD18"/>
    <w:lvl w:ilvl="0" w:tplc="29A4C2F6">
      <w:start w:val="4"/>
      <w:numFmt w:val="decimal"/>
      <w:lvlText w:val="%1."/>
      <w:lvlJc w:val="left"/>
      <w:pPr>
        <w:ind w:left="673" w:hanging="360"/>
      </w:pPr>
    </w:lvl>
    <w:lvl w:ilvl="1" w:tplc="04190019">
      <w:start w:val="1"/>
      <w:numFmt w:val="lowerLetter"/>
      <w:lvlText w:val="%2."/>
      <w:lvlJc w:val="left"/>
      <w:pPr>
        <w:ind w:left="1393" w:hanging="360"/>
      </w:pPr>
    </w:lvl>
    <w:lvl w:ilvl="2" w:tplc="0419001B">
      <w:start w:val="1"/>
      <w:numFmt w:val="lowerRoman"/>
      <w:lvlText w:val="%3."/>
      <w:lvlJc w:val="right"/>
      <w:pPr>
        <w:ind w:left="2113" w:hanging="180"/>
      </w:pPr>
    </w:lvl>
    <w:lvl w:ilvl="3" w:tplc="0419000F">
      <w:start w:val="1"/>
      <w:numFmt w:val="decimal"/>
      <w:lvlText w:val="%4."/>
      <w:lvlJc w:val="left"/>
      <w:pPr>
        <w:ind w:left="2833" w:hanging="360"/>
      </w:pPr>
    </w:lvl>
    <w:lvl w:ilvl="4" w:tplc="04190019">
      <w:start w:val="1"/>
      <w:numFmt w:val="lowerLetter"/>
      <w:lvlText w:val="%5."/>
      <w:lvlJc w:val="left"/>
      <w:pPr>
        <w:ind w:left="3553" w:hanging="360"/>
      </w:pPr>
    </w:lvl>
    <w:lvl w:ilvl="5" w:tplc="0419001B">
      <w:start w:val="1"/>
      <w:numFmt w:val="lowerRoman"/>
      <w:lvlText w:val="%6."/>
      <w:lvlJc w:val="right"/>
      <w:pPr>
        <w:ind w:left="4273" w:hanging="180"/>
      </w:pPr>
    </w:lvl>
    <w:lvl w:ilvl="6" w:tplc="0419000F">
      <w:start w:val="1"/>
      <w:numFmt w:val="decimal"/>
      <w:lvlText w:val="%7."/>
      <w:lvlJc w:val="left"/>
      <w:pPr>
        <w:ind w:left="4993" w:hanging="360"/>
      </w:pPr>
    </w:lvl>
    <w:lvl w:ilvl="7" w:tplc="04190019">
      <w:start w:val="1"/>
      <w:numFmt w:val="lowerLetter"/>
      <w:lvlText w:val="%8."/>
      <w:lvlJc w:val="left"/>
      <w:pPr>
        <w:ind w:left="5713" w:hanging="360"/>
      </w:pPr>
    </w:lvl>
    <w:lvl w:ilvl="8" w:tplc="0419001B">
      <w:start w:val="1"/>
      <w:numFmt w:val="lowerRoman"/>
      <w:lvlText w:val="%9."/>
      <w:lvlJc w:val="right"/>
      <w:pPr>
        <w:ind w:left="6433" w:hanging="180"/>
      </w:pPr>
    </w:lvl>
  </w:abstractNum>
  <w:abstractNum w:abstractNumId="21">
    <w:nsid w:val="25101970"/>
    <w:multiLevelType w:val="multilevel"/>
    <w:tmpl w:val="BAE43790"/>
    <w:lvl w:ilvl="0">
      <w:start w:val="1"/>
      <w:numFmt w:val="bullet"/>
      <w:pStyle w:val="2"/>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2AE9590C"/>
    <w:multiLevelType w:val="hybridMultilevel"/>
    <w:tmpl w:val="E6EA2B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C7F3F49"/>
    <w:multiLevelType w:val="hybridMultilevel"/>
    <w:tmpl w:val="A978EE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1DC777C"/>
    <w:multiLevelType w:val="multilevel"/>
    <w:tmpl w:val="12849A26"/>
    <w:styleLink w:val="a0"/>
    <w:lvl w:ilvl="0">
      <w:start w:val="1"/>
      <w:numFmt w:val="decimal"/>
      <w:lvlText w:val="%1."/>
      <w:lvlJc w:val="left"/>
      <w:pPr>
        <w:tabs>
          <w:tab w:val="num" w:pos="397"/>
        </w:tabs>
        <w:ind w:left="397" w:hanging="39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BB5428"/>
    <w:multiLevelType w:val="hybridMultilevel"/>
    <w:tmpl w:val="591889CA"/>
    <w:lvl w:ilvl="0" w:tplc="FFFFFFFF">
      <w:start w:val="1"/>
      <w:numFmt w:val="decimal"/>
      <w:lvlText w:val="%1)"/>
      <w:lvlJc w:val="left"/>
      <w:pPr>
        <w:tabs>
          <w:tab w:val="num" w:pos="750"/>
        </w:tabs>
        <w:ind w:left="750" w:hanging="525"/>
      </w:pPr>
      <w:rPr>
        <w:rFonts w:hint="default"/>
      </w:rPr>
    </w:lvl>
    <w:lvl w:ilvl="1" w:tplc="FFFFFFFF">
      <w:numFmt w:val="bullet"/>
      <w:lvlText w:val="-"/>
      <w:lvlJc w:val="left"/>
      <w:pPr>
        <w:tabs>
          <w:tab w:val="num" w:pos="1305"/>
        </w:tabs>
        <w:ind w:left="1305" w:hanging="360"/>
      </w:pPr>
      <w:rPr>
        <w:rFonts w:ascii="Times New Roman" w:eastAsia="Times New Roman" w:hAnsi="Times New Roman" w:cs="Times New Roman" w:hint="default"/>
      </w:r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6">
    <w:nsid w:val="38E571CD"/>
    <w:multiLevelType w:val="hybridMultilevel"/>
    <w:tmpl w:val="254ACD48"/>
    <w:lvl w:ilvl="0" w:tplc="FFFFFFFF">
      <w:numFmt w:val="bullet"/>
      <w:lvlText w:val="-"/>
      <w:lvlJc w:val="left"/>
      <w:pPr>
        <w:tabs>
          <w:tab w:val="num" w:pos="945"/>
        </w:tabs>
        <w:ind w:left="945" w:hanging="360"/>
      </w:pPr>
      <w:rPr>
        <w:rFonts w:ascii="Times New Roman" w:eastAsia="Times New Roman" w:hAnsi="Times New Roman" w:cs="Times New Roman" w:hint="default"/>
      </w:rPr>
    </w:lvl>
    <w:lvl w:ilvl="1" w:tplc="FFFFFFFF" w:tentative="1">
      <w:start w:val="1"/>
      <w:numFmt w:val="bullet"/>
      <w:lvlText w:val="o"/>
      <w:lvlJc w:val="left"/>
      <w:pPr>
        <w:tabs>
          <w:tab w:val="num" w:pos="1665"/>
        </w:tabs>
        <w:ind w:left="1665" w:hanging="360"/>
      </w:pPr>
      <w:rPr>
        <w:rFonts w:ascii="Courier New" w:hAnsi="Courier New" w:hint="default"/>
      </w:rPr>
    </w:lvl>
    <w:lvl w:ilvl="2" w:tplc="FFFFFFFF" w:tentative="1">
      <w:start w:val="1"/>
      <w:numFmt w:val="bullet"/>
      <w:lvlText w:val=""/>
      <w:lvlJc w:val="left"/>
      <w:pPr>
        <w:tabs>
          <w:tab w:val="num" w:pos="2385"/>
        </w:tabs>
        <w:ind w:left="2385" w:hanging="360"/>
      </w:pPr>
      <w:rPr>
        <w:rFonts w:ascii="Wingdings" w:hAnsi="Wingdings" w:hint="default"/>
      </w:rPr>
    </w:lvl>
    <w:lvl w:ilvl="3" w:tplc="FFFFFFFF" w:tentative="1">
      <w:start w:val="1"/>
      <w:numFmt w:val="bullet"/>
      <w:lvlText w:val=""/>
      <w:lvlJc w:val="left"/>
      <w:pPr>
        <w:tabs>
          <w:tab w:val="num" w:pos="3105"/>
        </w:tabs>
        <w:ind w:left="3105" w:hanging="360"/>
      </w:pPr>
      <w:rPr>
        <w:rFonts w:ascii="Symbol" w:hAnsi="Symbol" w:hint="default"/>
      </w:rPr>
    </w:lvl>
    <w:lvl w:ilvl="4" w:tplc="FFFFFFFF" w:tentative="1">
      <w:start w:val="1"/>
      <w:numFmt w:val="bullet"/>
      <w:lvlText w:val="o"/>
      <w:lvlJc w:val="left"/>
      <w:pPr>
        <w:tabs>
          <w:tab w:val="num" w:pos="3825"/>
        </w:tabs>
        <w:ind w:left="3825" w:hanging="360"/>
      </w:pPr>
      <w:rPr>
        <w:rFonts w:ascii="Courier New" w:hAnsi="Courier New" w:hint="default"/>
      </w:rPr>
    </w:lvl>
    <w:lvl w:ilvl="5" w:tplc="FFFFFFFF" w:tentative="1">
      <w:start w:val="1"/>
      <w:numFmt w:val="bullet"/>
      <w:lvlText w:val=""/>
      <w:lvlJc w:val="left"/>
      <w:pPr>
        <w:tabs>
          <w:tab w:val="num" w:pos="4545"/>
        </w:tabs>
        <w:ind w:left="4545" w:hanging="360"/>
      </w:pPr>
      <w:rPr>
        <w:rFonts w:ascii="Wingdings" w:hAnsi="Wingdings" w:hint="default"/>
      </w:rPr>
    </w:lvl>
    <w:lvl w:ilvl="6" w:tplc="FFFFFFFF" w:tentative="1">
      <w:start w:val="1"/>
      <w:numFmt w:val="bullet"/>
      <w:lvlText w:val=""/>
      <w:lvlJc w:val="left"/>
      <w:pPr>
        <w:tabs>
          <w:tab w:val="num" w:pos="5265"/>
        </w:tabs>
        <w:ind w:left="5265" w:hanging="360"/>
      </w:pPr>
      <w:rPr>
        <w:rFonts w:ascii="Symbol" w:hAnsi="Symbol" w:hint="default"/>
      </w:rPr>
    </w:lvl>
    <w:lvl w:ilvl="7" w:tplc="FFFFFFFF" w:tentative="1">
      <w:start w:val="1"/>
      <w:numFmt w:val="bullet"/>
      <w:lvlText w:val="o"/>
      <w:lvlJc w:val="left"/>
      <w:pPr>
        <w:tabs>
          <w:tab w:val="num" w:pos="5985"/>
        </w:tabs>
        <w:ind w:left="5985" w:hanging="360"/>
      </w:pPr>
      <w:rPr>
        <w:rFonts w:ascii="Courier New" w:hAnsi="Courier New" w:hint="default"/>
      </w:rPr>
    </w:lvl>
    <w:lvl w:ilvl="8" w:tplc="FFFFFFFF" w:tentative="1">
      <w:start w:val="1"/>
      <w:numFmt w:val="bullet"/>
      <w:lvlText w:val=""/>
      <w:lvlJc w:val="left"/>
      <w:pPr>
        <w:tabs>
          <w:tab w:val="num" w:pos="6705"/>
        </w:tabs>
        <w:ind w:left="6705" w:hanging="360"/>
      </w:pPr>
      <w:rPr>
        <w:rFonts w:ascii="Wingdings" w:hAnsi="Wingdings" w:hint="default"/>
      </w:rPr>
    </w:lvl>
  </w:abstractNum>
  <w:abstractNum w:abstractNumId="27">
    <w:nsid w:val="3C9901DB"/>
    <w:multiLevelType w:val="hybridMultilevel"/>
    <w:tmpl w:val="9DE49BCA"/>
    <w:lvl w:ilvl="0" w:tplc="FFFFFFFF">
      <w:numFmt w:val="bullet"/>
      <w:lvlText w:val="-"/>
      <w:lvlJc w:val="left"/>
      <w:pPr>
        <w:tabs>
          <w:tab w:val="num" w:pos="1180"/>
        </w:tabs>
        <w:ind w:left="1180" w:hanging="360"/>
      </w:pPr>
      <w:rPr>
        <w:rFonts w:ascii="Times New Roman" w:eastAsia="Times New Roman" w:hAnsi="Times New Roman" w:cs="Times New Roman" w:hint="default"/>
      </w:rPr>
    </w:lvl>
    <w:lvl w:ilvl="1" w:tplc="FFFFFFFF" w:tentative="1">
      <w:start w:val="1"/>
      <w:numFmt w:val="bullet"/>
      <w:lvlText w:val="o"/>
      <w:lvlJc w:val="left"/>
      <w:pPr>
        <w:tabs>
          <w:tab w:val="num" w:pos="1900"/>
        </w:tabs>
        <w:ind w:left="1900" w:hanging="360"/>
      </w:pPr>
      <w:rPr>
        <w:rFonts w:ascii="Courier New" w:hAnsi="Courier New" w:hint="default"/>
      </w:rPr>
    </w:lvl>
    <w:lvl w:ilvl="2" w:tplc="FFFFFFFF" w:tentative="1">
      <w:start w:val="1"/>
      <w:numFmt w:val="bullet"/>
      <w:lvlText w:val=""/>
      <w:lvlJc w:val="left"/>
      <w:pPr>
        <w:tabs>
          <w:tab w:val="num" w:pos="2620"/>
        </w:tabs>
        <w:ind w:left="2620" w:hanging="360"/>
      </w:pPr>
      <w:rPr>
        <w:rFonts w:ascii="Wingdings" w:hAnsi="Wingdings" w:hint="default"/>
      </w:rPr>
    </w:lvl>
    <w:lvl w:ilvl="3" w:tplc="FFFFFFFF" w:tentative="1">
      <w:start w:val="1"/>
      <w:numFmt w:val="bullet"/>
      <w:lvlText w:val=""/>
      <w:lvlJc w:val="left"/>
      <w:pPr>
        <w:tabs>
          <w:tab w:val="num" w:pos="3340"/>
        </w:tabs>
        <w:ind w:left="3340" w:hanging="360"/>
      </w:pPr>
      <w:rPr>
        <w:rFonts w:ascii="Symbol" w:hAnsi="Symbol" w:hint="default"/>
      </w:rPr>
    </w:lvl>
    <w:lvl w:ilvl="4" w:tplc="FFFFFFFF" w:tentative="1">
      <w:start w:val="1"/>
      <w:numFmt w:val="bullet"/>
      <w:lvlText w:val="o"/>
      <w:lvlJc w:val="left"/>
      <w:pPr>
        <w:tabs>
          <w:tab w:val="num" w:pos="4060"/>
        </w:tabs>
        <w:ind w:left="4060" w:hanging="360"/>
      </w:pPr>
      <w:rPr>
        <w:rFonts w:ascii="Courier New" w:hAnsi="Courier New" w:hint="default"/>
      </w:rPr>
    </w:lvl>
    <w:lvl w:ilvl="5" w:tplc="FFFFFFFF" w:tentative="1">
      <w:start w:val="1"/>
      <w:numFmt w:val="bullet"/>
      <w:lvlText w:val=""/>
      <w:lvlJc w:val="left"/>
      <w:pPr>
        <w:tabs>
          <w:tab w:val="num" w:pos="4780"/>
        </w:tabs>
        <w:ind w:left="4780" w:hanging="360"/>
      </w:pPr>
      <w:rPr>
        <w:rFonts w:ascii="Wingdings" w:hAnsi="Wingdings" w:hint="default"/>
      </w:rPr>
    </w:lvl>
    <w:lvl w:ilvl="6" w:tplc="FFFFFFFF" w:tentative="1">
      <w:start w:val="1"/>
      <w:numFmt w:val="bullet"/>
      <w:lvlText w:val=""/>
      <w:lvlJc w:val="left"/>
      <w:pPr>
        <w:tabs>
          <w:tab w:val="num" w:pos="5500"/>
        </w:tabs>
        <w:ind w:left="5500" w:hanging="360"/>
      </w:pPr>
      <w:rPr>
        <w:rFonts w:ascii="Symbol" w:hAnsi="Symbol" w:hint="default"/>
      </w:rPr>
    </w:lvl>
    <w:lvl w:ilvl="7" w:tplc="FFFFFFFF" w:tentative="1">
      <w:start w:val="1"/>
      <w:numFmt w:val="bullet"/>
      <w:lvlText w:val="o"/>
      <w:lvlJc w:val="left"/>
      <w:pPr>
        <w:tabs>
          <w:tab w:val="num" w:pos="6220"/>
        </w:tabs>
        <w:ind w:left="6220" w:hanging="360"/>
      </w:pPr>
      <w:rPr>
        <w:rFonts w:ascii="Courier New" w:hAnsi="Courier New" w:hint="default"/>
      </w:rPr>
    </w:lvl>
    <w:lvl w:ilvl="8" w:tplc="FFFFFFFF" w:tentative="1">
      <w:start w:val="1"/>
      <w:numFmt w:val="bullet"/>
      <w:lvlText w:val=""/>
      <w:lvlJc w:val="left"/>
      <w:pPr>
        <w:tabs>
          <w:tab w:val="num" w:pos="6940"/>
        </w:tabs>
        <w:ind w:left="6940" w:hanging="360"/>
      </w:pPr>
      <w:rPr>
        <w:rFonts w:ascii="Wingdings" w:hAnsi="Wingdings" w:hint="default"/>
      </w:rPr>
    </w:lvl>
  </w:abstractNum>
  <w:abstractNum w:abstractNumId="28">
    <w:nsid w:val="428072E7"/>
    <w:multiLevelType w:val="hybridMultilevel"/>
    <w:tmpl w:val="6128BD26"/>
    <w:lvl w:ilvl="0" w:tplc="FE1E4CDE">
      <w:start w:val="1"/>
      <w:numFmt w:val="decimal"/>
      <w:pStyle w:val="a1"/>
      <w:lvlText w:val="Рис. %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2AF6A63"/>
    <w:multiLevelType w:val="hybridMultilevel"/>
    <w:tmpl w:val="29B8051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30">
    <w:nsid w:val="49272F22"/>
    <w:multiLevelType w:val="multilevel"/>
    <w:tmpl w:val="EBA6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D5B701B"/>
    <w:multiLevelType w:val="hybridMultilevel"/>
    <w:tmpl w:val="24E498B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nsid w:val="50616F67"/>
    <w:multiLevelType w:val="hybridMultilevel"/>
    <w:tmpl w:val="1870CB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3D2387"/>
    <w:multiLevelType w:val="hybridMultilevel"/>
    <w:tmpl w:val="3D0E98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4E17EA1"/>
    <w:multiLevelType w:val="hybridMultilevel"/>
    <w:tmpl w:val="74E04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D123925"/>
    <w:multiLevelType w:val="singleLevel"/>
    <w:tmpl w:val="1C7C426A"/>
    <w:lvl w:ilvl="0">
      <w:start w:val="1"/>
      <w:numFmt w:val="bullet"/>
      <w:lvlText w:val=""/>
      <w:lvlJc w:val="left"/>
      <w:pPr>
        <w:tabs>
          <w:tab w:val="num" w:pos="360"/>
        </w:tabs>
        <w:ind w:left="360" w:hanging="360"/>
      </w:pPr>
      <w:rPr>
        <w:rFonts w:ascii="Symbol" w:hAnsi="Symbol" w:cs="Times New Roman" w:hint="default"/>
        <w:b w:val="0"/>
        <w:i w:val="0"/>
        <w:color w:val="auto"/>
        <w:sz w:val="24"/>
        <w:szCs w:val="24"/>
      </w:rPr>
    </w:lvl>
  </w:abstractNum>
  <w:abstractNum w:abstractNumId="36">
    <w:nsid w:val="5E193279"/>
    <w:multiLevelType w:val="hybridMultilevel"/>
    <w:tmpl w:val="76E80A08"/>
    <w:lvl w:ilvl="0" w:tplc="3000D2A0">
      <w:start w:val="1"/>
      <w:numFmt w:val="decimal"/>
      <w:lvlText w:val="%1."/>
      <w:lvlJc w:val="left"/>
      <w:pPr>
        <w:tabs>
          <w:tab w:val="num" w:pos="1070"/>
        </w:tabs>
        <w:ind w:left="1070" w:hanging="360"/>
      </w:pPr>
      <w:rPr>
        <w:b w:val="0"/>
      </w:r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7">
    <w:nsid w:val="61391A0F"/>
    <w:multiLevelType w:val="multilevel"/>
    <w:tmpl w:val="95740638"/>
    <w:lvl w:ilvl="0">
      <w:start w:val="1"/>
      <w:numFmt w:val="decimal"/>
      <w:lvlText w:val="%1."/>
      <w:lvlJc w:val="left"/>
      <w:pPr>
        <w:ind w:left="158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794"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765" w:hanging="493"/>
      </w:pPr>
      <w:rPr>
        <w:lang w:val="ru-RU" w:eastAsia="ru-RU" w:bidi="ru-RU"/>
      </w:rPr>
    </w:lvl>
    <w:lvl w:ilvl="3">
      <w:numFmt w:val="bullet"/>
      <w:lvlText w:val="•"/>
      <w:lvlJc w:val="left"/>
      <w:pPr>
        <w:ind w:left="3730" w:hanging="493"/>
      </w:pPr>
      <w:rPr>
        <w:lang w:val="ru-RU" w:eastAsia="ru-RU" w:bidi="ru-RU"/>
      </w:rPr>
    </w:lvl>
    <w:lvl w:ilvl="4">
      <w:numFmt w:val="bullet"/>
      <w:lvlText w:val="•"/>
      <w:lvlJc w:val="left"/>
      <w:pPr>
        <w:ind w:left="4695" w:hanging="493"/>
      </w:pPr>
      <w:rPr>
        <w:lang w:val="ru-RU" w:eastAsia="ru-RU" w:bidi="ru-RU"/>
      </w:rPr>
    </w:lvl>
    <w:lvl w:ilvl="5">
      <w:numFmt w:val="bullet"/>
      <w:lvlText w:val="•"/>
      <w:lvlJc w:val="left"/>
      <w:pPr>
        <w:ind w:left="5660" w:hanging="493"/>
      </w:pPr>
      <w:rPr>
        <w:lang w:val="ru-RU" w:eastAsia="ru-RU" w:bidi="ru-RU"/>
      </w:rPr>
    </w:lvl>
    <w:lvl w:ilvl="6">
      <w:numFmt w:val="bullet"/>
      <w:lvlText w:val="•"/>
      <w:lvlJc w:val="left"/>
      <w:pPr>
        <w:ind w:left="6625" w:hanging="493"/>
      </w:pPr>
      <w:rPr>
        <w:lang w:val="ru-RU" w:eastAsia="ru-RU" w:bidi="ru-RU"/>
      </w:rPr>
    </w:lvl>
    <w:lvl w:ilvl="7">
      <w:numFmt w:val="bullet"/>
      <w:lvlText w:val="•"/>
      <w:lvlJc w:val="left"/>
      <w:pPr>
        <w:ind w:left="7590" w:hanging="493"/>
      </w:pPr>
      <w:rPr>
        <w:lang w:val="ru-RU" w:eastAsia="ru-RU" w:bidi="ru-RU"/>
      </w:rPr>
    </w:lvl>
    <w:lvl w:ilvl="8">
      <w:numFmt w:val="bullet"/>
      <w:lvlText w:val="•"/>
      <w:lvlJc w:val="left"/>
      <w:pPr>
        <w:ind w:left="8556" w:hanging="493"/>
      </w:pPr>
      <w:rPr>
        <w:lang w:val="ru-RU" w:eastAsia="ru-RU" w:bidi="ru-RU"/>
      </w:rPr>
    </w:lvl>
  </w:abstractNum>
  <w:abstractNum w:abstractNumId="38">
    <w:nsid w:val="620A5394"/>
    <w:multiLevelType w:val="multilevel"/>
    <w:tmpl w:val="F4203A92"/>
    <w:lvl w:ilvl="0">
      <w:start w:val="1"/>
      <w:numFmt w:val="decimal"/>
      <w:pStyle w:val="a2"/>
      <w:suff w:val="nothing"/>
      <w:lvlText w:val="Таблица %1 "/>
      <w:lvlJc w:val="left"/>
      <w:pPr>
        <w:ind w:left="0" w:firstLine="0"/>
      </w:pPr>
      <w:rPr>
        <w:b w:val="0"/>
        <w:i w:val="0"/>
      </w:rPr>
    </w:lvl>
    <w:lvl w:ilvl="1">
      <w:start w:val="1"/>
      <w:numFmt w:val="decimal"/>
      <w:suff w:val="nothing"/>
      <w:lvlText w:val="%2. "/>
      <w:lvlJc w:val="left"/>
      <w:pPr>
        <w:ind w:left="720" w:firstLine="0"/>
      </w:pPr>
    </w:lvl>
    <w:lvl w:ilvl="2">
      <w:start w:val="1"/>
      <w:numFmt w:val="decimal"/>
      <w:suff w:val="nothing"/>
      <w:lvlText w:val="%2.%3. "/>
      <w:lvlJc w:val="left"/>
      <w:pPr>
        <w:ind w:left="720" w:firstLine="0"/>
      </w:pPr>
    </w:lvl>
    <w:lvl w:ilvl="3">
      <w:start w:val="1"/>
      <w:numFmt w:val="decimal"/>
      <w:suff w:val="nothing"/>
      <w:lvlText w:val="%2.%3.%4. "/>
      <w:lvlJc w:val="left"/>
      <w:pPr>
        <w:ind w:left="72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Restart w:val="0"/>
      <w:suff w:val="space"/>
      <w:lvlText w:val="Приложение %7."/>
      <w:lvlJc w:val="left"/>
      <w:pPr>
        <w:ind w:left="0" w:firstLine="0"/>
      </w:pPr>
    </w:lvl>
    <w:lvl w:ilvl="7">
      <w:start w:val="1"/>
      <w:numFmt w:val="decimal"/>
      <w:lvlRestart w:val="2"/>
      <w:suff w:val="nothing"/>
      <w:lvlText w:val="Таблица %1.%2.%8."/>
      <w:lvlJc w:val="left"/>
      <w:pPr>
        <w:ind w:left="0" w:firstLine="0"/>
      </w:pPr>
    </w:lvl>
    <w:lvl w:ilvl="8">
      <w:start w:val="1"/>
      <w:numFmt w:val="decimal"/>
      <w:lvlRestart w:val="2"/>
      <w:suff w:val="nothing"/>
      <w:lvlText w:val="Рисунок %1.%2.%9."/>
      <w:lvlJc w:val="left"/>
      <w:pPr>
        <w:ind w:left="0" w:firstLine="0"/>
      </w:pPr>
    </w:lvl>
  </w:abstractNum>
  <w:abstractNum w:abstractNumId="39">
    <w:nsid w:val="63993D90"/>
    <w:multiLevelType w:val="multilevel"/>
    <w:tmpl w:val="F574F076"/>
    <w:lvl w:ilvl="0">
      <w:start w:val="1"/>
      <w:numFmt w:val="decimal"/>
      <w:lvlText w:val="%1"/>
      <w:lvlJc w:val="left"/>
      <w:pPr>
        <w:ind w:left="1410" w:hanging="1410"/>
      </w:pPr>
    </w:lvl>
    <w:lvl w:ilvl="1">
      <w:start w:val="1"/>
      <w:numFmt w:val="decimal"/>
      <w:lvlText w:val="%1.%2"/>
      <w:lvlJc w:val="left"/>
      <w:pPr>
        <w:ind w:left="1950" w:hanging="1410"/>
      </w:pPr>
    </w:lvl>
    <w:lvl w:ilvl="2">
      <w:start w:val="1"/>
      <w:numFmt w:val="decimal"/>
      <w:lvlText w:val="%1.%2.%3"/>
      <w:lvlJc w:val="left"/>
      <w:pPr>
        <w:ind w:left="2490" w:hanging="1410"/>
      </w:pPr>
    </w:lvl>
    <w:lvl w:ilvl="3">
      <w:start w:val="1"/>
      <w:numFmt w:val="decimal"/>
      <w:lvlText w:val="%1.%2.%3.%4"/>
      <w:lvlJc w:val="left"/>
      <w:pPr>
        <w:ind w:left="3030" w:hanging="1410"/>
      </w:pPr>
    </w:lvl>
    <w:lvl w:ilvl="4">
      <w:start w:val="1"/>
      <w:numFmt w:val="decimal"/>
      <w:lvlText w:val="%1.%2.%3.%4.%5"/>
      <w:lvlJc w:val="left"/>
      <w:pPr>
        <w:ind w:left="3570" w:hanging="141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0">
    <w:nsid w:val="67B5680B"/>
    <w:multiLevelType w:val="hybridMultilevel"/>
    <w:tmpl w:val="A148E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2A5574"/>
    <w:multiLevelType w:val="hybridMultilevel"/>
    <w:tmpl w:val="84726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B117C9F"/>
    <w:multiLevelType w:val="hybridMultilevel"/>
    <w:tmpl w:val="EB3C1E6E"/>
    <w:lvl w:ilvl="0" w:tplc="658AF73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3">
    <w:nsid w:val="7B4551A8"/>
    <w:multiLevelType w:val="hybridMultilevel"/>
    <w:tmpl w:val="D19CD5B8"/>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4">
    <w:nsid w:val="7C4826CF"/>
    <w:multiLevelType w:val="hybridMultilevel"/>
    <w:tmpl w:val="D7E400F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30"/>
  </w:num>
  <w:num w:numId="4">
    <w:abstractNumId w:val="6"/>
  </w:num>
  <w:num w:numId="5">
    <w:abstractNumId w:val="0"/>
  </w:num>
  <w:num w:numId="6">
    <w:abstractNumId w:val="18"/>
  </w:num>
  <w:num w:numId="7">
    <w:abstractNumId w:val="18"/>
  </w:num>
  <w:num w:numId="8">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1"/>
    </w:lvlOverride>
    <w:lvlOverride w:ilvl="1">
      <w:startOverride w:val="2"/>
    </w:lvlOverride>
    <w:lvlOverride w:ilvl="2"/>
    <w:lvlOverride w:ilvl="3"/>
    <w:lvlOverride w:ilvl="4"/>
    <w:lvlOverride w:ilvl="5"/>
    <w:lvlOverride w:ilvl="6"/>
    <w:lvlOverride w:ilvl="7"/>
    <w:lvlOverride w:ilvl="8"/>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9"/>
  </w:num>
  <w:num w:numId="17">
    <w:abstractNumId w:val="22"/>
  </w:num>
  <w:num w:numId="18">
    <w:abstractNumId w:val="25"/>
  </w:num>
  <w:num w:numId="19">
    <w:abstractNumId w:val="26"/>
  </w:num>
  <w:num w:numId="20">
    <w:abstractNumId w:val="33"/>
  </w:num>
  <w:num w:numId="21">
    <w:abstractNumId w:val="31"/>
  </w:num>
  <w:num w:numId="22">
    <w:abstractNumId w:val="35"/>
  </w:num>
  <w:num w:numId="23">
    <w:abstractNumId w:val="27"/>
  </w:num>
  <w:num w:numId="24">
    <w:abstractNumId w:val="12"/>
  </w:num>
  <w:num w:numId="25">
    <w:abstractNumId w:val="13"/>
  </w:num>
  <w:num w:numId="26">
    <w:abstractNumId w:val="29"/>
  </w:num>
  <w:num w:numId="27">
    <w:abstractNumId w:val="16"/>
  </w:num>
  <w:num w:numId="28">
    <w:abstractNumId w:val="11"/>
  </w:num>
  <w:num w:numId="29">
    <w:abstractNumId w:val="17"/>
  </w:num>
  <w:num w:numId="30">
    <w:abstractNumId w:val="15"/>
  </w:num>
  <w:num w:numId="31">
    <w:abstractNumId w:val="7"/>
  </w:num>
  <w:num w:numId="32">
    <w:abstractNumId w:val="40"/>
  </w:num>
  <w:num w:numId="33">
    <w:abstractNumId w:val="42"/>
  </w:num>
  <w:num w:numId="34">
    <w:abstractNumId w:val="43"/>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5"/>
  </w:num>
  <w:num w:numId="38">
    <w:abstractNumId w:val="34"/>
  </w:num>
  <w:num w:numId="39">
    <w:abstractNumId w:val="3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1E"/>
    <w:rsid w:val="00000053"/>
    <w:rsid w:val="0000104E"/>
    <w:rsid w:val="00001EBC"/>
    <w:rsid w:val="00002340"/>
    <w:rsid w:val="000030D1"/>
    <w:rsid w:val="000038FA"/>
    <w:rsid w:val="00005AA6"/>
    <w:rsid w:val="00006525"/>
    <w:rsid w:val="000065A0"/>
    <w:rsid w:val="00006E11"/>
    <w:rsid w:val="000108BF"/>
    <w:rsid w:val="00010DA1"/>
    <w:rsid w:val="00011118"/>
    <w:rsid w:val="00011AA0"/>
    <w:rsid w:val="00011C12"/>
    <w:rsid w:val="00013D18"/>
    <w:rsid w:val="0001417B"/>
    <w:rsid w:val="00014897"/>
    <w:rsid w:val="000148CB"/>
    <w:rsid w:val="00014AA1"/>
    <w:rsid w:val="00015738"/>
    <w:rsid w:val="00015916"/>
    <w:rsid w:val="000160A8"/>
    <w:rsid w:val="00016A7E"/>
    <w:rsid w:val="00017BC9"/>
    <w:rsid w:val="00017D38"/>
    <w:rsid w:val="000215D7"/>
    <w:rsid w:val="00021870"/>
    <w:rsid w:val="00021A9C"/>
    <w:rsid w:val="00021D2A"/>
    <w:rsid w:val="0002208A"/>
    <w:rsid w:val="00022B9C"/>
    <w:rsid w:val="00022BE2"/>
    <w:rsid w:val="00023689"/>
    <w:rsid w:val="000245A7"/>
    <w:rsid w:val="000248F2"/>
    <w:rsid w:val="00025080"/>
    <w:rsid w:val="00026302"/>
    <w:rsid w:val="000268B1"/>
    <w:rsid w:val="00027070"/>
    <w:rsid w:val="000278A1"/>
    <w:rsid w:val="000310D7"/>
    <w:rsid w:val="00031E90"/>
    <w:rsid w:val="00031F2B"/>
    <w:rsid w:val="000320A3"/>
    <w:rsid w:val="00032200"/>
    <w:rsid w:val="00032317"/>
    <w:rsid w:val="000325D0"/>
    <w:rsid w:val="00032DAC"/>
    <w:rsid w:val="0003306E"/>
    <w:rsid w:val="000335E2"/>
    <w:rsid w:val="000338D1"/>
    <w:rsid w:val="00033A4E"/>
    <w:rsid w:val="00033B5A"/>
    <w:rsid w:val="00034CB3"/>
    <w:rsid w:val="00035D2E"/>
    <w:rsid w:val="0003632D"/>
    <w:rsid w:val="000366FD"/>
    <w:rsid w:val="00040103"/>
    <w:rsid w:val="00040C3B"/>
    <w:rsid w:val="0004107D"/>
    <w:rsid w:val="00041D52"/>
    <w:rsid w:val="000422B7"/>
    <w:rsid w:val="00042B9F"/>
    <w:rsid w:val="0004311E"/>
    <w:rsid w:val="000457C2"/>
    <w:rsid w:val="000464E6"/>
    <w:rsid w:val="000467C8"/>
    <w:rsid w:val="00046D06"/>
    <w:rsid w:val="00046E07"/>
    <w:rsid w:val="00050A8F"/>
    <w:rsid w:val="00050AD0"/>
    <w:rsid w:val="00050AEE"/>
    <w:rsid w:val="00051055"/>
    <w:rsid w:val="000516BF"/>
    <w:rsid w:val="000530FB"/>
    <w:rsid w:val="0005375D"/>
    <w:rsid w:val="00053A8A"/>
    <w:rsid w:val="0005494B"/>
    <w:rsid w:val="00055921"/>
    <w:rsid w:val="00055DB8"/>
    <w:rsid w:val="000562F3"/>
    <w:rsid w:val="00056443"/>
    <w:rsid w:val="00056988"/>
    <w:rsid w:val="0005699F"/>
    <w:rsid w:val="00057F17"/>
    <w:rsid w:val="000602A2"/>
    <w:rsid w:val="000611A3"/>
    <w:rsid w:val="00062CC6"/>
    <w:rsid w:val="00062FA8"/>
    <w:rsid w:val="00063B67"/>
    <w:rsid w:val="000645CC"/>
    <w:rsid w:val="00064678"/>
    <w:rsid w:val="000649F6"/>
    <w:rsid w:val="00065BED"/>
    <w:rsid w:val="00065C5A"/>
    <w:rsid w:val="00067667"/>
    <w:rsid w:val="00070072"/>
    <w:rsid w:val="00070388"/>
    <w:rsid w:val="00070570"/>
    <w:rsid w:val="00071108"/>
    <w:rsid w:val="000712AC"/>
    <w:rsid w:val="00071C3E"/>
    <w:rsid w:val="00071EF4"/>
    <w:rsid w:val="0007382C"/>
    <w:rsid w:val="0007523D"/>
    <w:rsid w:val="000772A5"/>
    <w:rsid w:val="00077744"/>
    <w:rsid w:val="00077EFC"/>
    <w:rsid w:val="000815C7"/>
    <w:rsid w:val="0008215F"/>
    <w:rsid w:val="000826B2"/>
    <w:rsid w:val="0008296F"/>
    <w:rsid w:val="00083750"/>
    <w:rsid w:val="0008402B"/>
    <w:rsid w:val="00084A45"/>
    <w:rsid w:val="00084EEF"/>
    <w:rsid w:val="00085DE1"/>
    <w:rsid w:val="000873CE"/>
    <w:rsid w:val="00087A18"/>
    <w:rsid w:val="00090456"/>
    <w:rsid w:val="00091036"/>
    <w:rsid w:val="00091763"/>
    <w:rsid w:val="00093E26"/>
    <w:rsid w:val="00094137"/>
    <w:rsid w:val="00095469"/>
    <w:rsid w:val="0009661C"/>
    <w:rsid w:val="00096D26"/>
    <w:rsid w:val="00096F80"/>
    <w:rsid w:val="00097AFB"/>
    <w:rsid w:val="000A0AB3"/>
    <w:rsid w:val="000A28A7"/>
    <w:rsid w:val="000A33DC"/>
    <w:rsid w:val="000A51F9"/>
    <w:rsid w:val="000A5667"/>
    <w:rsid w:val="000A6366"/>
    <w:rsid w:val="000A65DF"/>
    <w:rsid w:val="000A694B"/>
    <w:rsid w:val="000A6D90"/>
    <w:rsid w:val="000A70D9"/>
    <w:rsid w:val="000A74D9"/>
    <w:rsid w:val="000A7DF9"/>
    <w:rsid w:val="000B0280"/>
    <w:rsid w:val="000B0B24"/>
    <w:rsid w:val="000B0B79"/>
    <w:rsid w:val="000B1D3A"/>
    <w:rsid w:val="000B1DD6"/>
    <w:rsid w:val="000B1DF1"/>
    <w:rsid w:val="000B24E7"/>
    <w:rsid w:val="000B2D4F"/>
    <w:rsid w:val="000B3B8B"/>
    <w:rsid w:val="000B5481"/>
    <w:rsid w:val="000B5932"/>
    <w:rsid w:val="000B64D2"/>
    <w:rsid w:val="000B6E76"/>
    <w:rsid w:val="000B6F23"/>
    <w:rsid w:val="000B6F3C"/>
    <w:rsid w:val="000C0448"/>
    <w:rsid w:val="000C09C1"/>
    <w:rsid w:val="000C1030"/>
    <w:rsid w:val="000C1FA9"/>
    <w:rsid w:val="000C22E3"/>
    <w:rsid w:val="000C270C"/>
    <w:rsid w:val="000C35E1"/>
    <w:rsid w:val="000C385E"/>
    <w:rsid w:val="000C55E2"/>
    <w:rsid w:val="000C59AB"/>
    <w:rsid w:val="000C62FF"/>
    <w:rsid w:val="000C6313"/>
    <w:rsid w:val="000C63CC"/>
    <w:rsid w:val="000C641E"/>
    <w:rsid w:val="000C68D7"/>
    <w:rsid w:val="000C6A6E"/>
    <w:rsid w:val="000C73A8"/>
    <w:rsid w:val="000D0FB6"/>
    <w:rsid w:val="000D16EE"/>
    <w:rsid w:val="000D1D24"/>
    <w:rsid w:val="000D4000"/>
    <w:rsid w:val="000D4EC6"/>
    <w:rsid w:val="000D705F"/>
    <w:rsid w:val="000D7825"/>
    <w:rsid w:val="000D7FBF"/>
    <w:rsid w:val="000E03F1"/>
    <w:rsid w:val="000E14A1"/>
    <w:rsid w:val="000E1D61"/>
    <w:rsid w:val="000E2E47"/>
    <w:rsid w:val="000E3429"/>
    <w:rsid w:val="000E35AA"/>
    <w:rsid w:val="000E46E9"/>
    <w:rsid w:val="000E4BC6"/>
    <w:rsid w:val="000E544A"/>
    <w:rsid w:val="000E5C66"/>
    <w:rsid w:val="000E69AE"/>
    <w:rsid w:val="000E71A8"/>
    <w:rsid w:val="000F0733"/>
    <w:rsid w:val="000F20E9"/>
    <w:rsid w:val="000F31FB"/>
    <w:rsid w:val="000F4568"/>
    <w:rsid w:val="000F5A7F"/>
    <w:rsid w:val="000F680D"/>
    <w:rsid w:val="000F683A"/>
    <w:rsid w:val="0010048D"/>
    <w:rsid w:val="00101252"/>
    <w:rsid w:val="001018B5"/>
    <w:rsid w:val="00102EF6"/>
    <w:rsid w:val="001030D5"/>
    <w:rsid w:val="001033CB"/>
    <w:rsid w:val="00103E40"/>
    <w:rsid w:val="00103F5F"/>
    <w:rsid w:val="00104EC7"/>
    <w:rsid w:val="0010661E"/>
    <w:rsid w:val="00106831"/>
    <w:rsid w:val="00111254"/>
    <w:rsid w:val="0011180E"/>
    <w:rsid w:val="0011304B"/>
    <w:rsid w:val="0011419D"/>
    <w:rsid w:val="00114D3E"/>
    <w:rsid w:val="00115094"/>
    <w:rsid w:val="0011547E"/>
    <w:rsid w:val="001168EE"/>
    <w:rsid w:val="00116F81"/>
    <w:rsid w:val="001204DA"/>
    <w:rsid w:val="001224E0"/>
    <w:rsid w:val="0012324A"/>
    <w:rsid w:val="00123F0B"/>
    <w:rsid w:val="00124318"/>
    <w:rsid w:val="00125176"/>
    <w:rsid w:val="0012682C"/>
    <w:rsid w:val="00126A81"/>
    <w:rsid w:val="00126E49"/>
    <w:rsid w:val="00127098"/>
    <w:rsid w:val="001277C8"/>
    <w:rsid w:val="0013003A"/>
    <w:rsid w:val="001313EF"/>
    <w:rsid w:val="00131437"/>
    <w:rsid w:val="00131D4D"/>
    <w:rsid w:val="0013299F"/>
    <w:rsid w:val="00132AB8"/>
    <w:rsid w:val="00134A5F"/>
    <w:rsid w:val="00134B05"/>
    <w:rsid w:val="0013521E"/>
    <w:rsid w:val="00136D24"/>
    <w:rsid w:val="0013776E"/>
    <w:rsid w:val="001412AE"/>
    <w:rsid w:val="00141829"/>
    <w:rsid w:val="00141C90"/>
    <w:rsid w:val="0014206F"/>
    <w:rsid w:val="00143521"/>
    <w:rsid w:val="001442E4"/>
    <w:rsid w:val="00144AF4"/>
    <w:rsid w:val="001453C0"/>
    <w:rsid w:val="0014546F"/>
    <w:rsid w:val="001462A9"/>
    <w:rsid w:val="0014697C"/>
    <w:rsid w:val="00147E9A"/>
    <w:rsid w:val="0015067B"/>
    <w:rsid w:val="001510C1"/>
    <w:rsid w:val="00151858"/>
    <w:rsid w:val="00151B0F"/>
    <w:rsid w:val="001522C0"/>
    <w:rsid w:val="00152C90"/>
    <w:rsid w:val="00152FBC"/>
    <w:rsid w:val="001530C9"/>
    <w:rsid w:val="0015385F"/>
    <w:rsid w:val="001542FB"/>
    <w:rsid w:val="00154886"/>
    <w:rsid w:val="00154C4D"/>
    <w:rsid w:val="00154F54"/>
    <w:rsid w:val="00155A32"/>
    <w:rsid w:val="00157094"/>
    <w:rsid w:val="001578B9"/>
    <w:rsid w:val="001608BE"/>
    <w:rsid w:val="001618A0"/>
    <w:rsid w:val="00161C84"/>
    <w:rsid w:val="00161DFC"/>
    <w:rsid w:val="001622A0"/>
    <w:rsid w:val="001624EB"/>
    <w:rsid w:val="001631EB"/>
    <w:rsid w:val="001636EB"/>
    <w:rsid w:val="00163EF7"/>
    <w:rsid w:val="00163EFB"/>
    <w:rsid w:val="001640D9"/>
    <w:rsid w:val="00164C48"/>
    <w:rsid w:val="00165C73"/>
    <w:rsid w:val="00166486"/>
    <w:rsid w:val="00166F4D"/>
    <w:rsid w:val="001678E6"/>
    <w:rsid w:val="001703CE"/>
    <w:rsid w:val="00172927"/>
    <w:rsid w:val="00173349"/>
    <w:rsid w:val="001733E5"/>
    <w:rsid w:val="001738A0"/>
    <w:rsid w:val="00173D3D"/>
    <w:rsid w:val="00173FF0"/>
    <w:rsid w:val="00174E04"/>
    <w:rsid w:val="001755B5"/>
    <w:rsid w:val="00175FAF"/>
    <w:rsid w:val="00176041"/>
    <w:rsid w:val="001762EC"/>
    <w:rsid w:val="00176FD7"/>
    <w:rsid w:val="001772DE"/>
    <w:rsid w:val="00180AA8"/>
    <w:rsid w:val="00181E7C"/>
    <w:rsid w:val="00182EA3"/>
    <w:rsid w:val="00183051"/>
    <w:rsid w:val="00183B80"/>
    <w:rsid w:val="00183E6D"/>
    <w:rsid w:val="0018430D"/>
    <w:rsid w:val="00185344"/>
    <w:rsid w:val="001853A8"/>
    <w:rsid w:val="00185868"/>
    <w:rsid w:val="00186A95"/>
    <w:rsid w:val="001874FE"/>
    <w:rsid w:val="00187862"/>
    <w:rsid w:val="00190826"/>
    <w:rsid w:val="00191431"/>
    <w:rsid w:val="001925F4"/>
    <w:rsid w:val="00194699"/>
    <w:rsid w:val="00194B4E"/>
    <w:rsid w:val="00194F24"/>
    <w:rsid w:val="00195AE1"/>
    <w:rsid w:val="00195DB6"/>
    <w:rsid w:val="00196716"/>
    <w:rsid w:val="00196FA7"/>
    <w:rsid w:val="00197168"/>
    <w:rsid w:val="0019768D"/>
    <w:rsid w:val="001A21D6"/>
    <w:rsid w:val="001A3AB7"/>
    <w:rsid w:val="001A4F0A"/>
    <w:rsid w:val="001A53CB"/>
    <w:rsid w:val="001A66E7"/>
    <w:rsid w:val="001A67DA"/>
    <w:rsid w:val="001A71A5"/>
    <w:rsid w:val="001A797B"/>
    <w:rsid w:val="001A7F59"/>
    <w:rsid w:val="001B455E"/>
    <w:rsid w:val="001B484F"/>
    <w:rsid w:val="001B4DDB"/>
    <w:rsid w:val="001B4EA2"/>
    <w:rsid w:val="001B5585"/>
    <w:rsid w:val="001B5941"/>
    <w:rsid w:val="001B5CD9"/>
    <w:rsid w:val="001B67C7"/>
    <w:rsid w:val="001B6CBB"/>
    <w:rsid w:val="001C09FC"/>
    <w:rsid w:val="001C0E42"/>
    <w:rsid w:val="001C1177"/>
    <w:rsid w:val="001C2D66"/>
    <w:rsid w:val="001C2F08"/>
    <w:rsid w:val="001C3625"/>
    <w:rsid w:val="001C4B04"/>
    <w:rsid w:val="001C4C3C"/>
    <w:rsid w:val="001C59F2"/>
    <w:rsid w:val="001C5EA4"/>
    <w:rsid w:val="001C61C9"/>
    <w:rsid w:val="001C61F5"/>
    <w:rsid w:val="001C729C"/>
    <w:rsid w:val="001D05F4"/>
    <w:rsid w:val="001D0958"/>
    <w:rsid w:val="001D136D"/>
    <w:rsid w:val="001D1CA9"/>
    <w:rsid w:val="001D2755"/>
    <w:rsid w:val="001D379E"/>
    <w:rsid w:val="001D43D7"/>
    <w:rsid w:val="001D47B5"/>
    <w:rsid w:val="001D52B9"/>
    <w:rsid w:val="001D531A"/>
    <w:rsid w:val="001D5ED3"/>
    <w:rsid w:val="001D6C2F"/>
    <w:rsid w:val="001D71D1"/>
    <w:rsid w:val="001D7647"/>
    <w:rsid w:val="001D7A73"/>
    <w:rsid w:val="001D7C27"/>
    <w:rsid w:val="001E0C39"/>
    <w:rsid w:val="001E0DBB"/>
    <w:rsid w:val="001E148D"/>
    <w:rsid w:val="001E1A53"/>
    <w:rsid w:val="001E1F8A"/>
    <w:rsid w:val="001E2B6B"/>
    <w:rsid w:val="001E3382"/>
    <w:rsid w:val="001E367B"/>
    <w:rsid w:val="001E4677"/>
    <w:rsid w:val="001E5527"/>
    <w:rsid w:val="001E5B7B"/>
    <w:rsid w:val="001E5EA7"/>
    <w:rsid w:val="001E7537"/>
    <w:rsid w:val="001F06A3"/>
    <w:rsid w:val="001F0C2A"/>
    <w:rsid w:val="001F0C2E"/>
    <w:rsid w:val="001F21D1"/>
    <w:rsid w:val="001F22E2"/>
    <w:rsid w:val="001F5515"/>
    <w:rsid w:val="001F6CC0"/>
    <w:rsid w:val="001F70C6"/>
    <w:rsid w:val="001F7191"/>
    <w:rsid w:val="001F785E"/>
    <w:rsid w:val="001F7EE7"/>
    <w:rsid w:val="00200272"/>
    <w:rsid w:val="0020040D"/>
    <w:rsid w:val="00201F82"/>
    <w:rsid w:val="00202355"/>
    <w:rsid w:val="0020287A"/>
    <w:rsid w:val="0020291F"/>
    <w:rsid w:val="002030B6"/>
    <w:rsid w:val="00204028"/>
    <w:rsid w:val="002041CE"/>
    <w:rsid w:val="0020435E"/>
    <w:rsid w:val="00205059"/>
    <w:rsid w:val="00205D01"/>
    <w:rsid w:val="00205EAE"/>
    <w:rsid w:val="00206520"/>
    <w:rsid w:val="00206C6A"/>
    <w:rsid w:val="00207578"/>
    <w:rsid w:val="002113A8"/>
    <w:rsid w:val="00211714"/>
    <w:rsid w:val="00211869"/>
    <w:rsid w:val="002120E5"/>
    <w:rsid w:val="00212E24"/>
    <w:rsid w:val="00214935"/>
    <w:rsid w:val="00214973"/>
    <w:rsid w:val="00214E95"/>
    <w:rsid w:val="00215D10"/>
    <w:rsid w:val="00215F19"/>
    <w:rsid w:val="002166BF"/>
    <w:rsid w:val="00216B55"/>
    <w:rsid w:val="00216C54"/>
    <w:rsid w:val="00216E94"/>
    <w:rsid w:val="00216F37"/>
    <w:rsid w:val="00216F6B"/>
    <w:rsid w:val="002177D4"/>
    <w:rsid w:val="002208B1"/>
    <w:rsid w:val="002213EA"/>
    <w:rsid w:val="00221551"/>
    <w:rsid w:val="00221756"/>
    <w:rsid w:val="00223771"/>
    <w:rsid w:val="00223BE3"/>
    <w:rsid w:val="00223E4F"/>
    <w:rsid w:val="00223F3F"/>
    <w:rsid w:val="00224541"/>
    <w:rsid w:val="00225A5D"/>
    <w:rsid w:val="00225D88"/>
    <w:rsid w:val="00225E5A"/>
    <w:rsid w:val="002268E7"/>
    <w:rsid w:val="002279FD"/>
    <w:rsid w:val="00230560"/>
    <w:rsid w:val="00231554"/>
    <w:rsid w:val="00232026"/>
    <w:rsid w:val="002324B2"/>
    <w:rsid w:val="00232D19"/>
    <w:rsid w:val="002334B6"/>
    <w:rsid w:val="002342B4"/>
    <w:rsid w:val="0023458C"/>
    <w:rsid w:val="002345EC"/>
    <w:rsid w:val="00235064"/>
    <w:rsid w:val="0023545B"/>
    <w:rsid w:val="00235A60"/>
    <w:rsid w:val="00235C93"/>
    <w:rsid w:val="0023610C"/>
    <w:rsid w:val="00240C20"/>
    <w:rsid w:val="002429D7"/>
    <w:rsid w:val="00243AA6"/>
    <w:rsid w:val="002460BD"/>
    <w:rsid w:val="002469EE"/>
    <w:rsid w:val="00247032"/>
    <w:rsid w:val="00247BCF"/>
    <w:rsid w:val="00247C27"/>
    <w:rsid w:val="00247C63"/>
    <w:rsid w:val="00250B29"/>
    <w:rsid w:val="002516A4"/>
    <w:rsid w:val="0025187B"/>
    <w:rsid w:val="00251B57"/>
    <w:rsid w:val="002529E6"/>
    <w:rsid w:val="00253331"/>
    <w:rsid w:val="00253595"/>
    <w:rsid w:val="00253AA6"/>
    <w:rsid w:val="00253F52"/>
    <w:rsid w:val="0025447B"/>
    <w:rsid w:val="00254EC2"/>
    <w:rsid w:val="00254FAB"/>
    <w:rsid w:val="00255042"/>
    <w:rsid w:val="00256BB0"/>
    <w:rsid w:val="00260037"/>
    <w:rsid w:val="0026033F"/>
    <w:rsid w:val="00260A4C"/>
    <w:rsid w:val="00261F77"/>
    <w:rsid w:val="002621A9"/>
    <w:rsid w:val="00262B78"/>
    <w:rsid w:val="00263B57"/>
    <w:rsid w:val="00266509"/>
    <w:rsid w:val="00266645"/>
    <w:rsid w:val="002672D4"/>
    <w:rsid w:val="00270475"/>
    <w:rsid w:val="00270785"/>
    <w:rsid w:val="002708F7"/>
    <w:rsid w:val="00271086"/>
    <w:rsid w:val="00271F58"/>
    <w:rsid w:val="00272BEC"/>
    <w:rsid w:val="00274FC0"/>
    <w:rsid w:val="00275B65"/>
    <w:rsid w:val="00275B9F"/>
    <w:rsid w:val="00275FA0"/>
    <w:rsid w:val="00276165"/>
    <w:rsid w:val="0027650E"/>
    <w:rsid w:val="002766F9"/>
    <w:rsid w:val="002768A2"/>
    <w:rsid w:val="00277315"/>
    <w:rsid w:val="00277843"/>
    <w:rsid w:val="00280320"/>
    <w:rsid w:val="0028155A"/>
    <w:rsid w:val="00282ACD"/>
    <w:rsid w:val="00282FE0"/>
    <w:rsid w:val="00283490"/>
    <w:rsid w:val="00284859"/>
    <w:rsid w:val="00284918"/>
    <w:rsid w:val="00284D5F"/>
    <w:rsid w:val="00285DC3"/>
    <w:rsid w:val="00285FD0"/>
    <w:rsid w:val="002864F4"/>
    <w:rsid w:val="00286810"/>
    <w:rsid w:val="0028748F"/>
    <w:rsid w:val="00287A1F"/>
    <w:rsid w:val="00287DEB"/>
    <w:rsid w:val="00290A98"/>
    <w:rsid w:val="00290D37"/>
    <w:rsid w:val="002919BF"/>
    <w:rsid w:val="00293926"/>
    <w:rsid w:val="0029502A"/>
    <w:rsid w:val="0029576B"/>
    <w:rsid w:val="00295CD5"/>
    <w:rsid w:val="00296451"/>
    <w:rsid w:val="00297D21"/>
    <w:rsid w:val="002A0767"/>
    <w:rsid w:val="002A154D"/>
    <w:rsid w:val="002A2D8E"/>
    <w:rsid w:val="002A35A3"/>
    <w:rsid w:val="002A35D6"/>
    <w:rsid w:val="002A3E75"/>
    <w:rsid w:val="002A5285"/>
    <w:rsid w:val="002A5D49"/>
    <w:rsid w:val="002A6191"/>
    <w:rsid w:val="002A76AD"/>
    <w:rsid w:val="002A76FA"/>
    <w:rsid w:val="002A7E96"/>
    <w:rsid w:val="002B08EF"/>
    <w:rsid w:val="002B0CD7"/>
    <w:rsid w:val="002B0FFD"/>
    <w:rsid w:val="002B1603"/>
    <w:rsid w:val="002B1618"/>
    <w:rsid w:val="002B31DA"/>
    <w:rsid w:val="002B336F"/>
    <w:rsid w:val="002B622B"/>
    <w:rsid w:val="002B7235"/>
    <w:rsid w:val="002C10AA"/>
    <w:rsid w:val="002C1211"/>
    <w:rsid w:val="002C23ED"/>
    <w:rsid w:val="002C44B3"/>
    <w:rsid w:val="002C4A60"/>
    <w:rsid w:val="002C5E5E"/>
    <w:rsid w:val="002C689C"/>
    <w:rsid w:val="002C71B1"/>
    <w:rsid w:val="002D1457"/>
    <w:rsid w:val="002D166C"/>
    <w:rsid w:val="002D168E"/>
    <w:rsid w:val="002D256C"/>
    <w:rsid w:val="002D5028"/>
    <w:rsid w:val="002D5901"/>
    <w:rsid w:val="002D64C9"/>
    <w:rsid w:val="002D651E"/>
    <w:rsid w:val="002D772F"/>
    <w:rsid w:val="002E02C7"/>
    <w:rsid w:val="002E0346"/>
    <w:rsid w:val="002E04A7"/>
    <w:rsid w:val="002E0CA0"/>
    <w:rsid w:val="002E111B"/>
    <w:rsid w:val="002E1F21"/>
    <w:rsid w:val="002E1F7F"/>
    <w:rsid w:val="002E219F"/>
    <w:rsid w:val="002E2266"/>
    <w:rsid w:val="002E2FEB"/>
    <w:rsid w:val="002E399F"/>
    <w:rsid w:val="002E4F4D"/>
    <w:rsid w:val="002E53D5"/>
    <w:rsid w:val="002E6260"/>
    <w:rsid w:val="002E6262"/>
    <w:rsid w:val="002E6933"/>
    <w:rsid w:val="002F0804"/>
    <w:rsid w:val="002F2085"/>
    <w:rsid w:val="002F24B6"/>
    <w:rsid w:val="002F4A95"/>
    <w:rsid w:val="002F4C6F"/>
    <w:rsid w:val="002F5080"/>
    <w:rsid w:val="002F6ED2"/>
    <w:rsid w:val="002F77BB"/>
    <w:rsid w:val="002F7C6D"/>
    <w:rsid w:val="003000F8"/>
    <w:rsid w:val="0030052D"/>
    <w:rsid w:val="003010E2"/>
    <w:rsid w:val="003011EB"/>
    <w:rsid w:val="003014DA"/>
    <w:rsid w:val="00301FC3"/>
    <w:rsid w:val="00302368"/>
    <w:rsid w:val="0030406A"/>
    <w:rsid w:val="00304402"/>
    <w:rsid w:val="00304B5F"/>
    <w:rsid w:val="0030672A"/>
    <w:rsid w:val="003067A7"/>
    <w:rsid w:val="003071F7"/>
    <w:rsid w:val="00307793"/>
    <w:rsid w:val="0031068A"/>
    <w:rsid w:val="00310E0C"/>
    <w:rsid w:val="003118EC"/>
    <w:rsid w:val="00312369"/>
    <w:rsid w:val="00312E78"/>
    <w:rsid w:val="003140A3"/>
    <w:rsid w:val="00314C46"/>
    <w:rsid w:val="003152D0"/>
    <w:rsid w:val="00315B49"/>
    <w:rsid w:val="00315F0D"/>
    <w:rsid w:val="00315F82"/>
    <w:rsid w:val="003170EB"/>
    <w:rsid w:val="003174C3"/>
    <w:rsid w:val="00317A33"/>
    <w:rsid w:val="00320365"/>
    <w:rsid w:val="0032118E"/>
    <w:rsid w:val="0032228A"/>
    <w:rsid w:val="00322AE6"/>
    <w:rsid w:val="00323048"/>
    <w:rsid w:val="003231D4"/>
    <w:rsid w:val="00323209"/>
    <w:rsid w:val="00323FC8"/>
    <w:rsid w:val="00324140"/>
    <w:rsid w:val="00324220"/>
    <w:rsid w:val="00324C86"/>
    <w:rsid w:val="00327ECC"/>
    <w:rsid w:val="00330244"/>
    <w:rsid w:val="003303DE"/>
    <w:rsid w:val="00331177"/>
    <w:rsid w:val="00331981"/>
    <w:rsid w:val="00331B3F"/>
    <w:rsid w:val="00331DF1"/>
    <w:rsid w:val="0033226B"/>
    <w:rsid w:val="0033266A"/>
    <w:rsid w:val="00333421"/>
    <w:rsid w:val="00333D1F"/>
    <w:rsid w:val="0033440A"/>
    <w:rsid w:val="00335107"/>
    <w:rsid w:val="00340520"/>
    <w:rsid w:val="003409E5"/>
    <w:rsid w:val="00342763"/>
    <w:rsid w:val="00342C20"/>
    <w:rsid w:val="00344180"/>
    <w:rsid w:val="0034562E"/>
    <w:rsid w:val="0034628E"/>
    <w:rsid w:val="0034659E"/>
    <w:rsid w:val="0034694A"/>
    <w:rsid w:val="00350241"/>
    <w:rsid w:val="0035033F"/>
    <w:rsid w:val="0035202E"/>
    <w:rsid w:val="00352057"/>
    <w:rsid w:val="00353333"/>
    <w:rsid w:val="00354D59"/>
    <w:rsid w:val="00355988"/>
    <w:rsid w:val="003559DF"/>
    <w:rsid w:val="00355DEB"/>
    <w:rsid w:val="00356677"/>
    <w:rsid w:val="003569B9"/>
    <w:rsid w:val="00356C81"/>
    <w:rsid w:val="00356CD5"/>
    <w:rsid w:val="0035714C"/>
    <w:rsid w:val="003579F8"/>
    <w:rsid w:val="00360228"/>
    <w:rsid w:val="00361FC5"/>
    <w:rsid w:val="00361FF1"/>
    <w:rsid w:val="003620AC"/>
    <w:rsid w:val="00362A78"/>
    <w:rsid w:val="00363C6E"/>
    <w:rsid w:val="00364354"/>
    <w:rsid w:val="00366132"/>
    <w:rsid w:val="003662A4"/>
    <w:rsid w:val="00366363"/>
    <w:rsid w:val="00367302"/>
    <w:rsid w:val="0036781C"/>
    <w:rsid w:val="00371A85"/>
    <w:rsid w:val="00371AB0"/>
    <w:rsid w:val="00372613"/>
    <w:rsid w:val="00372840"/>
    <w:rsid w:val="00373B22"/>
    <w:rsid w:val="003740AC"/>
    <w:rsid w:val="00375BA3"/>
    <w:rsid w:val="0037635A"/>
    <w:rsid w:val="003767CC"/>
    <w:rsid w:val="00376E74"/>
    <w:rsid w:val="003800B1"/>
    <w:rsid w:val="003807E0"/>
    <w:rsid w:val="00380C58"/>
    <w:rsid w:val="003814AF"/>
    <w:rsid w:val="003823E4"/>
    <w:rsid w:val="00383A2A"/>
    <w:rsid w:val="00383D55"/>
    <w:rsid w:val="003848DB"/>
    <w:rsid w:val="00385061"/>
    <w:rsid w:val="00385289"/>
    <w:rsid w:val="0038571D"/>
    <w:rsid w:val="00385E12"/>
    <w:rsid w:val="0038756A"/>
    <w:rsid w:val="003915A3"/>
    <w:rsid w:val="003924EE"/>
    <w:rsid w:val="00392B6C"/>
    <w:rsid w:val="00392CB0"/>
    <w:rsid w:val="0039434B"/>
    <w:rsid w:val="003952AF"/>
    <w:rsid w:val="003958E0"/>
    <w:rsid w:val="00396437"/>
    <w:rsid w:val="00396E9F"/>
    <w:rsid w:val="00396F9E"/>
    <w:rsid w:val="00397AA3"/>
    <w:rsid w:val="00397DB6"/>
    <w:rsid w:val="003A1156"/>
    <w:rsid w:val="003A13B0"/>
    <w:rsid w:val="003A2EC6"/>
    <w:rsid w:val="003A3900"/>
    <w:rsid w:val="003A3C64"/>
    <w:rsid w:val="003A48EE"/>
    <w:rsid w:val="003A503B"/>
    <w:rsid w:val="003A5C71"/>
    <w:rsid w:val="003A609C"/>
    <w:rsid w:val="003B0688"/>
    <w:rsid w:val="003B2058"/>
    <w:rsid w:val="003B2590"/>
    <w:rsid w:val="003B2A68"/>
    <w:rsid w:val="003B3E6F"/>
    <w:rsid w:val="003B43DD"/>
    <w:rsid w:val="003B4F32"/>
    <w:rsid w:val="003B51AA"/>
    <w:rsid w:val="003B693B"/>
    <w:rsid w:val="003B7B1E"/>
    <w:rsid w:val="003C0803"/>
    <w:rsid w:val="003C1B6E"/>
    <w:rsid w:val="003C1DF5"/>
    <w:rsid w:val="003C3669"/>
    <w:rsid w:val="003C4541"/>
    <w:rsid w:val="003C4A3D"/>
    <w:rsid w:val="003C5848"/>
    <w:rsid w:val="003C6BB8"/>
    <w:rsid w:val="003C6BBE"/>
    <w:rsid w:val="003D01FB"/>
    <w:rsid w:val="003D0E66"/>
    <w:rsid w:val="003D224D"/>
    <w:rsid w:val="003D254B"/>
    <w:rsid w:val="003D26AF"/>
    <w:rsid w:val="003D3477"/>
    <w:rsid w:val="003D37BE"/>
    <w:rsid w:val="003D41EC"/>
    <w:rsid w:val="003D52A4"/>
    <w:rsid w:val="003D5CCE"/>
    <w:rsid w:val="003D6235"/>
    <w:rsid w:val="003D6FAB"/>
    <w:rsid w:val="003D7DAB"/>
    <w:rsid w:val="003E0366"/>
    <w:rsid w:val="003E05F3"/>
    <w:rsid w:val="003E09CA"/>
    <w:rsid w:val="003E0E1E"/>
    <w:rsid w:val="003E177E"/>
    <w:rsid w:val="003E1926"/>
    <w:rsid w:val="003E194C"/>
    <w:rsid w:val="003E1A60"/>
    <w:rsid w:val="003E1E64"/>
    <w:rsid w:val="003E2E77"/>
    <w:rsid w:val="003E4C41"/>
    <w:rsid w:val="003E4F8F"/>
    <w:rsid w:val="003E59E7"/>
    <w:rsid w:val="003E794A"/>
    <w:rsid w:val="003F08A4"/>
    <w:rsid w:val="003F0B43"/>
    <w:rsid w:val="003F133D"/>
    <w:rsid w:val="003F19EA"/>
    <w:rsid w:val="003F1AC3"/>
    <w:rsid w:val="003F2412"/>
    <w:rsid w:val="003F3E19"/>
    <w:rsid w:val="003F46FA"/>
    <w:rsid w:val="003F59A0"/>
    <w:rsid w:val="003F5A84"/>
    <w:rsid w:val="003F6553"/>
    <w:rsid w:val="003F6846"/>
    <w:rsid w:val="003F7A3A"/>
    <w:rsid w:val="003F7A70"/>
    <w:rsid w:val="004013F7"/>
    <w:rsid w:val="00401D22"/>
    <w:rsid w:val="0040211E"/>
    <w:rsid w:val="0040239E"/>
    <w:rsid w:val="00405688"/>
    <w:rsid w:val="00405894"/>
    <w:rsid w:val="00405AE7"/>
    <w:rsid w:val="004066ED"/>
    <w:rsid w:val="00406C20"/>
    <w:rsid w:val="00406F4D"/>
    <w:rsid w:val="00406F9A"/>
    <w:rsid w:val="00407351"/>
    <w:rsid w:val="00411200"/>
    <w:rsid w:val="004114CD"/>
    <w:rsid w:val="00413B92"/>
    <w:rsid w:val="0041500B"/>
    <w:rsid w:val="004155B9"/>
    <w:rsid w:val="00415A53"/>
    <w:rsid w:val="004161E3"/>
    <w:rsid w:val="004161F8"/>
    <w:rsid w:val="00416708"/>
    <w:rsid w:val="00417EFF"/>
    <w:rsid w:val="0042005F"/>
    <w:rsid w:val="00420097"/>
    <w:rsid w:val="00420230"/>
    <w:rsid w:val="004213B9"/>
    <w:rsid w:val="00423135"/>
    <w:rsid w:val="0042354F"/>
    <w:rsid w:val="00423563"/>
    <w:rsid w:val="00423F09"/>
    <w:rsid w:val="00424AE3"/>
    <w:rsid w:val="00424BF9"/>
    <w:rsid w:val="0042551B"/>
    <w:rsid w:val="00426A8A"/>
    <w:rsid w:val="00426C61"/>
    <w:rsid w:val="00427085"/>
    <w:rsid w:val="004276ED"/>
    <w:rsid w:val="004277D5"/>
    <w:rsid w:val="0043136B"/>
    <w:rsid w:val="00431E62"/>
    <w:rsid w:val="00433625"/>
    <w:rsid w:val="00433F4C"/>
    <w:rsid w:val="0043520E"/>
    <w:rsid w:val="004355C3"/>
    <w:rsid w:val="004367B1"/>
    <w:rsid w:val="00440198"/>
    <w:rsid w:val="0044048A"/>
    <w:rsid w:val="00440827"/>
    <w:rsid w:val="00440E29"/>
    <w:rsid w:val="004429AD"/>
    <w:rsid w:val="00442C7D"/>
    <w:rsid w:val="00443AC7"/>
    <w:rsid w:val="00444E83"/>
    <w:rsid w:val="00445E8F"/>
    <w:rsid w:val="0044658F"/>
    <w:rsid w:val="00446846"/>
    <w:rsid w:val="00446D61"/>
    <w:rsid w:val="00446FB3"/>
    <w:rsid w:val="004472FC"/>
    <w:rsid w:val="004473D8"/>
    <w:rsid w:val="00450217"/>
    <w:rsid w:val="00450E0A"/>
    <w:rsid w:val="00451269"/>
    <w:rsid w:val="00452865"/>
    <w:rsid w:val="00455CC5"/>
    <w:rsid w:val="004564DE"/>
    <w:rsid w:val="00456C14"/>
    <w:rsid w:val="00456F1A"/>
    <w:rsid w:val="004572CB"/>
    <w:rsid w:val="004576F8"/>
    <w:rsid w:val="004601EA"/>
    <w:rsid w:val="00461DC2"/>
    <w:rsid w:val="00462683"/>
    <w:rsid w:val="004628F9"/>
    <w:rsid w:val="00463318"/>
    <w:rsid w:val="00463EED"/>
    <w:rsid w:val="0046482E"/>
    <w:rsid w:val="00464E71"/>
    <w:rsid w:val="004663B6"/>
    <w:rsid w:val="00466AE8"/>
    <w:rsid w:val="00467C98"/>
    <w:rsid w:val="0047051C"/>
    <w:rsid w:val="0047058E"/>
    <w:rsid w:val="0047070C"/>
    <w:rsid w:val="00470A87"/>
    <w:rsid w:val="004710C4"/>
    <w:rsid w:val="00471C75"/>
    <w:rsid w:val="0047234D"/>
    <w:rsid w:val="0047282C"/>
    <w:rsid w:val="004737A9"/>
    <w:rsid w:val="004741B8"/>
    <w:rsid w:val="00474287"/>
    <w:rsid w:val="00474994"/>
    <w:rsid w:val="00474E65"/>
    <w:rsid w:val="00475B43"/>
    <w:rsid w:val="00476487"/>
    <w:rsid w:val="00476EBC"/>
    <w:rsid w:val="00477F33"/>
    <w:rsid w:val="00480FBB"/>
    <w:rsid w:val="00481291"/>
    <w:rsid w:val="00481950"/>
    <w:rsid w:val="00482A80"/>
    <w:rsid w:val="004842F0"/>
    <w:rsid w:val="00484343"/>
    <w:rsid w:val="0048542A"/>
    <w:rsid w:val="0048554F"/>
    <w:rsid w:val="00487211"/>
    <w:rsid w:val="004874E8"/>
    <w:rsid w:val="00490269"/>
    <w:rsid w:val="00491C19"/>
    <w:rsid w:val="0049370E"/>
    <w:rsid w:val="0049616B"/>
    <w:rsid w:val="00496215"/>
    <w:rsid w:val="00496A42"/>
    <w:rsid w:val="00496CDC"/>
    <w:rsid w:val="00496D22"/>
    <w:rsid w:val="004A1C15"/>
    <w:rsid w:val="004A3F62"/>
    <w:rsid w:val="004A4ABC"/>
    <w:rsid w:val="004A73FF"/>
    <w:rsid w:val="004B00A9"/>
    <w:rsid w:val="004B00E9"/>
    <w:rsid w:val="004B02F4"/>
    <w:rsid w:val="004B0558"/>
    <w:rsid w:val="004B15E6"/>
    <w:rsid w:val="004B16C2"/>
    <w:rsid w:val="004B22DD"/>
    <w:rsid w:val="004B2693"/>
    <w:rsid w:val="004B288C"/>
    <w:rsid w:val="004B2DCD"/>
    <w:rsid w:val="004B30DF"/>
    <w:rsid w:val="004B32F1"/>
    <w:rsid w:val="004B3D4B"/>
    <w:rsid w:val="004B4EC2"/>
    <w:rsid w:val="004B6B68"/>
    <w:rsid w:val="004B7E93"/>
    <w:rsid w:val="004C233B"/>
    <w:rsid w:val="004C2E33"/>
    <w:rsid w:val="004C35EB"/>
    <w:rsid w:val="004C390E"/>
    <w:rsid w:val="004C636B"/>
    <w:rsid w:val="004C6B5C"/>
    <w:rsid w:val="004C7C12"/>
    <w:rsid w:val="004C7C89"/>
    <w:rsid w:val="004C7DF9"/>
    <w:rsid w:val="004D0132"/>
    <w:rsid w:val="004D0209"/>
    <w:rsid w:val="004D020A"/>
    <w:rsid w:val="004D06F4"/>
    <w:rsid w:val="004D156A"/>
    <w:rsid w:val="004D3BEB"/>
    <w:rsid w:val="004D4D60"/>
    <w:rsid w:val="004D55B0"/>
    <w:rsid w:val="004D6058"/>
    <w:rsid w:val="004D6F90"/>
    <w:rsid w:val="004E00DD"/>
    <w:rsid w:val="004E16BC"/>
    <w:rsid w:val="004E1A10"/>
    <w:rsid w:val="004E2F69"/>
    <w:rsid w:val="004E3040"/>
    <w:rsid w:val="004E4DD5"/>
    <w:rsid w:val="004E6EA7"/>
    <w:rsid w:val="004F04BD"/>
    <w:rsid w:val="004F04EF"/>
    <w:rsid w:val="004F10EF"/>
    <w:rsid w:val="004F1DEF"/>
    <w:rsid w:val="004F258C"/>
    <w:rsid w:val="004F2CD8"/>
    <w:rsid w:val="004F46BE"/>
    <w:rsid w:val="004F48A8"/>
    <w:rsid w:val="004F4AE3"/>
    <w:rsid w:val="004F54C9"/>
    <w:rsid w:val="004F56CE"/>
    <w:rsid w:val="004F586A"/>
    <w:rsid w:val="00500E3D"/>
    <w:rsid w:val="00500F7A"/>
    <w:rsid w:val="00501E3D"/>
    <w:rsid w:val="005032F6"/>
    <w:rsid w:val="00503674"/>
    <w:rsid w:val="00503F74"/>
    <w:rsid w:val="00505434"/>
    <w:rsid w:val="00505C65"/>
    <w:rsid w:val="0050612E"/>
    <w:rsid w:val="0050647A"/>
    <w:rsid w:val="00506589"/>
    <w:rsid w:val="00507224"/>
    <w:rsid w:val="005124B8"/>
    <w:rsid w:val="00512CD9"/>
    <w:rsid w:val="005132F2"/>
    <w:rsid w:val="0051383E"/>
    <w:rsid w:val="00513C58"/>
    <w:rsid w:val="00513F03"/>
    <w:rsid w:val="00514B7C"/>
    <w:rsid w:val="00515319"/>
    <w:rsid w:val="00515CA9"/>
    <w:rsid w:val="00516224"/>
    <w:rsid w:val="00516449"/>
    <w:rsid w:val="005165DE"/>
    <w:rsid w:val="00516B45"/>
    <w:rsid w:val="005170AC"/>
    <w:rsid w:val="0051761C"/>
    <w:rsid w:val="005176C3"/>
    <w:rsid w:val="0052010C"/>
    <w:rsid w:val="005201EF"/>
    <w:rsid w:val="00521012"/>
    <w:rsid w:val="00521767"/>
    <w:rsid w:val="00521882"/>
    <w:rsid w:val="00523D99"/>
    <w:rsid w:val="00523F83"/>
    <w:rsid w:val="005250B0"/>
    <w:rsid w:val="00525AA9"/>
    <w:rsid w:val="00525D7C"/>
    <w:rsid w:val="0052609B"/>
    <w:rsid w:val="00526B2E"/>
    <w:rsid w:val="005274D8"/>
    <w:rsid w:val="00527C6D"/>
    <w:rsid w:val="005306E6"/>
    <w:rsid w:val="005324B6"/>
    <w:rsid w:val="005326C9"/>
    <w:rsid w:val="005328A7"/>
    <w:rsid w:val="00532A0C"/>
    <w:rsid w:val="0053386B"/>
    <w:rsid w:val="00534391"/>
    <w:rsid w:val="00534512"/>
    <w:rsid w:val="00535B70"/>
    <w:rsid w:val="00540244"/>
    <w:rsid w:val="00540787"/>
    <w:rsid w:val="00541CA8"/>
    <w:rsid w:val="00543320"/>
    <w:rsid w:val="00543BF9"/>
    <w:rsid w:val="00543CCA"/>
    <w:rsid w:val="00545454"/>
    <w:rsid w:val="0054575D"/>
    <w:rsid w:val="005460E4"/>
    <w:rsid w:val="0054705F"/>
    <w:rsid w:val="00547CCA"/>
    <w:rsid w:val="0055022E"/>
    <w:rsid w:val="00550240"/>
    <w:rsid w:val="005502CE"/>
    <w:rsid w:val="00550561"/>
    <w:rsid w:val="005511F2"/>
    <w:rsid w:val="00551BCC"/>
    <w:rsid w:val="00553FC6"/>
    <w:rsid w:val="00554110"/>
    <w:rsid w:val="00554231"/>
    <w:rsid w:val="00554C78"/>
    <w:rsid w:val="00555236"/>
    <w:rsid w:val="00555486"/>
    <w:rsid w:val="0055645D"/>
    <w:rsid w:val="0055674B"/>
    <w:rsid w:val="00557751"/>
    <w:rsid w:val="00560751"/>
    <w:rsid w:val="005622B2"/>
    <w:rsid w:val="00562CBE"/>
    <w:rsid w:val="005639BB"/>
    <w:rsid w:val="00564B26"/>
    <w:rsid w:val="005655FA"/>
    <w:rsid w:val="0056658B"/>
    <w:rsid w:val="00566A74"/>
    <w:rsid w:val="00567315"/>
    <w:rsid w:val="00567542"/>
    <w:rsid w:val="00567B1F"/>
    <w:rsid w:val="0057070B"/>
    <w:rsid w:val="00571315"/>
    <w:rsid w:val="00572C61"/>
    <w:rsid w:val="00573149"/>
    <w:rsid w:val="00573589"/>
    <w:rsid w:val="005757B3"/>
    <w:rsid w:val="005802A6"/>
    <w:rsid w:val="005807E9"/>
    <w:rsid w:val="00580961"/>
    <w:rsid w:val="00580CD5"/>
    <w:rsid w:val="00580DFA"/>
    <w:rsid w:val="005813B2"/>
    <w:rsid w:val="0058173E"/>
    <w:rsid w:val="005819F2"/>
    <w:rsid w:val="00582334"/>
    <w:rsid w:val="00582539"/>
    <w:rsid w:val="00582FAA"/>
    <w:rsid w:val="005838F1"/>
    <w:rsid w:val="00584424"/>
    <w:rsid w:val="00584ED7"/>
    <w:rsid w:val="00585F34"/>
    <w:rsid w:val="005865F4"/>
    <w:rsid w:val="00586B48"/>
    <w:rsid w:val="005874B8"/>
    <w:rsid w:val="00587520"/>
    <w:rsid w:val="00587784"/>
    <w:rsid w:val="005907F3"/>
    <w:rsid w:val="00590D50"/>
    <w:rsid w:val="005918FE"/>
    <w:rsid w:val="005927D3"/>
    <w:rsid w:val="00592F5B"/>
    <w:rsid w:val="00593792"/>
    <w:rsid w:val="00593C34"/>
    <w:rsid w:val="00594803"/>
    <w:rsid w:val="00595671"/>
    <w:rsid w:val="00595D52"/>
    <w:rsid w:val="00595FB7"/>
    <w:rsid w:val="005963E1"/>
    <w:rsid w:val="005972A9"/>
    <w:rsid w:val="00597747"/>
    <w:rsid w:val="00597ED7"/>
    <w:rsid w:val="00597FA1"/>
    <w:rsid w:val="005A158D"/>
    <w:rsid w:val="005A2E00"/>
    <w:rsid w:val="005A34BD"/>
    <w:rsid w:val="005A4418"/>
    <w:rsid w:val="005A46D5"/>
    <w:rsid w:val="005A510D"/>
    <w:rsid w:val="005A6B64"/>
    <w:rsid w:val="005A6F84"/>
    <w:rsid w:val="005A754A"/>
    <w:rsid w:val="005B02D5"/>
    <w:rsid w:val="005B056D"/>
    <w:rsid w:val="005B0F43"/>
    <w:rsid w:val="005B229F"/>
    <w:rsid w:val="005B2F13"/>
    <w:rsid w:val="005B31BB"/>
    <w:rsid w:val="005B35DC"/>
    <w:rsid w:val="005B3756"/>
    <w:rsid w:val="005B49A3"/>
    <w:rsid w:val="005B5DBA"/>
    <w:rsid w:val="005B74DD"/>
    <w:rsid w:val="005C0675"/>
    <w:rsid w:val="005C0C6E"/>
    <w:rsid w:val="005C0EC2"/>
    <w:rsid w:val="005C1463"/>
    <w:rsid w:val="005C1BBE"/>
    <w:rsid w:val="005C2328"/>
    <w:rsid w:val="005C34DA"/>
    <w:rsid w:val="005C3CB3"/>
    <w:rsid w:val="005C3E47"/>
    <w:rsid w:val="005C43D5"/>
    <w:rsid w:val="005C45AC"/>
    <w:rsid w:val="005C4E11"/>
    <w:rsid w:val="005C5183"/>
    <w:rsid w:val="005C5373"/>
    <w:rsid w:val="005C5E82"/>
    <w:rsid w:val="005D00D2"/>
    <w:rsid w:val="005D0C08"/>
    <w:rsid w:val="005D0D67"/>
    <w:rsid w:val="005D2D1E"/>
    <w:rsid w:val="005D2DAC"/>
    <w:rsid w:val="005D3180"/>
    <w:rsid w:val="005D320D"/>
    <w:rsid w:val="005D38AE"/>
    <w:rsid w:val="005D4505"/>
    <w:rsid w:val="005D4B3C"/>
    <w:rsid w:val="005D506E"/>
    <w:rsid w:val="005D54AD"/>
    <w:rsid w:val="005D6D0D"/>
    <w:rsid w:val="005D6D36"/>
    <w:rsid w:val="005D75BB"/>
    <w:rsid w:val="005D7AD3"/>
    <w:rsid w:val="005D7E6D"/>
    <w:rsid w:val="005E0A3C"/>
    <w:rsid w:val="005E1160"/>
    <w:rsid w:val="005E1509"/>
    <w:rsid w:val="005E19B7"/>
    <w:rsid w:val="005E27B7"/>
    <w:rsid w:val="005E29F8"/>
    <w:rsid w:val="005E2E85"/>
    <w:rsid w:val="005E3217"/>
    <w:rsid w:val="005E3E25"/>
    <w:rsid w:val="005E759C"/>
    <w:rsid w:val="005F04A5"/>
    <w:rsid w:val="005F06DE"/>
    <w:rsid w:val="005F0DE0"/>
    <w:rsid w:val="005F21AC"/>
    <w:rsid w:val="005F2A53"/>
    <w:rsid w:val="005F2A63"/>
    <w:rsid w:val="005F2A77"/>
    <w:rsid w:val="005F2D63"/>
    <w:rsid w:val="005F2E21"/>
    <w:rsid w:val="005F3CCA"/>
    <w:rsid w:val="005F3F71"/>
    <w:rsid w:val="005F4A59"/>
    <w:rsid w:val="005F5493"/>
    <w:rsid w:val="005F79C0"/>
    <w:rsid w:val="00600515"/>
    <w:rsid w:val="00601713"/>
    <w:rsid w:val="00601855"/>
    <w:rsid w:val="00602E26"/>
    <w:rsid w:val="0060428A"/>
    <w:rsid w:val="0060551C"/>
    <w:rsid w:val="00605A25"/>
    <w:rsid w:val="00605F7A"/>
    <w:rsid w:val="00606EB1"/>
    <w:rsid w:val="00607A9B"/>
    <w:rsid w:val="00607FFA"/>
    <w:rsid w:val="00610129"/>
    <w:rsid w:val="00611830"/>
    <w:rsid w:val="006119A6"/>
    <w:rsid w:val="006119DE"/>
    <w:rsid w:val="00611F8B"/>
    <w:rsid w:val="00612A1E"/>
    <w:rsid w:val="00612DF3"/>
    <w:rsid w:val="0061316D"/>
    <w:rsid w:val="00613547"/>
    <w:rsid w:val="00613CFF"/>
    <w:rsid w:val="006151A3"/>
    <w:rsid w:val="006151E7"/>
    <w:rsid w:val="006155F4"/>
    <w:rsid w:val="0061583B"/>
    <w:rsid w:val="00616110"/>
    <w:rsid w:val="0061662C"/>
    <w:rsid w:val="00616CEA"/>
    <w:rsid w:val="006175ED"/>
    <w:rsid w:val="006178F0"/>
    <w:rsid w:val="00620105"/>
    <w:rsid w:val="0062087D"/>
    <w:rsid w:val="00621064"/>
    <w:rsid w:val="00622229"/>
    <w:rsid w:val="00622738"/>
    <w:rsid w:val="0062411A"/>
    <w:rsid w:val="00624200"/>
    <w:rsid w:val="0062434A"/>
    <w:rsid w:val="006248B9"/>
    <w:rsid w:val="006249B7"/>
    <w:rsid w:val="00624AE8"/>
    <w:rsid w:val="006252BA"/>
    <w:rsid w:val="0062597A"/>
    <w:rsid w:val="0062627B"/>
    <w:rsid w:val="006263B8"/>
    <w:rsid w:val="006263D9"/>
    <w:rsid w:val="00626CF3"/>
    <w:rsid w:val="00626F4C"/>
    <w:rsid w:val="0063123F"/>
    <w:rsid w:val="0063193D"/>
    <w:rsid w:val="00631942"/>
    <w:rsid w:val="00631AD6"/>
    <w:rsid w:val="00631CEA"/>
    <w:rsid w:val="006323A7"/>
    <w:rsid w:val="006325BB"/>
    <w:rsid w:val="0063304F"/>
    <w:rsid w:val="006345F0"/>
    <w:rsid w:val="006355FA"/>
    <w:rsid w:val="00635913"/>
    <w:rsid w:val="00635E53"/>
    <w:rsid w:val="006360B7"/>
    <w:rsid w:val="006365D2"/>
    <w:rsid w:val="00637E9E"/>
    <w:rsid w:val="006401F7"/>
    <w:rsid w:val="006403B7"/>
    <w:rsid w:val="00640DB2"/>
    <w:rsid w:val="00641E8C"/>
    <w:rsid w:val="00642320"/>
    <w:rsid w:val="00644769"/>
    <w:rsid w:val="00645CC3"/>
    <w:rsid w:val="0064606E"/>
    <w:rsid w:val="00646813"/>
    <w:rsid w:val="006468F0"/>
    <w:rsid w:val="00646B7C"/>
    <w:rsid w:val="00647576"/>
    <w:rsid w:val="006475F4"/>
    <w:rsid w:val="006510F3"/>
    <w:rsid w:val="00652F85"/>
    <w:rsid w:val="00653C57"/>
    <w:rsid w:val="00653E24"/>
    <w:rsid w:val="00656051"/>
    <w:rsid w:val="00656E9B"/>
    <w:rsid w:val="00656FEF"/>
    <w:rsid w:val="006601D5"/>
    <w:rsid w:val="006612FC"/>
    <w:rsid w:val="006626EB"/>
    <w:rsid w:val="006633B8"/>
    <w:rsid w:val="0066346E"/>
    <w:rsid w:val="00663966"/>
    <w:rsid w:val="00663A7A"/>
    <w:rsid w:val="006644B8"/>
    <w:rsid w:val="006646FD"/>
    <w:rsid w:val="006654F1"/>
    <w:rsid w:val="00666F25"/>
    <w:rsid w:val="0067030E"/>
    <w:rsid w:val="00671090"/>
    <w:rsid w:val="006716E3"/>
    <w:rsid w:val="00671FB5"/>
    <w:rsid w:val="00672BC6"/>
    <w:rsid w:val="00675364"/>
    <w:rsid w:val="0067542B"/>
    <w:rsid w:val="00675A34"/>
    <w:rsid w:val="00675CC1"/>
    <w:rsid w:val="00675EF5"/>
    <w:rsid w:val="0067710D"/>
    <w:rsid w:val="00677E38"/>
    <w:rsid w:val="0068193A"/>
    <w:rsid w:val="00681D43"/>
    <w:rsid w:val="00682593"/>
    <w:rsid w:val="00682899"/>
    <w:rsid w:val="00682EF1"/>
    <w:rsid w:val="0068341D"/>
    <w:rsid w:val="006844DE"/>
    <w:rsid w:val="00684F5C"/>
    <w:rsid w:val="006852DF"/>
    <w:rsid w:val="006864D6"/>
    <w:rsid w:val="00687430"/>
    <w:rsid w:val="00691537"/>
    <w:rsid w:val="00693673"/>
    <w:rsid w:val="006945C6"/>
    <w:rsid w:val="00694B39"/>
    <w:rsid w:val="00694DF3"/>
    <w:rsid w:val="006958A4"/>
    <w:rsid w:val="0069655A"/>
    <w:rsid w:val="006967F0"/>
    <w:rsid w:val="00696F71"/>
    <w:rsid w:val="006970B8"/>
    <w:rsid w:val="00697939"/>
    <w:rsid w:val="006A00CE"/>
    <w:rsid w:val="006A016E"/>
    <w:rsid w:val="006A1731"/>
    <w:rsid w:val="006A34CC"/>
    <w:rsid w:val="006A36AF"/>
    <w:rsid w:val="006A64D5"/>
    <w:rsid w:val="006A6C1D"/>
    <w:rsid w:val="006A755F"/>
    <w:rsid w:val="006A77FC"/>
    <w:rsid w:val="006A7E6D"/>
    <w:rsid w:val="006B1306"/>
    <w:rsid w:val="006B16A2"/>
    <w:rsid w:val="006B2075"/>
    <w:rsid w:val="006B237F"/>
    <w:rsid w:val="006B460B"/>
    <w:rsid w:val="006B4D45"/>
    <w:rsid w:val="006B6204"/>
    <w:rsid w:val="006B6395"/>
    <w:rsid w:val="006B6BDA"/>
    <w:rsid w:val="006C069F"/>
    <w:rsid w:val="006C0CDF"/>
    <w:rsid w:val="006C3267"/>
    <w:rsid w:val="006C3D3A"/>
    <w:rsid w:val="006C4628"/>
    <w:rsid w:val="006C5337"/>
    <w:rsid w:val="006C5FC6"/>
    <w:rsid w:val="006C7515"/>
    <w:rsid w:val="006D0B30"/>
    <w:rsid w:val="006D1B0D"/>
    <w:rsid w:val="006D1B69"/>
    <w:rsid w:val="006D2089"/>
    <w:rsid w:val="006D3E33"/>
    <w:rsid w:val="006D4645"/>
    <w:rsid w:val="006D5AD5"/>
    <w:rsid w:val="006D5B28"/>
    <w:rsid w:val="006D5D21"/>
    <w:rsid w:val="006D5ED8"/>
    <w:rsid w:val="006D6FFF"/>
    <w:rsid w:val="006D7560"/>
    <w:rsid w:val="006D793E"/>
    <w:rsid w:val="006E12CB"/>
    <w:rsid w:val="006E13CC"/>
    <w:rsid w:val="006E18E7"/>
    <w:rsid w:val="006E1F43"/>
    <w:rsid w:val="006E2A35"/>
    <w:rsid w:val="006E3370"/>
    <w:rsid w:val="006E3E49"/>
    <w:rsid w:val="006E42DC"/>
    <w:rsid w:val="006E4622"/>
    <w:rsid w:val="006E468A"/>
    <w:rsid w:val="006E5312"/>
    <w:rsid w:val="006E54ED"/>
    <w:rsid w:val="006F04AC"/>
    <w:rsid w:val="006F04F4"/>
    <w:rsid w:val="006F065F"/>
    <w:rsid w:val="006F1A69"/>
    <w:rsid w:val="006F1D05"/>
    <w:rsid w:val="006F241B"/>
    <w:rsid w:val="006F3B0C"/>
    <w:rsid w:val="006F3CD8"/>
    <w:rsid w:val="006F40C5"/>
    <w:rsid w:val="006F4137"/>
    <w:rsid w:val="006F4C45"/>
    <w:rsid w:val="006F4D04"/>
    <w:rsid w:val="006F698F"/>
    <w:rsid w:val="006F73D6"/>
    <w:rsid w:val="006F75EA"/>
    <w:rsid w:val="006F7E93"/>
    <w:rsid w:val="00700A05"/>
    <w:rsid w:val="007018DD"/>
    <w:rsid w:val="00703077"/>
    <w:rsid w:val="007030E2"/>
    <w:rsid w:val="007033F1"/>
    <w:rsid w:val="00703A5F"/>
    <w:rsid w:val="007046EB"/>
    <w:rsid w:val="007046FF"/>
    <w:rsid w:val="00704775"/>
    <w:rsid w:val="00704ECA"/>
    <w:rsid w:val="007050AE"/>
    <w:rsid w:val="0070536B"/>
    <w:rsid w:val="00705E08"/>
    <w:rsid w:val="007062BF"/>
    <w:rsid w:val="00706AEC"/>
    <w:rsid w:val="007075F5"/>
    <w:rsid w:val="0071022B"/>
    <w:rsid w:val="00711143"/>
    <w:rsid w:val="00714E9C"/>
    <w:rsid w:val="007154A1"/>
    <w:rsid w:val="007176E2"/>
    <w:rsid w:val="00720A77"/>
    <w:rsid w:val="00722213"/>
    <w:rsid w:val="0072323E"/>
    <w:rsid w:val="00725687"/>
    <w:rsid w:val="00725862"/>
    <w:rsid w:val="007269EB"/>
    <w:rsid w:val="007279A5"/>
    <w:rsid w:val="00730014"/>
    <w:rsid w:val="00730847"/>
    <w:rsid w:val="007309CC"/>
    <w:rsid w:val="007314BA"/>
    <w:rsid w:val="0073199E"/>
    <w:rsid w:val="00731EB7"/>
    <w:rsid w:val="007328B9"/>
    <w:rsid w:val="007336B7"/>
    <w:rsid w:val="007336DD"/>
    <w:rsid w:val="00734369"/>
    <w:rsid w:val="00734744"/>
    <w:rsid w:val="00734A9B"/>
    <w:rsid w:val="007355E2"/>
    <w:rsid w:val="00735786"/>
    <w:rsid w:val="00736B62"/>
    <w:rsid w:val="00737B5D"/>
    <w:rsid w:val="00740676"/>
    <w:rsid w:val="007407C3"/>
    <w:rsid w:val="00742490"/>
    <w:rsid w:val="00742E67"/>
    <w:rsid w:val="00742F5F"/>
    <w:rsid w:val="00743FC8"/>
    <w:rsid w:val="0074590C"/>
    <w:rsid w:val="00746FA3"/>
    <w:rsid w:val="00747B6B"/>
    <w:rsid w:val="00750CC4"/>
    <w:rsid w:val="00751049"/>
    <w:rsid w:val="00751266"/>
    <w:rsid w:val="0075192D"/>
    <w:rsid w:val="0075234E"/>
    <w:rsid w:val="0075311F"/>
    <w:rsid w:val="00753511"/>
    <w:rsid w:val="007535E8"/>
    <w:rsid w:val="0075439A"/>
    <w:rsid w:val="00755F88"/>
    <w:rsid w:val="00757617"/>
    <w:rsid w:val="0075770D"/>
    <w:rsid w:val="00757712"/>
    <w:rsid w:val="00757EC8"/>
    <w:rsid w:val="00760353"/>
    <w:rsid w:val="00760B4C"/>
    <w:rsid w:val="0076191E"/>
    <w:rsid w:val="0076281B"/>
    <w:rsid w:val="0076290F"/>
    <w:rsid w:val="007634FD"/>
    <w:rsid w:val="00763D00"/>
    <w:rsid w:val="007640D2"/>
    <w:rsid w:val="00764399"/>
    <w:rsid w:val="00765916"/>
    <w:rsid w:val="007669B3"/>
    <w:rsid w:val="00767267"/>
    <w:rsid w:val="00771BA4"/>
    <w:rsid w:val="00773605"/>
    <w:rsid w:val="00774354"/>
    <w:rsid w:val="00774962"/>
    <w:rsid w:val="00774B11"/>
    <w:rsid w:val="00775610"/>
    <w:rsid w:val="007765AC"/>
    <w:rsid w:val="00776EC0"/>
    <w:rsid w:val="007775CC"/>
    <w:rsid w:val="007776FF"/>
    <w:rsid w:val="0078084C"/>
    <w:rsid w:val="0078192F"/>
    <w:rsid w:val="00781C39"/>
    <w:rsid w:val="00781D13"/>
    <w:rsid w:val="00782156"/>
    <w:rsid w:val="00782929"/>
    <w:rsid w:val="00783ADB"/>
    <w:rsid w:val="00783CCF"/>
    <w:rsid w:val="00784459"/>
    <w:rsid w:val="00784F90"/>
    <w:rsid w:val="00785376"/>
    <w:rsid w:val="007859AA"/>
    <w:rsid w:val="00785B61"/>
    <w:rsid w:val="00785FAD"/>
    <w:rsid w:val="00786E8E"/>
    <w:rsid w:val="007872A0"/>
    <w:rsid w:val="00787669"/>
    <w:rsid w:val="007905CC"/>
    <w:rsid w:val="007905F2"/>
    <w:rsid w:val="00790F17"/>
    <w:rsid w:val="00791543"/>
    <w:rsid w:val="00791C5E"/>
    <w:rsid w:val="00792CF5"/>
    <w:rsid w:val="00792E9D"/>
    <w:rsid w:val="00794357"/>
    <w:rsid w:val="00794B62"/>
    <w:rsid w:val="00796932"/>
    <w:rsid w:val="00796D30"/>
    <w:rsid w:val="0079725A"/>
    <w:rsid w:val="00797439"/>
    <w:rsid w:val="0079769F"/>
    <w:rsid w:val="007A028A"/>
    <w:rsid w:val="007A0D02"/>
    <w:rsid w:val="007A0E84"/>
    <w:rsid w:val="007A43AA"/>
    <w:rsid w:val="007A44F3"/>
    <w:rsid w:val="007A59F4"/>
    <w:rsid w:val="007A687D"/>
    <w:rsid w:val="007A6B77"/>
    <w:rsid w:val="007A6CEE"/>
    <w:rsid w:val="007A726D"/>
    <w:rsid w:val="007B0343"/>
    <w:rsid w:val="007B136A"/>
    <w:rsid w:val="007B21A3"/>
    <w:rsid w:val="007B35A8"/>
    <w:rsid w:val="007B3759"/>
    <w:rsid w:val="007B58C0"/>
    <w:rsid w:val="007B68A2"/>
    <w:rsid w:val="007B6D8D"/>
    <w:rsid w:val="007B723C"/>
    <w:rsid w:val="007B757A"/>
    <w:rsid w:val="007B7596"/>
    <w:rsid w:val="007B7B9A"/>
    <w:rsid w:val="007B7D1F"/>
    <w:rsid w:val="007C01BB"/>
    <w:rsid w:val="007C165C"/>
    <w:rsid w:val="007C17C9"/>
    <w:rsid w:val="007C22EF"/>
    <w:rsid w:val="007C2C6E"/>
    <w:rsid w:val="007C35F8"/>
    <w:rsid w:val="007C37B0"/>
    <w:rsid w:val="007C5244"/>
    <w:rsid w:val="007C5343"/>
    <w:rsid w:val="007C5985"/>
    <w:rsid w:val="007C6D31"/>
    <w:rsid w:val="007C7062"/>
    <w:rsid w:val="007C73A1"/>
    <w:rsid w:val="007C7C95"/>
    <w:rsid w:val="007D049D"/>
    <w:rsid w:val="007D2622"/>
    <w:rsid w:val="007D2FA9"/>
    <w:rsid w:val="007D3113"/>
    <w:rsid w:val="007D3170"/>
    <w:rsid w:val="007D3E86"/>
    <w:rsid w:val="007D4285"/>
    <w:rsid w:val="007D4498"/>
    <w:rsid w:val="007D6AC9"/>
    <w:rsid w:val="007E0FF3"/>
    <w:rsid w:val="007E1B57"/>
    <w:rsid w:val="007E2085"/>
    <w:rsid w:val="007E22C2"/>
    <w:rsid w:val="007E3471"/>
    <w:rsid w:val="007E3B8E"/>
    <w:rsid w:val="007E480B"/>
    <w:rsid w:val="007E4E82"/>
    <w:rsid w:val="007E6C0E"/>
    <w:rsid w:val="007E79AC"/>
    <w:rsid w:val="007E7C9C"/>
    <w:rsid w:val="007F2A10"/>
    <w:rsid w:val="007F3E9B"/>
    <w:rsid w:val="007F536F"/>
    <w:rsid w:val="007F540C"/>
    <w:rsid w:val="007F54B8"/>
    <w:rsid w:val="007F5F5E"/>
    <w:rsid w:val="007F6078"/>
    <w:rsid w:val="007F6BA5"/>
    <w:rsid w:val="007F7885"/>
    <w:rsid w:val="007F794F"/>
    <w:rsid w:val="007F7D59"/>
    <w:rsid w:val="007F7DCD"/>
    <w:rsid w:val="008012A9"/>
    <w:rsid w:val="0080142A"/>
    <w:rsid w:val="00801E4E"/>
    <w:rsid w:val="008020FC"/>
    <w:rsid w:val="0080329D"/>
    <w:rsid w:val="00803EC4"/>
    <w:rsid w:val="00804AC9"/>
    <w:rsid w:val="0080556C"/>
    <w:rsid w:val="00806CF0"/>
    <w:rsid w:val="00806F0A"/>
    <w:rsid w:val="00807A62"/>
    <w:rsid w:val="00810284"/>
    <w:rsid w:val="00810846"/>
    <w:rsid w:val="00810F43"/>
    <w:rsid w:val="0081116A"/>
    <w:rsid w:val="00811175"/>
    <w:rsid w:val="0081121D"/>
    <w:rsid w:val="0081251B"/>
    <w:rsid w:val="00814168"/>
    <w:rsid w:val="008145E7"/>
    <w:rsid w:val="008146F6"/>
    <w:rsid w:val="00815163"/>
    <w:rsid w:val="00816833"/>
    <w:rsid w:val="008168C4"/>
    <w:rsid w:val="0081725A"/>
    <w:rsid w:val="00820B4C"/>
    <w:rsid w:val="00820FC9"/>
    <w:rsid w:val="00821BCD"/>
    <w:rsid w:val="00822CD0"/>
    <w:rsid w:val="00823BE7"/>
    <w:rsid w:val="00824922"/>
    <w:rsid w:val="0082592B"/>
    <w:rsid w:val="008260EF"/>
    <w:rsid w:val="00826D8A"/>
    <w:rsid w:val="008301C0"/>
    <w:rsid w:val="008307A9"/>
    <w:rsid w:val="00831090"/>
    <w:rsid w:val="00831907"/>
    <w:rsid w:val="0083193B"/>
    <w:rsid w:val="0083222E"/>
    <w:rsid w:val="00833BEE"/>
    <w:rsid w:val="00834701"/>
    <w:rsid w:val="00834787"/>
    <w:rsid w:val="00834AA2"/>
    <w:rsid w:val="00835592"/>
    <w:rsid w:val="00835E14"/>
    <w:rsid w:val="008402EE"/>
    <w:rsid w:val="00840EA8"/>
    <w:rsid w:val="00843A2E"/>
    <w:rsid w:val="008444A7"/>
    <w:rsid w:val="00844F75"/>
    <w:rsid w:val="00845999"/>
    <w:rsid w:val="00846C19"/>
    <w:rsid w:val="00847264"/>
    <w:rsid w:val="00847495"/>
    <w:rsid w:val="00850A9B"/>
    <w:rsid w:val="008514F6"/>
    <w:rsid w:val="00851FDE"/>
    <w:rsid w:val="00852EF3"/>
    <w:rsid w:val="00853471"/>
    <w:rsid w:val="0085357C"/>
    <w:rsid w:val="00855676"/>
    <w:rsid w:val="008562DD"/>
    <w:rsid w:val="008573DE"/>
    <w:rsid w:val="00857CB0"/>
    <w:rsid w:val="008618A4"/>
    <w:rsid w:val="0086196E"/>
    <w:rsid w:val="00861C50"/>
    <w:rsid w:val="00863AF3"/>
    <w:rsid w:val="00864870"/>
    <w:rsid w:val="00864AE7"/>
    <w:rsid w:val="0086577A"/>
    <w:rsid w:val="0086578C"/>
    <w:rsid w:val="00865FEF"/>
    <w:rsid w:val="0086647B"/>
    <w:rsid w:val="008666C7"/>
    <w:rsid w:val="00870FF0"/>
    <w:rsid w:val="00871088"/>
    <w:rsid w:val="008711A4"/>
    <w:rsid w:val="00871A99"/>
    <w:rsid w:val="0087262E"/>
    <w:rsid w:val="00873158"/>
    <w:rsid w:val="00873A47"/>
    <w:rsid w:val="00874672"/>
    <w:rsid w:val="00874B5A"/>
    <w:rsid w:val="00875094"/>
    <w:rsid w:val="00876947"/>
    <w:rsid w:val="0087701E"/>
    <w:rsid w:val="00877C01"/>
    <w:rsid w:val="00881A0D"/>
    <w:rsid w:val="00882357"/>
    <w:rsid w:val="00882434"/>
    <w:rsid w:val="00882BEC"/>
    <w:rsid w:val="00884207"/>
    <w:rsid w:val="008842F7"/>
    <w:rsid w:val="008867A9"/>
    <w:rsid w:val="00886B33"/>
    <w:rsid w:val="00887077"/>
    <w:rsid w:val="00887533"/>
    <w:rsid w:val="00890106"/>
    <w:rsid w:val="00894268"/>
    <w:rsid w:val="0089434A"/>
    <w:rsid w:val="00895216"/>
    <w:rsid w:val="0089548A"/>
    <w:rsid w:val="00896659"/>
    <w:rsid w:val="00896673"/>
    <w:rsid w:val="0089785C"/>
    <w:rsid w:val="00897B85"/>
    <w:rsid w:val="00897F20"/>
    <w:rsid w:val="00897F84"/>
    <w:rsid w:val="008A01BC"/>
    <w:rsid w:val="008A06C2"/>
    <w:rsid w:val="008A087D"/>
    <w:rsid w:val="008A0AC7"/>
    <w:rsid w:val="008A1529"/>
    <w:rsid w:val="008A1661"/>
    <w:rsid w:val="008A1DC1"/>
    <w:rsid w:val="008A1E16"/>
    <w:rsid w:val="008A3BA1"/>
    <w:rsid w:val="008A48D9"/>
    <w:rsid w:val="008A5421"/>
    <w:rsid w:val="008A5429"/>
    <w:rsid w:val="008A5572"/>
    <w:rsid w:val="008A638D"/>
    <w:rsid w:val="008B194F"/>
    <w:rsid w:val="008B2282"/>
    <w:rsid w:val="008B2EF5"/>
    <w:rsid w:val="008B38E3"/>
    <w:rsid w:val="008B3C99"/>
    <w:rsid w:val="008B4391"/>
    <w:rsid w:val="008B47E8"/>
    <w:rsid w:val="008B4896"/>
    <w:rsid w:val="008B5556"/>
    <w:rsid w:val="008B75AE"/>
    <w:rsid w:val="008B786F"/>
    <w:rsid w:val="008B79B2"/>
    <w:rsid w:val="008B7E74"/>
    <w:rsid w:val="008C2E4E"/>
    <w:rsid w:val="008C35FD"/>
    <w:rsid w:val="008C4073"/>
    <w:rsid w:val="008C5D4A"/>
    <w:rsid w:val="008C62BE"/>
    <w:rsid w:val="008D1917"/>
    <w:rsid w:val="008D1B9F"/>
    <w:rsid w:val="008D285C"/>
    <w:rsid w:val="008D2A0D"/>
    <w:rsid w:val="008D380F"/>
    <w:rsid w:val="008D3F39"/>
    <w:rsid w:val="008D5CA8"/>
    <w:rsid w:val="008D6BBA"/>
    <w:rsid w:val="008D6C9D"/>
    <w:rsid w:val="008D702E"/>
    <w:rsid w:val="008D7E70"/>
    <w:rsid w:val="008D7FC2"/>
    <w:rsid w:val="008E0A40"/>
    <w:rsid w:val="008E0AB4"/>
    <w:rsid w:val="008E0CDE"/>
    <w:rsid w:val="008E2195"/>
    <w:rsid w:val="008E22D3"/>
    <w:rsid w:val="008E3818"/>
    <w:rsid w:val="008E4BAB"/>
    <w:rsid w:val="008E4F39"/>
    <w:rsid w:val="008E6C8D"/>
    <w:rsid w:val="008E6F5C"/>
    <w:rsid w:val="008E778C"/>
    <w:rsid w:val="008F0177"/>
    <w:rsid w:val="008F1FC4"/>
    <w:rsid w:val="008F2668"/>
    <w:rsid w:val="008F296B"/>
    <w:rsid w:val="008F3224"/>
    <w:rsid w:val="008F3469"/>
    <w:rsid w:val="008F3A75"/>
    <w:rsid w:val="008F45DF"/>
    <w:rsid w:val="008F4CC8"/>
    <w:rsid w:val="008F5132"/>
    <w:rsid w:val="008F5B81"/>
    <w:rsid w:val="008F5DAA"/>
    <w:rsid w:val="008F65EA"/>
    <w:rsid w:val="008F6733"/>
    <w:rsid w:val="008F742A"/>
    <w:rsid w:val="008F7A16"/>
    <w:rsid w:val="008F7C25"/>
    <w:rsid w:val="009005F9"/>
    <w:rsid w:val="00900CD0"/>
    <w:rsid w:val="00901E1D"/>
    <w:rsid w:val="0090384B"/>
    <w:rsid w:val="009038B3"/>
    <w:rsid w:val="00903F1E"/>
    <w:rsid w:val="00903F20"/>
    <w:rsid w:val="00904566"/>
    <w:rsid w:val="009057C8"/>
    <w:rsid w:val="009063D5"/>
    <w:rsid w:val="009066C3"/>
    <w:rsid w:val="00906883"/>
    <w:rsid w:val="0090689C"/>
    <w:rsid w:val="00906B57"/>
    <w:rsid w:val="00906CF6"/>
    <w:rsid w:val="00907BAA"/>
    <w:rsid w:val="009122F7"/>
    <w:rsid w:val="0091274C"/>
    <w:rsid w:val="009129E6"/>
    <w:rsid w:val="00912AAC"/>
    <w:rsid w:val="00912B32"/>
    <w:rsid w:val="00920E74"/>
    <w:rsid w:val="00920EC3"/>
    <w:rsid w:val="009213C2"/>
    <w:rsid w:val="00921E2A"/>
    <w:rsid w:val="009230BE"/>
    <w:rsid w:val="00923998"/>
    <w:rsid w:val="00924052"/>
    <w:rsid w:val="00924337"/>
    <w:rsid w:val="0092488A"/>
    <w:rsid w:val="0092516B"/>
    <w:rsid w:val="00926E98"/>
    <w:rsid w:val="0093051A"/>
    <w:rsid w:val="0093095D"/>
    <w:rsid w:val="00931212"/>
    <w:rsid w:val="00931C90"/>
    <w:rsid w:val="00931CBC"/>
    <w:rsid w:val="0093255E"/>
    <w:rsid w:val="00932603"/>
    <w:rsid w:val="00932EE4"/>
    <w:rsid w:val="0093756B"/>
    <w:rsid w:val="00940ED1"/>
    <w:rsid w:val="00942005"/>
    <w:rsid w:val="00942D1F"/>
    <w:rsid w:val="00943392"/>
    <w:rsid w:val="009434D7"/>
    <w:rsid w:val="00944771"/>
    <w:rsid w:val="00945641"/>
    <w:rsid w:val="009470D2"/>
    <w:rsid w:val="00947B42"/>
    <w:rsid w:val="009510AC"/>
    <w:rsid w:val="00952835"/>
    <w:rsid w:val="00953214"/>
    <w:rsid w:val="009534B4"/>
    <w:rsid w:val="009536E5"/>
    <w:rsid w:val="00953E06"/>
    <w:rsid w:val="00954300"/>
    <w:rsid w:val="00954640"/>
    <w:rsid w:val="00954ACE"/>
    <w:rsid w:val="009551BB"/>
    <w:rsid w:val="00955EC7"/>
    <w:rsid w:val="0095668E"/>
    <w:rsid w:val="00956FA5"/>
    <w:rsid w:val="009572B0"/>
    <w:rsid w:val="00957A23"/>
    <w:rsid w:val="00957F86"/>
    <w:rsid w:val="00960065"/>
    <w:rsid w:val="00961229"/>
    <w:rsid w:val="0096187E"/>
    <w:rsid w:val="00961E66"/>
    <w:rsid w:val="00966736"/>
    <w:rsid w:val="00966E06"/>
    <w:rsid w:val="00967AE8"/>
    <w:rsid w:val="00970241"/>
    <w:rsid w:val="0097040D"/>
    <w:rsid w:val="00970F26"/>
    <w:rsid w:val="00971A06"/>
    <w:rsid w:val="00971AEF"/>
    <w:rsid w:val="00972870"/>
    <w:rsid w:val="00974397"/>
    <w:rsid w:val="00976907"/>
    <w:rsid w:val="00976DCF"/>
    <w:rsid w:val="00980032"/>
    <w:rsid w:val="009814AB"/>
    <w:rsid w:val="00982AD2"/>
    <w:rsid w:val="00983184"/>
    <w:rsid w:val="009839FE"/>
    <w:rsid w:val="00984A46"/>
    <w:rsid w:val="00985660"/>
    <w:rsid w:val="0098641E"/>
    <w:rsid w:val="009865FA"/>
    <w:rsid w:val="00987968"/>
    <w:rsid w:val="009906AD"/>
    <w:rsid w:val="00991319"/>
    <w:rsid w:val="009917BD"/>
    <w:rsid w:val="00991A86"/>
    <w:rsid w:val="00992A97"/>
    <w:rsid w:val="00994198"/>
    <w:rsid w:val="0099459B"/>
    <w:rsid w:val="00994664"/>
    <w:rsid w:val="00995896"/>
    <w:rsid w:val="009962F1"/>
    <w:rsid w:val="00996BAE"/>
    <w:rsid w:val="00997499"/>
    <w:rsid w:val="00997534"/>
    <w:rsid w:val="009978D8"/>
    <w:rsid w:val="009A003F"/>
    <w:rsid w:val="009A0927"/>
    <w:rsid w:val="009A0AD8"/>
    <w:rsid w:val="009A1165"/>
    <w:rsid w:val="009A11EA"/>
    <w:rsid w:val="009A1341"/>
    <w:rsid w:val="009A2404"/>
    <w:rsid w:val="009A261D"/>
    <w:rsid w:val="009A2E2A"/>
    <w:rsid w:val="009A5650"/>
    <w:rsid w:val="009A6BCB"/>
    <w:rsid w:val="009A724C"/>
    <w:rsid w:val="009B0B86"/>
    <w:rsid w:val="009B0DC1"/>
    <w:rsid w:val="009B1193"/>
    <w:rsid w:val="009B1D2A"/>
    <w:rsid w:val="009B1E3C"/>
    <w:rsid w:val="009B206E"/>
    <w:rsid w:val="009B3BB7"/>
    <w:rsid w:val="009B419E"/>
    <w:rsid w:val="009B4721"/>
    <w:rsid w:val="009B475E"/>
    <w:rsid w:val="009B7431"/>
    <w:rsid w:val="009B7970"/>
    <w:rsid w:val="009B7A59"/>
    <w:rsid w:val="009B7A7E"/>
    <w:rsid w:val="009C196C"/>
    <w:rsid w:val="009C2CD6"/>
    <w:rsid w:val="009C2FFF"/>
    <w:rsid w:val="009C35D9"/>
    <w:rsid w:val="009C418E"/>
    <w:rsid w:val="009C5D94"/>
    <w:rsid w:val="009C6CF0"/>
    <w:rsid w:val="009C7175"/>
    <w:rsid w:val="009C7870"/>
    <w:rsid w:val="009D0BD7"/>
    <w:rsid w:val="009D0C66"/>
    <w:rsid w:val="009D13E8"/>
    <w:rsid w:val="009D227C"/>
    <w:rsid w:val="009D271C"/>
    <w:rsid w:val="009D275A"/>
    <w:rsid w:val="009D2BC1"/>
    <w:rsid w:val="009D352C"/>
    <w:rsid w:val="009D4B0B"/>
    <w:rsid w:val="009D511B"/>
    <w:rsid w:val="009D51B3"/>
    <w:rsid w:val="009D61B1"/>
    <w:rsid w:val="009D73DF"/>
    <w:rsid w:val="009E0C88"/>
    <w:rsid w:val="009E193C"/>
    <w:rsid w:val="009E2272"/>
    <w:rsid w:val="009E2AC8"/>
    <w:rsid w:val="009E2BA3"/>
    <w:rsid w:val="009E2FDE"/>
    <w:rsid w:val="009E3C63"/>
    <w:rsid w:val="009E3F0A"/>
    <w:rsid w:val="009E4167"/>
    <w:rsid w:val="009E4A13"/>
    <w:rsid w:val="009E4F41"/>
    <w:rsid w:val="009E6358"/>
    <w:rsid w:val="009F1B3C"/>
    <w:rsid w:val="009F3187"/>
    <w:rsid w:val="009F3AFF"/>
    <w:rsid w:val="009F4D23"/>
    <w:rsid w:val="009F5044"/>
    <w:rsid w:val="009F50A8"/>
    <w:rsid w:val="009F684E"/>
    <w:rsid w:val="009F74DA"/>
    <w:rsid w:val="009F7526"/>
    <w:rsid w:val="00A00147"/>
    <w:rsid w:val="00A007BE"/>
    <w:rsid w:val="00A01515"/>
    <w:rsid w:val="00A019B9"/>
    <w:rsid w:val="00A01FCA"/>
    <w:rsid w:val="00A0250C"/>
    <w:rsid w:val="00A0292A"/>
    <w:rsid w:val="00A02AEF"/>
    <w:rsid w:val="00A03320"/>
    <w:rsid w:val="00A03B17"/>
    <w:rsid w:val="00A03D4E"/>
    <w:rsid w:val="00A05C0E"/>
    <w:rsid w:val="00A07214"/>
    <w:rsid w:val="00A07D75"/>
    <w:rsid w:val="00A1052B"/>
    <w:rsid w:val="00A10EE3"/>
    <w:rsid w:val="00A11947"/>
    <w:rsid w:val="00A150A0"/>
    <w:rsid w:val="00A15303"/>
    <w:rsid w:val="00A15B0F"/>
    <w:rsid w:val="00A207B7"/>
    <w:rsid w:val="00A217C6"/>
    <w:rsid w:val="00A21A61"/>
    <w:rsid w:val="00A2282F"/>
    <w:rsid w:val="00A230B8"/>
    <w:rsid w:val="00A24682"/>
    <w:rsid w:val="00A24800"/>
    <w:rsid w:val="00A24A65"/>
    <w:rsid w:val="00A24F2C"/>
    <w:rsid w:val="00A25097"/>
    <w:rsid w:val="00A25109"/>
    <w:rsid w:val="00A25E1E"/>
    <w:rsid w:val="00A2661B"/>
    <w:rsid w:val="00A26DA3"/>
    <w:rsid w:val="00A271A2"/>
    <w:rsid w:val="00A27995"/>
    <w:rsid w:val="00A27D29"/>
    <w:rsid w:val="00A27EE2"/>
    <w:rsid w:val="00A31093"/>
    <w:rsid w:val="00A31725"/>
    <w:rsid w:val="00A31CAF"/>
    <w:rsid w:val="00A31D60"/>
    <w:rsid w:val="00A3202F"/>
    <w:rsid w:val="00A32CC0"/>
    <w:rsid w:val="00A3501D"/>
    <w:rsid w:val="00A3535A"/>
    <w:rsid w:val="00A35730"/>
    <w:rsid w:val="00A3577C"/>
    <w:rsid w:val="00A36930"/>
    <w:rsid w:val="00A36FFF"/>
    <w:rsid w:val="00A37607"/>
    <w:rsid w:val="00A37890"/>
    <w:rsid w:val="00A40418"/>
    <w:rsid w:val="00A41E44"/>
    <w:rsid w:val="00A41F7B"/>
    <w:rsid w:val="00A433B1"/>
    <w:rsid w:val="00A43506"/>
    <w:rsid w:val="00A441AA"/>
    <w:rsid w:val="00A44F06"/>
    <w:rsid w:val="00A45D2B"/>
    <w:rsid w:val="00A45F2B"/>
    <w:rsid w:val="00A46F35"/>
    <w:rsid w:val="00A4723A"/>
    <w:rsid w:val="00A52311"/>
    <w:rsid w:val="00A52999"/>
    <w:rsid w:val="00A52FB6"/>
    <w:rsid w:val="00A53152"/>
    <w:rsid w:val="00A5316C"/>
    <w:rsid w:val="00A543C5"/>
    <w:rsid w:val="00A5571B"/>
    <w:rsid w:val="00A57976"/>
    <w:rsid w:val="00A57CB7"/>
    <w:rsid w:val="00A60913"/>
    <w:rsid w:val="00A60ED5"/>
    <w:rsid w:val="00A60F4A"/>
    <w:rsid w:val="00A612DA"/>
    <w:rsid w:val="00A61F5D"/>
    <w:rsid w:val="00A627A6"/>
    <w:rsid w:val="00A62E54"/>
    <w:rsid w:val="00A63244"/>
    <w:rsid w:val="00A6401C"/>
    <w:rsid w:val="00A643B6"/>
    <w:rsid w:val="00A64D3B"/>
    <w:rsid w:val="00A64E95"/>
    <w:rsid w:val="00A72202"/>
    <w:rsid w:val="00A725AB"/>
    <w:rsid w:val="00A728AB"/>
    <w:rsid w:val="00A72D95"/>
    <w:rsid w:val="00A7341B"/>
    <w:rsid w:val="00A74C8C"/>
    <w:rsid w:val="00A75727"/>
    <w:rsid w:val="00A75A63"/>
    <w:rsid w:val="00A75B32"/>
    <w:rsid w:val="00A7642B"/>
    <w:rsid w:val="00A76DDF"/>
    <w:rsid w:val="00A76F28"/>
    <w:rsid w:val="00A76FE5"/>
    <w:rsid w:val="00A80611"/>
    <w:rsid w:val="00A81467"/>
    <w:rsid w:val="00A8177B"/>
    <w:rsid w:val="00A82311"/>
    <w:rsid w:val="00A830DB"/>
    <w:rsid w:val="00A83B36"/>
    <w:rsid w:val="00A8412D"/>
    <w:rsid w:val="00A8464E"/>
    <w:rsid w:val="00A849F4"/>
    <w:rsid w:val="00A8598C"/>
    <w:rsid w:val="00A85DC1"/>
    <w:rsid w:val="00A85FBA"/>
    <w:rsid w:val="00A87832"/>
    <w:rsid w:val="00A90506"/>
    <w:rsid w:val="00A907DA"/>
    <w:rsid w:val="00A915ED"/>
    <w:rsid w:val="00A91DA1"/>
    <w:rsid w:val="00A92DE2"/>
    <w:rsid w:val="00A930D0"/>
    <w:rsid w:val="00A931D4"/>
    <w:rsid w:val="00A93949"/>
    <w:rsid w:val="00A93E48"/>
    <w:rsid w:val="00A93F0E"/>
    <w:rsid w:val="00A952B9"/>
    <w:rsid w:val="00A958C6"/>
    <w:rsid w:val="00A95CF1"/>
    <w:rsid w:val="00A95F11"/>
    <w:rsid w:val="00A962C5"/>
    <w:rsid w:val="00A972A1"/>
    <w:rsid w:val="00AA0021"/>
    <w:rsid w:val="00AA0B43"/>
    <w:rsid w:val="00AA1EBA"/>
    <w:rsid w:val="00AA2D6F"/>
    <w:rsid w:val="00AA436D"/>
    <w:rsid w:val="00AA5B71"/>
    <w:rsid w:val="00AA6615"/>
    <w:rsid w:val="00AA6915"/>
    <w:rsid w:val="00AA74DA"/>
    <w:rsid w:val="00AA7C16"/>
    <w:rsid w:val="00AA7D19"/>
    <w:rsid w:val="00AA7DB3"/>
    <w:rsid w:val="00AB03C3"/>
    <w:rsid w:val="00AB1235"/>
    <w:rsid w:val="00AB146A"/>
    <w:rsid w:val="00AB14FF"/>
    <w:rsid w:val="00AB29F4"/>
    <w:rsid w:val="00AB2EEE"/>
    <w:rsid w:val="00AB32D7"/>
    <w:rsid w:val="00AB35E0"/>
    <w:rsid w:val="00AB3E14"/>
    <w:rsid w:val="00AB4018"/>
    <w:rsid w:val="00AB5A93"/>
    <w:rsid w:val="00AB7076"/>
    <w:rsid w:val="00AC21CF"/>
    <w:rsid w:val="00AC2B94"/>
    <w:rsid w:val="00AC4FCC"/>
    <w:rsid w:val="00AC5AD3"/>
    <w:rsid w:val="00AC5BF6"/>
    <w:rsid w:val="00AC5FA4"/>
    <w:rsid w:val="00AC6CF4"/>
    <w:rsid w:val="00AD1B2D"/>
    <w:rsid w:val="00AD22DD"/>
    <w:rsid w:val="00AD28CB"/>
    <w:rsid w:val="00AD2D0D"/>
    <w:rsid w:val="00AD2E29"/>
    <w:rsid w:val="00AD2F70"/>
    <w:rsid w:val="00AD5D47"/>
    <w:rsid w:val="00AD69C6"/>
    <w:rsid w:val="00AD6C74"/>
    <w:rsid w:val="00AD6DF6"/>
    <w:rsid w:val="00AD7F9C"/>
    <w:rsid w:val="00AE0778"/>
    <w:rsid w:val="00AE131C"/>
    <w:rsid w:val="00AE138F"/>
    <w:rsid w:val="00AE1930"/>
    <w:rsid w:val="00AE26F1"/>
    <w:rsid w:val="00AE2A4F"/>
    <w:rsid w:val="00AE2F9F"/>
    <w:rsid w:val="00AE3851"/>
    <w:rsid w:val="00AE3D3A"/>
    <w:rsid w:val="00AE4B6B"/>
    <w:rsid w:val="00AE4B85"/>
    <w:rsid w:val="00AE593F"/>
    <w:rsid w:val="00AE5B68"/>
    <w:rsid w:val="00AE61B0"/>
    <w:rsid w:val="00AF214F"/>
    <w:rsid w:val="00AF26C4"/>
    <w:rsid w:val="00AF3361"/>
    <w:rsid w:val="00AF39D8"/>
    <w:rsid w:val="00AF437D"/>
    <w:rsid w:val="00AF443E"/>
    <w:rsid w:val="00AF499D"/>
    <w:rsid w:val="00AF4E86"/>
    <w:rsid w:val="00AF54BF"/>
    <w:rsid w:val="00AF5A79"/>
    <w:rsid w:val="00AF6B0D"/>
    <w:rsid w:val="00AF6CF7"/>
    <w:rsid w:val="00AF7238"/>
    <w:rsid w:val="00AF7666"/>
    <w:rsid w:val="00AF7734"/>
    <w:rsid w:val="00AF7E45"/>
    <w:rsid w:val="00B00186"/>
    <w:rsid w:val="00B011E4"/>
    <w:rsid w:val="00B02721"/>
    <w:rsid w:val="00B02F89"/>
    <w:rsid w:val="00B03490"/>
    <w:rsid w:val="00B03914"/>
    <w:rsid w:val="00B04158"/>
    <w:rsid w:val="00B05879"/>
    <w:rsid w:val="00B06442"/>
    <w:rsid w:val="00B06BC3"/>
    <w:rsid w:val="00B06C4B"/>
    <w:rsid w:val="00B0795C"/>
    <w:rsid w:val="00B07FAE"/>
    <w:rsid w:val="00B1077D"/>
    <w:rsid w:val="00B11A50"/>
    <w:rsid w:val="00B11F45"/>
    <w:rsid w:val="00B1284C"/>
    <w:rsid w:val="00B130D7"/>
    <w:rsid w:val="00B13C62"/>
    <w:rsid w:val="00B145E0"/>
    <w:rsid w:val="00B15771"/>
    <w:rsid w:val="00B15EAF"/>
    <w:rsid w:val="00B16CDA"/>
    <w:rsid w:val="00B17FD6"/>
    <w:rsid w:val="00B20E1D"/>
    <w:rsid w:val="00B20FCA"/>
    <w:rsid w:val="00B213D4"/>
    <w:rsid w:val="00B217F1"/>
    <w:rsid w:val="00B22353"/>
    <w:rsid w:val="00B2463C"/>
    <w:rsid w:val="00B2504F"/>
    <w:rsid w:val="00B262CD"/>
    <w:rsid w:val="00B266B2"/>
    <w:rsid w:val="00B26A97"/>
    <w:rsid w:val="00B27BF4"/>
    <w:rsid w:val="00B33732"/>
    <w:rsid w:val="00B36E38"/>
    <w:rsid w:val="00B37533"/>
    <w:rsid w:val="00B375AD"/>
    <w:rsid w:val="00B414A5"/>
    <w:rsid w:val="00B42187"/>
    <w:rsid w:val="00B42399"/>
    <w:rsid w:val="00B42E9C"/>
    <w:rsid w:val="00B43E18"/>
    <w:rsid w:val="00B4414F"/>
    <w:rsid w:val="00B44390"/>
    <w:rsid w:val="00B448E8"/>
    <w:rsid w:val="00B45369"/>
    <w:rsid w:val="00B453FB"/>
    <w:rsid w:val="00B4660F"/>
    <w:rsid w:val="00B46B24"/>
    <w:rsid w:val="00B46E88"/>
    <w:rsid w:val="00B47286"/>
    <w:rsid w:val="00B5142F"/>
    <w:rsid w:val="00B52E39"/>
    <w:rsid w:val="00B53397"/>
    <w:rsid w:val="00B53771"/>
    <w:rsid w:val="00B53A0B"/>
    <w:rsid w:val="00B54EB6"/>
    <w:rsid w:val="00B55370"/>
    <w:rsid w:val="00B554EA"/>
    <w:rsid w:val="00B55558"/>
    <w:rsid w:val="00B55988"/>
    <w:rsid w:val="00B56087"/>
    <w:rsid w:val="00B57756"/>
    <w:rsid w:val="00B603BE"/>
    <w:rsid w:val="00B609FE"/>
    <w:rsid w:val="00B61992"/>
    <w:rsid w:val="00B62544"/>
    <w:rsid w:val="00B65A5A"/>
    <w:rsid w:val="00B65BB0"/>
    <w:rsid w:val="00B65D69"/>
    <w:rsid w:val="00B66489"/>
    <w:rsid w:val="00B67132"/>
    <w:rsid w:val="00B67E3A"/>
    <w:rsid w:val="00B7015B"/>
    <w:rsid w:val="00B716AB"/>
    <w:rsid w:val="00B7297A"/>
    <w:rsid w:val="00B7297D"/>
    <w:rsid w:val="00B72AF9"/>
    <w:rsid w:val="00B72C83"/>
    <w:rsid w:val="00B72D4F"/>
    <w:rsid w:val="00B74C84"/>
    <w:rsid w:val="00B74D4E"/>
    <w:rsid w:val="00B75135"/>
    <w:rsid w:val="00B754F9"/>
    <w:rsid w:val="00B776D5"/>
    <w:rsid w:val="00B803AC"/>
    <w:rsid w:val="00B81AA5"/>
    <w:rsid w:val="00B82A95"/>
    <w:rsid w:val="00B8324C"/>
    <w:rsid w:val="00B83479"/>
    <w:rsid w:val="00B83EBF"/>
    <w:rsid w:val="00B840EB"/>
    <w:rsid w:val="00B844B8"/>
    <w:rsid w:val="00B847C8"/>
    <w:rsid w:val="00B85D0F"/>
    <w:rsid w:val="00B85F34"/>
    <w:rsid w:val="00B861BA"/>
    <w:rsid w:val="00B86363"/>
    <w:rsid w:val="00B90129"/>
    <w:rsid w:val="00B90590"/>
    <w:rsid w:val="00B912F3"/>
    <w:rsid w:val="00B91497"/>
    <w:rsid w:val="00B91A7F"/>
    <w:rsid w:val="00B92605"/>
    <w:rsid w:val="00B92E65"/>
    <w:rsid w:val="00B93F98"/>
    <w:rsid w:val="00B94A9B"/>
    <w:rsid w:val="00B94F84"/>
    <w:rsid w:val="00B95BCB"/>
    <w:rsid w:val="00B96567"/>
    <w:rsid w:val="00B975E0"/>
    <w:rsid w:val="00B97620"/>
    <w:rsid w:val="00BA0923"/>
    <w:rsid w:val="00BA29DF"/>
    <w:rsid w:val="00BA30EF"/>
    <w:rsid w:val="00BA3702"/>
    <w:rsid w:val="00BA40DB"/>
    <w:rsid w:val="00BA4EA7"/>
    <w:rsid w:val="00BA586B"/>
    <w:rsid w:val="00BA6021"/>
    <w:rsid w:val="00BA622B"/>
    <w:rsid w:val="00BA64A4"/>
    <w:rsid w:val="00BA7ABA"/>
    <w:rsid w:val="00BB06B2"/>
    <w:rsid w:val="00BB1071"/>
    <w:rsid w:val="00BB19CA"/>
    <w:rsid w:val="00BB1F17"/>
    <w:rsid w:val="00BB2B0C"/>
    <w:rsid w:val="00BB3005"/>
    <w:rsid w:val="00BB3D3A"/>
    <w:rsid w:val="00BB4ACB"/>
    <w:rsid w:val="00BB53AD"/>
    <w:rsid w:val="00BB62CB"/>
    <w:rsid w:val="00BB693B"/>
    <w:rsid w:val="00BB6CAF"/>
    <w:rsid w:val="00BC152D"/>
    <w:rsid w:val="00BC201E"/>
    <w:rsid w:val="00BC204D"/>
    <w:rsid w:val="00BC259E"/>
    <w:rsid w:val="00BC2AAC"/>
    <w:rsid w:val="00BC374C"/>
    <w:rsid w:val="00BC426D"/>
    <w:rsid w:val="00BC4506"/>
    <w:rsid w:val="00BC512A"/>
    <w:rsid w:val="00BC5671"/>
    <w:rsid w:val="00BC59D5"/>
    <w:rsid w:val="00BC5CFE"/>
    <w:rsid w:val="00BC7AF1"/>
    <w:rsid w:val="00BD079E"/>
    <w:rsid w:val="00BD1000"/>
    <w:rsid w:val="00BD11B8"/>
    <w:rsid w:val="00BD1500"/>
    <w:rsid w:val="00BD1852"/>
    <w:rsid w:val="00BD2E02"/>
    <w:rsid w:val="00BD47B3"/>
    <w:rsid w:val="00BD494E"/>
    <w:rsid w:val="00BD4B8D"/>
    <w:rsid w:val="00BD5031"/>
    <w:rsid w:val="00BD6194"/>
    <w:rsid w:val="00BD76AE"/>
    <w:rsid w:val="00BE1F03"/>
    <w:rsid w:val="00BE2BCF"/>
    <w:rsid w:val="00BE2C7F"/>
    <w:rsid w:val="00BE2DE6"/>
    <w:rsid w:val="00BE3B41"/>
    <w:rsid w:val="00BE4D58"/>
    <w:rsid w:val="00BE562C"/>
    <w:rsid w:val="00BE6E31"/>
    <w:rsid w:val="00BE786B"/>
    <w:rsid w:val="00BE7E90"/>
    <w:rsid w:val="00BE7EB2"/>
    <w:rsid w:val="00BF0337"/>
    <w:rsid w:val="00BF03C7"/>
    <w:rsid w:val="00BF077B"/>
    <w:rsid w:val="00BF0DDA"/>
    <w:rsid w:val="00BF1280"/>
    <w:rsid w:val="00BF39A1"/>
    <w:rsid w:val="00BF3BC2"/>
    <w:rsid w:val="00BF3EFC"/>
    <w:rsid w:val="00BF443E"/>
    <w:rsid w:val="00BF469F"/>
    <w:rsid w:val="00BF5311"/>
    <w:rsid w:val="00BF6CE8"/>
    <w:rsid w:val="00BF6F34"/>
    <w:rsid w:val="00C005C0"/>
    <w:rsid w:val="00C010E2"/>
    <w:rsid w:val="00C02271"/>
    <w:rsid w:val="00C028D6"/>
    <w:rsid w:val="00C03B07"/>
    <w:rsid w:val="00C062B7"/>
    <w:rsid w:val="00C0684A"/>
    <w:rsid w:val="00C06AEF"/>
    <w:rsid w:val="00C10419"/>
    <w:rsid w:val="00C106EB"/>
    <w:rsid w:val="00C108ED"/>
    <w:rsid w:val="00C10AA6"/>
    <w:rsid w:val="00C10F5D"/>
    <w:rsid w:val="00C11038"/>
    <w:rsid w:val="00C129A7"/>
    <w:rsid w:val="00C12F15"/>
    <w:rsid w:val="00C1362C"/>
    <w:rsid w:val="00C13F70"/>
    <w:rsid w:val="00C15D5D"/>
    <w:rsid w:val="00C20E06"/>
    <w:rsid w:val="00C210BF"/>
    <w:rsid w:val="00C2168B"/>
    <w:rsid w:val="00C2170A"/>
    <w:rsid w:val="00C22093"/>
    <w:rsid w:val="00C22AD3"/>
    <w:rsid w:val="00C22ED1"/>
    <w:rsid w:val="00C24153"/>
    <w:rsid w:val="00C24D90"/>
    <w:rsid w:val="00C2502C"/>
    <w:rsid w:val="00C25438"/>
    <w:rsid w:val="00C25858"/>
    <w:rsid w:val="00C2622C"/>
    <w:rsid w:val="00C26B8C"/>
    <w:rsid w:val="00C30ADF"/>
    <w:rsid w:val="00C31028"/>
    <w:rsid w:val="00C3290B"/>
    <w:rsid w:val="00C32F8C"/>
    <w:rsid w:val="00C3371B"/>
    <w:rsid w:val="00C3377A"/>
    <w:rsid w:val="00C34E48"/>
    <w:rsid w:val="00C3588D"/>
    <w:rsid w:val="00C35F04"/>
    <w:rsid w:val="00C36324"/>
    <w:rsid w:val="00C3650C"/>
    <w:rsid w:val="00C36F49"/>
    <w:rsid w:val="00C37116"/>
    <w:rsid w:val="00C37379"/>
    <w:rsid w:val="00C37639"/>
    <w:rsid w:val="00C3775D"/>
    <w:rsid w:val="00C37984"/>
    <w:rsid w:val="00C41442"/>
    <w:rsid w:val="00C41DB7"/>
    <w:rsid w:val="00C426E9"/>
    <w:rsid w:val="00C43C19"/>
    <w:rsid w:val="00C4405B"/>
    <w:rsid w:val="00C463E3"/>
    <w:rsid w:val="00C4705D"/>
    <w:rsid w:val="00C4767F"/>
    <w:rsid w:val="00C47E2D"/>
    <w:rsid w:val="00C50459"/>
    <w:rsid w:val="00C5124E"/>
    <w:rsid w:val="00C514D5"/>
    <w:rsid w:val="00C52B90"/>
    <w:rsid w:val="00C562D7"/>
    <w:rsid w:val="00C562F6"/>
    <w:rsid w:val="00C5665F"/>
    <w:rsid w:val="00C567C2"/>
    <w:rsid w:val="00C608EF"/>
    <w:rsid w:val="00C60A6B"/>
    <w:rsid w:val="00C61C70"/>
    <w:rsid w:val="00C61D51"/>
    <w:rsid w:val="00C632AD"/>
    <w:rsid w:val="00C634C0"/>
    <w:rsid w:val="00C63534"/>
    <w:rsid w:val="00C63FBB"/>
    <w:rsid w:val="00C64E03"/>
    <w:rsid w:val="00C6525A"/>
    <w:rsid w:val="00C65584"/>
    <w:rsid w:val="00C66425"/>
    <w:rsid w:val="00C7089A"/>
    <w:rsid w:val="00C716D4"/>
    <w:rsid w:val="00C7182F"/>
    <w:rsid w:val="00C72326"/>
    <w:rsid w:val="00C74C1E"/>
    <w:rsid w:val="00C74CCA"/>
    <w:rsid w:val="00C77A60"/>
    <w:rsid w:val="00C77CE1"/>
    <w:rsid w:val="00C810EA"/>
    <w:rsid w:val="00C81CBB"/>
    <w:rsid w:val="00C829ED"/>
    <w:rsid w:val="00C83468"/>
    <w:rsid w:val="00C8346C"/>
    <w:rsid w:val="00C83FDE"/>
    <w:rsid w:val="00C844E6"/>
    <w:rsid w:val="00C84C4B"/>
    <w:rsid w:val="00C84D73"/>
    <w:rsid w:val="00C85AFE"/>
    <w:rsid w:val="00C872E0"/>
    <w:rsid w:val="00C87BF8"/>
    <w:rsid w:val="00C87EA8"/>
    <w:rsid w:val="00C9047C"/>
    <w:rsid w:val="00C90D5E"/>
    <w:rsid w:val="00C91EE8"/>
    <w:rsid w:val="00C92A5F"/>
    <w:rsid w:val="00C93A75"/>
    <w:rsid w:val="00C94902"/>
    <w:rsid w:val="00C94EF6"/>
    <w:rsid w:val="00C955F7"/>
    <w:rsid w:val="00C96BB8"/>
    <w:rsid w:val="00C96D28"/>
    <w:rsid w:val="00C97838"/>
    <w:rsid w:val="00CA18AC"/>
    <w:rsid w:val="00CA29C0"/>
    <w:rsid w:val="00CA32F2"/>
    <w:rsid w:val="00CA3543"/>
    <w:rsid w:val="00CA35D2"/>
    <w:rsid w:val="00CA405E"/>
    <w:rsid w:val="00CA510E"/>
    <w:rsid w:val="00CA5125"/>
    <w:rsid w:val="00CA52E5"/>
    <w:rsid w:val="00CA6170"/>
    <w:rsid w:val="00CA6640"/>
    <w:rsid w:val="00CA6B0B"/>
    <w:rsid w:val="00CA7E20"/>
    <w:rsid w:val="00CB027A"/>
    <w:rsid w:val="00CB0C88"/>
    <w:rsid w:val="00CB135A"/>
    <w:rsid w:val="00CB1407"/>
    <w:rsid w:val="00CB344E"/>
    <w:rsid w:val="00CB3D32"/>
    <w:rsid w:val="00CB5AB9"/>
    <w:rsid w:val="00CB627B"/>
    <w:rsid w:val="00CB7796"/>
    <w:rsid w:val="00CC0AA3"/>
    <w:rsid w:val="00CC124B"/>
    <w:rsid w:val="00CC29F8"/>
    <w:rsid w:val="00CC2A90"/>
    <w:rsid w:val="00CC3CEC"/>
    <w:rsid w:val="00CC58B0"/>
    <w:rsid w:val="00CC5B85"/>
    <w:rsid w:val="00CC6FEE"/>
    <w:rsid w:val="00CD0D8D"/>
    <w:rsid w:val="00CD1449"/>
    <w:rsid w:val="00CD3452"/>
    <w:rsid w:val="00CD380B"/>
    <w:rsid w:val="00CD39BF"/>
    <w:rsid w:val="00CD3D56"/>
    <w:rsid w:val="00CD3FDC"/>
    <w:rsid w:val="00CD468C"/>
    <w:rsid w:val="00CD7A3A"/>
    <w:rsid w:val="00CE050C"/>
    <w:rsid w:val="00CE1796"/>
    <w:rsid w:val="00CE2AD2"/>
    <w:rsid w:val="00CE2D88"/>
    <w:rsid w:val="00CE3217"/>
    <w:rsid w:val="00CE3481"/>
    <w:rsid w:val="00CE3772"/>
    <w:rsid w:val="00CE3AB4"/>
    <w:rsid w:val="00CE3B70"/>
    <w:rsid w:val="00CE531E"/>
    <w:rsid w:val="00CE6055"/>
    <w:rsid w:val="00CE688C"/>
    <w:rsid w:val="00CE7FB6"/>
    <w:rsid w:val="00CF17C8"/>
    <w:rsid w:val="00CF19D0"/>
    <w:rsid w:val="00CF22F8"/>
    <w:rsid w:val="00CF318C"/>
    <w:rsid w:val="00CF330A"/>
    <w:rsid w:val="00CF3917"/>
    <w:rsid w:val="00CF44AA"/>
    <w:rsid w:val="00CF4BA3"/>
    <w:rsid w:val="00CF4FB7"/>
    <w:rsid w:val="00CF55DE"/>
    <w:rsid w:val="00D0032D"/>
    <w:rsid w:val="00D00688"/>
    <w:rsid w:val="00D01331"/>
    <w:rsid w:val="00D0152D"/>
    <w:rsid w:val="00D0227C"/>
    <w:rsid w:val="00D0255E"/>
    <w:rsid w:val="00D0267B"/>
    <w:rsid w:val="00D03180"/>
    <w:rsid w:val="00D0341E"/>
    <w:rsid w:val="00D03D37"/>
    <w:rsid w:val="00D0470A"/>
    <w:rsid w:val="00D05761"/>
    <w:rsid w:val="00D0590B"/>
    <w:rsid w:val="00D0790E"/>
    <w:rsid w:val="00D10027"/>
    <w:rsid w:val="00D10B17"/>
    <w:rsid w:val="00D118EE"/>
    <w:rsid w:val="00D13CA0"/>
    <w:rsid w:val="00D13F18"/>
    <w:rsid w:val="00D14695"/>
    <w:rsid w:val="00D14B48"/>
    <w:rsid w:val="00D15575"/>
    <w:rsid w:val="00D16C59"/>
    <w:rsid w:val="00D20294"/>
    <w:rsid w:val="00D20FC8"/>
    <w:rsid w:val="00D2108C"/>
    <w:rsid w:val="00D22204"/>
    <w:rsid w:val="00D225D6"/>
    <w:rsid w:val="00D2349F"/>
    <w:rsid w:val="00D23900"/>
    <w:rsid w:val="00D242B2"/>
    <w:rsid w:val="00D25A89"/>
    <w:rsid w:val="00D25D6C"/>
    <w:rsid w:val="00D263D5"/>
    <w:rsid w:val="00D26CB1"/>
    <w:rsid w:val="00D2766A"/>
    <w:rsid w:val="00D3106E"/>
    <w:rsid w:val="00D31343"/>
    <w:rsid w:val="00D31C00"/>
    <w:rsid w:val="00D31FCA"/>
    <w:rsid w:val="00D341FE"/>
    <w:rsid w:val="00D342B1"/>
    <w:rsid w:val="00D355F7"/>
    <w:rsid w:val="00D35649"/>
    <w:rsid w:val="00D35A9F"/>
    <w:rsid w:val="00D366B4"/>
    <w:rsid w:val="00D3672F"/>
    <w:rsid w:val="00D37772"/>
    <w:rsid w:val="00D37C9A"/>
    <w:rsid w:val="00D42040"/>
    <w:rsid w:val="00D43D81"/>
    <w:rsid w:val="00D44643"/>
    <w:rsid w:val="00D44899"/>
    <w:rsid w:val="00D4583A"/>
    <w:rsid w:val="00D46418"/>
    <w:rsid w:val="00D468F3"/>
    <w:rsid w:val="00D4748F"/>
    <w:rsid w:val="00D512AA"/>
    <w:rsid w:val="00D5130C"/>
    <w:rsid w:val="00D5169A"/>
    <w:rsid w:val="00D5235D"/>
    <w:rsid w:val="00D525C6"/>
    <w:rsid w:val="00D53185"/>
    <w:rsid w:val="00D5401B"/>
    <w:rsid w:val="00D54883"/>
    <w:rsid w:val="00D54C09"/>
    <w:rsid w:val="00D54CE9"/>
    <w:rsid w:val="00D55BB3"/>
    <w:rsid w:val="00D55C2A"/>
    <w:rsid w:val="00D6111F"/>
    <w:rsid w:val="00D61463"/>
    <w:rsid w:val="00D615EF"/>
    <w:rsid w:val="00D6297F"/>
    <w:rsid w:val="00D62A05"/>
    <w:rsid w:val="00D62A4D"/>
    <w:rsid w:val="00D62DDC"/>
    <w:rsid w:val="00D62E59"/>
    <w:rsid w:val="00D644DC"/>
    <w:rsid w:val="00D64BD7"/>
    <w:rsid w:val="00D64D55"/>
    <w:rsid w:val="00D64E96"/>
    <w:rsid w:val="00D6535C"/>
    <w:rsid w:val="00D665DE"/>
    <w:rsid w:val="00D66822"/>
    <w:rsid w:val="00D66B42"/>
    <w:rsid w:val="00D67278"/>
    <w:rsid w:val="00D67342"/>
    <w:rsid w:val="00D67D64"/>
    <w:rsid w:val="00D7003D"/>
    <w:rsid w:val="00D71CC0"/>
    <w:rsid w:val="00D73613"/>
    <w:rsid w:val="00D7373D"/>
    <w:rsid w:val="00D73FBC"/>
    <w:rsid w:val="00D7411C"/>
    <w:rsid w:val="00D747D1"/>
    <w:rsid w:val="00D75994"/>
    <w:rsid w:val="00D772FD"/>
    <w:rsid w:val="00D776DD"/>
    <w:rsid w:val="00D8011D"/>
    <w:rsid w:val="00D81850"/>
    <w:rsid w:val="00D81FA2"/>
    <w:rsid w:val="00D82DB2"/>
    <w:rsid w:val="00D83120"/>
    <w:rsid w:val="00D83686"/>
    <w:rsid w:val="00D84B01"/>
    <w:rsid w:val="00D85718"/>
    <w:rsid w:val="00D85787"/>
    <w:rsid w:val="00D86DBF"/>
    <w:rsid w:val="00D87937"/>
    <w:rsid w:val="00D87B48"/>
    <w:rsid w:val="00D87BA2"/>
    <w:rsid w:val="00D9060E"/>
    <w:rsid w:val="00D910AA"/>
    <w:rsid w:val="00D92453"/>
    <w:rsid w:val="00D926BA"/>
    <w:rsid w:val="00D92C0A"/>
    <w:rsid w:val="00D92D5D"/>
    <w:rsid w:val="00D93101"/>
    <w:rsid w:val="00D94414"/>
    <w:rsid w:val="00D95115"/>
    <w:rsid w:val="00D951ED"/>
    <w:rsid w:val="00D95414"/>
    <w:rsid w:val="00D9557A"/>
    <w:rsid w:val="00D9566B"/>
    <w:rsid w:val="00D9667B"/>
    <w:rsid w:val="00D97341"/>
    <w:rsid w:val="00D97B15"/>
    <w:rsid w:val="00DA0B61"/>
    <w:rsid w:val="00DA12B9"/>
    <w:rsid w:val="00DA1A4F"/>
    <w:rsid w:val="00DA1D5C"/>
    <w:rsid w:val="00DA3964"/>
    <w:rsid w:val="00DA3F11"/>
    <w:rsid w:val="00DA4909"/>
    <w:rsid w:val="00DA50B3"/>
    <w:rsid w:val="00DA572C"/>
    <w:rsid w:val="00DA5FE6"/>
    <w:rsid w:val="00DA6566"/>
    <w:rsid w:val="00DA6E44"/>
    <w:rsid w:val="00DA7365"/>
    <w:rsid w:val="00DA7D3E"/>
    <w:rsid w:val="00DA7DEA"/>
    <w:rsid w:val="00DA7F3D"/>
    <w:rsid w:val="00DB1756"/>
    <w:rsid w:val="00DB21DA"/>
    <w:rsid w:val="00DB2E67"/>
    <w:rsid w:val="00DB2F86"/>
    <w:rsid w:val="00DB308B"/>
    <w:rsid w:val="00DB37E3"/>
    <w:rsid w:val="00DB3B7E"/>
    <w:rsid w:val="00DB3FBC"/>
    <w:rsid w:val="00DB43F0"/>
    <w:rsid w:val="00DB4A8B"/>
    <w:rsid w:val="00DB4B84"/>
    <w:rsid w:val="00DB4D2B"/>
    <w:rsid w:val="00DB5494"/>
    <w:rsid w:val="00DB5D85"/>
    <w:rsid w:val="00DB66F9"/>
    <w:rsid w:val="00DB6E1A"/>
    <w:rsid w:val="00DB6F50"/>
    <w:rsid w:val="00DB75C4"/>
    <w:rsid w:val="00DC061E"/>
    <w:rsid w:val="00DC09C8"/>
    <w:rsid w:val="00DC16D1"/>
    <w:rsid w:val="00DC1E44"/>
    <w:rsid w:val="00DC387F"/>
    <w:rsid w:val="00DC3F81"/>
    <w:rsid w:val="00DC4A1B"/>
    <w:rsid w:val="00DC5C2B"/>
    <w:rsid w:val="00DC6AA0"/>
    <w:rsid w:val="00DC7629"/>
    <w:rsid w:val="00DC774C"/>
    <w:rsid w:val="00DD00EF"/>
    <w:rsid w:val="00DD162B"/>
    <w:rsid w:val="00DD193B"/>
    <w:rsid w:val="00DD2D48"/>
    <w:rsid w:val="00DD3072"/>
    <w:rsid w:val="00DD38E5"/>
    <w:rsid w:val="00DD5C0C"/>
    <w:rsid w:val="00DE086A"/>
    <w:rsid w:val="00DE0900"/>
    <w:rsid w:val="00DE11DE"/>
    <w:rsid w:val="00DE31A7"/>
    <w:rsid w:val="00DE35D6"/>
    <w:rsid w:val="00DE35E4"/>
    <w:rsid w:val="00DE38E3"/>
    <w:rsid w:val="00DE5027"/>
    <w:rsid w:val="00DE6834"/>
    <w:rsid w:val="00DE6E62"/>
    <w:rsid w:val="00DE7947"/>
    <w:rsid w:val="00DF07A4"/>
    <w:rsid w:val="00DF0A5A"/>
    <w:rsid w:val="00DF0C3C"/>
    <w:rsid w:val="00DF143B"/>
    <w:rsid w:val="00DF158C"/>
    <w:rsid w:val="00DF1C89"/>
    <w:rsid w:val="00DF1D0F"/>
    <w:rsid w:val="00DF2B8D"/>
    <w:rsid w:val="00DF2DAA"/>
    <w:rsid w:val="00DF3036"/>
    <w:rsid w:val="00DF3B50"/>
    <w:rsid w:val="00DF40B4"/>
    <w:rsid w:val="00DF4D5C"/>
    <w:rsid w:val="00DF54AF"/>
    <w:rsid w:val="00DF59C6"/>
    <w:rsid w:val="00DF65EF"/>
    <w:rsid w:val="00DF67C7"/>
    <w:rsid w:val="00DF6DE4"/>
    <w:rsid w:val="00DF74F7"/>
    <w:rsid w:val="00DF7E4F"/>
    <w:rsid w:val="00E00543"/>
    <w:rsid w:val="00E0054F"/>
    <w:rsid w:val="00E00EF6"/>
    <w:rsid w:val="00E01925"/>
    <w:rsid w:val="00E02F7C"/>
    <w:rsid w:val="00E02F88"/>
    <w:rsid w:val="00E036E3"/>
    <w:rsid w:val="00E04183"/>
    <w:rsid w:val="00E043E9"/>
    <w:rsid w:val="00E046F5"/>
    <w:rsid w:val="00E04ACC"/>
    <w:rsid w:val="00E05125"/>
    <w:rsid w:val="00E05AB9"/>
    <w:rsid w:val="00E05B7E"/>
    <w:rsid w:val="00E05CEC"/>
    <w:rsid w:val="00E06077"/>
    <w:rsid w:val="00E0677D"/>
    <w:rsid w:val="00E07BEB"/>
    <w:rsid w:val="00E10A2D"/>
    <w:rsid w:val="00E10D95"/>
    <w:rsid w:val="00E11316"/>
    <w:rsid w:val="00E11BFD"/>
    <w:rsid w:val="00E11CB5"/>
    <w:rsid w:val="00E1225E"/>
    <w:rsid w:val="00E12307"/>
    <w:rsid w:val="00E12CD9"/>
    <w:rsid w:val="00E1324F"/>
    <w:rsid w:val="00E138CB"/>
    <w:rsid w:val="00E13B98"/>
    <w:rsid w:val="00E1401C"/>
    <w:rsid w:val="00E14263"/>
    <w:rsid w:val="00E148BE"/>
    <w:rsid w:val="00E15854"/>
    <w:rsid w:val="00E15BD0"/>
    <w:rsid w:val="00E17055"/>
    <w:rsid w:val="00E17346"/>
    <w:rsid w:val="00E17DD5"/>
    <w:rsid w:val="00E17E7B"/>
    <w:rsid w:val="00E20B75"/>
    <w:rsid w:val="00E22139"/>
    <w:rsid w:val="00E228C3"/>
    <w:rsid w:val="00E236FB"/>
    <w:rsid w:val="00E258C6"/>
    <w:rsid w:val="00E26378"/>
    <w:rsid w:val="00E27B46"/>
    <w:rsid w:val="00E302B4"/>
    <w:rsid w:val="00E3279D"/>
    <w:rsid w:val="00E32C62"/>
    <w:rsid w:val="00E32CDB"/>
    <w:rsid w:val="00E337D3"/>
    <w:rsid w:val="00E33A70"/>
    <w:rsid w:val="00E34238"/>
    <w:rsid w:val="00E34424"/>
    <w:rsid w:val="00E344E6"/>
    <w:rsid w:val="00E34800"/>
    <w:rsid w:val="00E3565E"/>
    <w:rsid w:val="00E35992"/>
    <w:rsid w:val="00E3634D"/>
    <w:rsid w:val="00E369C2"/>
    <w:rsid w:val="00E37B0A"/>
    <w:rsid w:val="00E40072"/>
    <w:rsid w:val="00E406D5"/>
    <w:rsid w:val="00E40A3C"/>
    <w:rsid w:val="00E41946"/>
    <w:rsid w:val="00E42B29"/>
    <w:rsid w:val="00E437FE"/>
    <w:rsid w:val="00E43943"/>
    <w:rsid w:val="00E43C9C"/>
    <w:rsid w:val="00E43D8B"/>
    <w:rsid w:val="00E43E8F"/>
    <w:rsid w:val="00E444CD"/>
    <w:rsid w:val="00E44D38"/>
    <w:rsid w:val="00E4618D"/>
    <w:rsid w:val="00E51A91"/>
    <w:rsid w:val="00E51CFA"/>
    <w:rsid w:val="00E51FFE"/>
    <w:rsid w:val="00E527BA"/>
    <w:rsid w:val="00E52D88"/>
    <w:rsid w:val="00E52EB0"/>
    <w:rsid w:val="00E544B1"/>
    <w:rsid w:val="00E54809"/>
    <w:rsid w:val="00E55406"/>
    <w:rsid w:val="00E5597D"/>
    <w:rsid w:val="00E56C96"/>
    <w:rsid w:val="00E62ADF"/>
    <w:rsid w:val="00E62EA5"/>
    <w:rsid w:val="00E63058"/>
    <w:rsid w:val="00E631CA"/>
    <w:rsid w:val="00E632C1"/>
    <w:rsid w:val="00E64525"/>
    <w:rsid w:val="00E65DCD"/>
    <w:rsid w:val="00E65DE2"/>
    <w:rsid w:val="00E673C5"/>
    <w:rsid w:val="00E679C2"/>
    <w:rsid w:val="00E70864"/>
    <w:rsid w:val="00E712AA"/>
    <w:rsid w:val="00E712CA"/>
    <w:rsid w:val="00E71E65"/>
    <w:rsid w:val="00E73235"/>
    <w:rsid w:val="00E73D91"/>
    <w:rsid w:val="00E74452"/>
    <w:rsid w:val="00E74488"/>
    <w:rsid w:val="00E748EA"/>
    <w:rsid w:val="00E75BD4"/>
    <w:rsid w:val="00E76ADA"/>
    <w:rsid w:val="00E77501"/>
    <w:rsid w:val="00E776DA"/>
    <w:rsid w:val="00E805DF"/>
    <w:rsid w:val="00E819B5"/>
    <w:rsid w:val="00E82715"/>
    <w:rsid w:val="00E831FE"/>
    <w:rsid w:val="00E84507"/>
    <w:rsid w:val="00E84CFD"/>
    <w:rsid w:val="00E858A9"/>
    <w:rsid w:val="00E85FF2"/>
    <w:rsid w:val="00E8698C"/>
    <w:rsid w:val="00E86D23"/>
    <w:rsid w:val="00E90072"/>
    <w:rsid w:val="00E9053B"/>
    <w:rsid w:val="00E918D6"/>
    <w:rsid w:val="00E92718"/>
    <w:rsid w:val="00E92DB1"/>
    <w:rsid w:val="00E92FA7"/>
    <w:rsid w:val="00E93CB0"/>
    <w:rsid w:val="00E9502D"/>
    <w:rsid w:val="00E95052"/>
    <w:rsid w:val="00E9517E"/>
    <w:rsid w:val="00E95875"/>
    <w:rsid w:val="00E96377"/>
    <w:rsid w:val="00E96564"/>
    <w:rsid w:val="00E97187"/>
    <w:rsid w:val="00EA039F"/>
    <w:rsid w:val="00EA0CD3"/>
    <w:rsid w:val="00EA12BE"/>
    <w:rsid w:val="00EA1D86"/>
    <w:rsid w:val="00EA1DEB"/>
    <w:rsid w:val="00EA24CC"/>
    <w:rsid w:val="00EA2AA9"/>
    <w:rsid w:val="00EA4B99"/>
    <w:rsid w:val="00EA5F1A"/>
    <w:rsid w:val="00EB024E"/>
    <w:rsid w:val="00EB13E0"/>
    <w:rsid w:val="00EB1A06"/>
    <w:rsid w:val="00EB1E5D"/>
    <w:rsid w:val="00EB1F36"/>
    <w:rsid w:val="00EB2605"/>
    <w:rsid w:val="00EB40D4"/>
    <w:rsid w:val="00EB4156"/>
    <w:rsid w:val="00EB4AA8"/>
    <w:rsid w:val="00EB5445"/>
    <w:rsid w:val="00EB5C25"/>
    <w:rsid w:val="00EB612B"/>
    <w:rsid w:val="00EB66DB"/>
    <w:rsid w:val="00EB7BBD"/>
    <w:rsid w:val="00EB7C1D"/>
    <w:rsid w:val="00EC0B6D"/>
    <w:rsid w:val="00EC0C07"/>
    <w:rsid w:val="00EC10AB"/>
    <w:rsid w:val="00EC1A9A"/>
    <w:rsid w:val="00EC2675"/>
    <w:rsid w:val="00EC2D66"/>
    <w:rsid w:val="00EC3A8E"/>
    <w:rsid w:val="00EC3BDF"/>
    <w:rsid w:val="00EC3D98"/>
    <w:rsid w:val="00EC4237"/>
    <w:rsid w:val="00EC5144"/>
    <w:rsid w:val="00EC5835"/>
    <w:rsid w:val="00EC6093"/>
    <w:rsid w:val="00EC6270"/>
    <w:rsid w:val="00EC65A3"/>
    <w:rsid w:val="00EC6D03"/>
    <w:rsid w:val="00EC6EC0"/>
    <w:rsid w:val="00EC6FA2"/>
    <w:rsid w:val="00EC742E"/>
    <w:rsid w:val="00EC7A55"/>
    <w:rsid w:val="00EC7CCE"/>
    <w:rsid w:val="00EC7F0C"/>
    <w:rsid w:val="00ED09FC"/>
    <w:rsid w:val="00ED19CA"/>
    <w:rsid w:val="00ED1B66"/>
    <w:rsid w:val="00ED2456"/>
    <w:rsid w:val="00ED2688"/>
    <w:rsid w:val="00ED2F62"/>
    <w:rsid w:val="00ED3732"/>
    <w:rsid w:val="00ED3866"/>
    <w:rsid w:val="00ED3A4D"/>
    <w:rsid w:val="00ED60B3"/>
    <w:rsid w:val="00ED613E"/>
    <w:rsid w:val="00ED661D"/>
    <w:rsid w:val="00ED7072"/>
    <w:rsid w:val="00ED7CA8"/>
    <w:rsid w:val="00EE0A3A"/>
    <w:rsid w:val="00EE0D6D"/>
    <w:rsid w:val="00EE36F3"/>
    <w:rsid w:val="00EE3C15"/>
    <w:rsid w:val="00EE3D95"/>
    <w:rsid w:val="00EE5239"/>
    <w:rsid w:val="00EE617B"/>
    <w:rsid w:val="00EE66F8"/>
    <w:rsid w:val="00EE68D9"/>
    <w:rsid w:val="00EE726F"/>
    <w:rsid w:val="00EE7E7B"/>
    <w:rsid w:val="00EF09A2"/>
    <w:rsid w:val="00EF109B"/>
    <w:rsid w:val="00EF13AB"/>
    <w:rsid w:val="00EF1F4E"/>
    <w:rsid w:val="00EF238A"/>
    <w:rsid w:val="00EF23D4"/>
    <w:rsid w:val="00EF26D9"/>
    <w:rsid w:val="00EF2F21"/>
    <w:rsid w:val="00EF42D1"/>
    <w:rsid w:val="00EF51AF"/>
    <w:rsid w:val="00EF562A"/>
    <w:rsid w:val="00EF6E40"/>
    <w:rsid w:val="00EF713C"/>
    <w:rsid w:val="00EF7377"/>
    <w:rsid w:val="00EF7A1A"/>
    <w:rsid w:val="00EF7E8C"/>
    <w:rsid w:val="00F00BC3"/>
    <w:rsid w:val="00F011D1"/>
    <w:rsid w:val="00F01E20"/>
    <w:rsid w:val="00F02D13"/>
    <w:rsid w:val="00F03D85"/>
    <w:rsid w:val="00F05295"/>
    <w:rsid w:val="00F05795"/>
    <w:rsid w:val="00F05F12"/>
    <w:rsid w:val="00F0670C"/>
    <w:rsid w:val="00F07A86"/>
    <w:rsid w:val="00F11671"/>
    <w:rsid w:val="00F11951"/>
    <w:rsid w:val="00F120C1"/>
    <w:rsid w:val="00F12E8B"/>
    <w:rsid w:val="00F13668"/>
    <w:rsid w:val="00F14284"/>
    <w:rsid w:val="00F168CB"/>
    <w:rsid w:val="00F16CAB"/>
    <w:rsid w:val="00F16EDA"/>
    <w:rsid w:val="00F17415"/>
    <w:rsid w:val="00F17B62"/>
    <w:rsid w:val="00F17C9B"/>
    <w:rsid w:val="00F20563"/>
    <w:rsid w:val="00F2120C"/>
    <w:rsid w:val="00F21678"/>
    <w:rsid w:val="00F216E4"/>
    <w:rsid w:val="00F23B6C"/>
    <w:rsid w:val="00F241CA"/>
    <w:rsid w:val="00F24961"/>
    <w:rsid w:val="00F250E0"/>
    <w:rsid w:val="00F2713B"/>
    <w:rsid w:val="00F27F85"/>
    <w:rsid w:val="00F27FB3"/>
    <w:rsid w:val="00F31A44"/>
    <w:rsid w:val="00F32F14"/>
    <w:rsid w:val="00F33F05"/>
    <w:rsid w:val="00F33FEB"/>
    <w:rsid w:val="00F342B6"/>
    <w:rsid w:val="00F34581"/>
    <w:rsid w:val="00F35DB8"/>
    <w:rsid w:val="00F35F0E"/>
    <w:rsid w:val="00F363EA"/>
    <w:rsid w:val="00F368F3"/>
    <w:rsid w:val="00F36D9F"/>
    <w:rsid w:val="00F36DF3"/>
    <w:rsid w:val="00F37253"/>
    <w:rsid w:val="00F37334"/>
    <w:rsid w:val="00F41F44"/>
    <w:rsid w:val="00F427B7"/>
    <w:rsid w:val="00F45F04"/>
    <w:rsid w:val="00F4635F"/>
    <w:rsid w:val="00F463B0"/>
    <w:rsid w:val="00F4652C"/>
    <w:rsid w:val="00F50412"/>
    <w:rsid w:val="00F504D1"/>
    <w:rsid w:val="00F50698"/>
    <w:rsid w:val="00F506A1"/>
    <w:rsid w:val="00F50ECA"/>
    <w:rsid w:val="00F512C5"/>
    <w:rsid w:val="00F530D2"/>
    <w:rsid w:val="00F535F2"/>
    <w:rsid w:val="00F53EE6"/>
    <w:rsid w:val="00F540B3"/>
    <w:rsid w:val="00F542B8"/>
    <w:rsid w:val="00F543C4"/>
    <w:rsid w:val="00F54E74"/>
    <w:rsid w:val="00F552F6"/>
    <w:rsid w:val="00F57AF3"/>
    <w:rsid w:val="00F60088"/>
    <w:rsid w:val="00F6108A"/>
    <w:rsid w:val="00F61ADF"/>
    <w:rsid w:val="00F62171"/>
    <w:rsid w:val="00F63090"/>
    <w:rsid w:val="00F6349C"/>
    <w:rsid w:val="00F63C62"/>
    <w:rsid w:val="00F64997"/>
    <w:rsid w:val="00F65C41"/>
    <w:rsid w:val="00F66527"/>
    <w:rsid w:val="00F66678"/>
    <w:rsid w:val="00F670FF"/>
    <w:rsid w:val="00F6794B"/>
    <w:rsid w:val="00F71684"/>
    <w:rsid w:val="00F716BE"/>
    <w:rsid w:val="00F72FD7"/>
    <w:rsid w:val="00F7340B"/>
    <w:rsid w:val="00F73819"/>
    <w:rsid w:val="00F74A55"/>
    <w:rsid w:val="00F7509F"/>
    <w:rsid w:val="00F75C09"/>
    <w:rsid w:val="00F75C55"/>
    <w:rsid w:val="00F7670A"/>
    <w:rsid w:val="00F7679B"/>
    <w:rsid w:val="00F76A8E"/>
    <w:rsid w:val="00F77210"/>
    <w:rsid w:val="00F803F7"/>
    <w:rsid w:val="00F804AC"/>
    <w:rsid w:val="00F81100"/>
    <w:rsid w:val="00F811D2"/>
    <w:rsid w:val="00F814C7"/>
    <w:rsid w:val="00F837A6"/>
    <w:rsid w:val="00F8420F"/>
    <w:rsid w:val="00F849B0"/>
    <w:rsid w:val="00F84C1D"/>
    <w:rsid w:val="00F84FEA"/>
    <w:rsid w:val="00F8581C"/>
    <w:rsid w:val="00F85D63"/>
    <w:rsid w:val="00F869CE"/>
    <w:rsid w:val="00F86DCD"/>
    <w:rsid w:val="00F874DA"/>
    <w:rsid w:val="00F877C6"/>
    <w:rsid w:val="00F878AF"/>
    <w:rsid w:val="00F87E7C"/>
    <w:rsid w:val="00F900DB"/>
    <w:rsid w:val="00F90249"/>
    <w:rsid w:val="00F9129F"/>
    <w:rsid w:val="00F9238D"/>
    <w:rsid w:val="00F924C5"/>
    <w:rsid w:val="00F925BD"/>
    <w:rsid w:val="00F92A1A"/>
    <w:rsid w:val="00F9321C"/>
    <w:rsid w:val="00F93E77"/>
    <w:rsid w:val="00F9459F"/>
    <w:rsid w:val="00F94F67"/>
    <w:rsid w:val="00F951DC"/>
    <w:rsid w:val="00F954E0"/>
    <w:rsid w:val="00F95903"/>
    <w:rsid w:val="00F96230"/>
    <w:rsid w:val="00F962DA"/>
    <w:rsid w:val="00F963C2"/>
    <w:rsid w:val="00F96C87"/>
    <w:rsid w:val="00FA1649"/>
    <w:rsid w:val="00FA17A3"/>
    <w:rsid w:val="00FA18AE"/>
    <w:rsid w:val="00FA2BBC"/>
    <w:rsid w:val="00FA3EC4"/>
    <w:rsid w:val="00FA414B"/>
    <w:rsid w:val="00FA4335"/>
    <w:rsid w:val="00FA435B"/>
    <w:rsid w:val="00FA4E40"/>
    <w:rsid w:val="00FA5428"/>
    <w:rsid w:val="00FA5F43"/>
    <w:rsid w:val="00FA64D6"/>
    <w:rsid w:val="00FA6D2F"/>
    <w:rsid w:val="00FA6D46"/>
    <w:rsid w:val="00FB1AA3"/>
    <w:rsid w:val="00FB2891"/>
    <w:rsid w:val="00FB3637"/>
    <w:rsid w:val="00FB37FB"/>
    <w:rsid w:val="00FB3FB3"/>
    <w:rsid w:val="00FB4547"/>
    <w:rsid w:val="00FB48AA"/>
    <w:rsid w:val="00FB4F5E"/>
    <w:rsid w:val="00FB67FB"/>
    <w:rsid w:val="00FB69C2"/>
    <w:rsid w:val="00FC0DC0"/>
    <w:rsid w:val="00FC0E64"/>
    <w:rsid w:val="00FC220A"/>
    <w:rsid w:val="00FC22F3"/>
    <w:rsid w:val="00FC31CC"/>
    <w:rsid w:val="00FC39F8"/>
    <w:rsid w:val="00FC3E63"/>
    <w:rsid w:val="00FC4EC9"/>
    <w:rsid w:val="00FC5A42"/>
    <w:rsid w:val="00FC61E7"/>
    <w:rsid w:val="00FC63AA"/>
    <w:rsid w:val="00FC6B16"/>
    <w:rsid w:val="00FC7320"/>
    <w:rsid w:val="00FC738D"/>
    <w:rsid w:val="00FC7F56"/>
    <w:rsid w:val="00FD0002"/>
    <w:rsid w:val="00FD02FD"/>
    <w:rsid w:val="00FD2B9D"/>
    <w:rsid w:val="00FD42CC"/>
    <w:rsid w:val="00FD4638"/>
    <w:rsid w:val="00FD50F5"/>
    <w:rsid w:val="00FD5F44"/>
    <w:rsid w:val="00FD60D4"/>
    <w:rsid w:val="00FE06F4"/>
    <w:rsid w:val="00FE0D8C"/>
    <w:rsid w:val="00FE14E2"/>
    <w:rsid w:val="00FE166D"/>
    <w:rsid w:val="00FE1AA2"/>
    <w:rsid w:val="00FE1C16"/>
    <w:rsid w:val="00FE1F81"/>
    <w:rsid w:val="00FE2374"/>
    <w:rsid w:val="00FE24A7"/>
    <w:rsid w:val="00FE2C91"/>
    <w:rsid w:val="00FE3C4A"/>
    <w:rsid w:val="00FE44C8"/>
    <w:rsid w:val="00FE4E81"/>
    <w:rsid w:val="00FE53F3"/>
    <w:rsid w:val="00FE5ECD"/>
    <w:rsid w:val="00FE6BB4"/>
    <w:rsid w:val="00FE6C4B"/>
    <w:rsid w:val="00FE735B"/>
    <w:rsid w:val="00FE7B1B"/>
    <w:rsid w:val="00FF06E5"/>
    <w:rsid w:val="00FF09B6"/>
    <w:rsid w:val="00FF0F48"/>
    <w:rsid w:val="00FF1294"/>
    <w:rsid w:val="00FF1410"/>
    <w:rsid w:val="00FF282D"/>
    <w:rsid w:val="00FF2D1A"/>
    <w:rsid w:val="00FF3097"/>
    <w:rsid w:val="00FF3546"/>
    <w:rsid w:val="00FF3C8E"/>
    <w:rsid w:val="00FF3E71"/>
    <w:rsid w:val="00FF4155"/>
    <w:rsid w:val="00FF49B7"/>
    <w:rsid w:val="00FF4D11"/>
    <w:rsid w:val="00FF4F48"/>
    <w:rsid w:val="00FF528C"/>
    <w:rsid w:val="00FF58FB"/>
    <w:rsid w:val="00FF5CD0"/>
    <w:rsid w:val="00FF7322"/>
    <w:rsid w:val="00FF798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List 4" w:uiPriority="99"/>
    <w:lsdException w:name="Title" w:uiPriority="99" w:qFormat="1"/>
    <w:lsdException w:name="Body Text" w:qFormat="1"/>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77501"/>
  </w:style>
  <w:style w:type="paragraph" w:styleId="1">
    <w:name w:val="heading 1"/>
    <w:basedOn w:val="a3"/>
    <w:next w:val="a3"/>
    <w:link w:val="11"/>
    <w:qFormat/>
    <w:rsid w:val="00A3577C"/>
    <w:pPr>
      <w:keepNext/>
      <w:spacing w:before="240" w:after="60"/>
      <w:outlineLvl w:val="0"/>
    </w:pPr>
    <w:rPr>
      <w:rFonts w:ascii="Arial" w:hAnsi="Arial" w:cs="Arial"/>
      <w:b/>
      <w:bCs/>
      <w:kern w:val="32"/>
      <w:sz w:val="32"/>
      <w:szCs w:val="32"/>
    </w:rPr>
  </w:style>
  <w:style w:type="paragraph" w:styleId="20">
    <w:name w:val="heading 2"/>
    <w:basedOn w:val="a3"/>
    <w:next w:val="a3"/>
    <w:link w:val="21"/>
    <w:qFormat/>
    <w:rsid w:val="00A3577C"/>
    <w:pPr>
      <w:keepNext/>
      <w:spacing w:before="240" w:after="60"/>
      <w:outlineLvl w:val="1"/>
    </w:pPr>
    <w:rPr>
      <w:rFonts w:ascii="Arial" w:hAnsi="Arial" w:cs="Arial"/>
      <w:b/>
      <w:bCs/>
      <w:i/>
      <w:iCs/>
      <w:sz w:val="28"/>
      <w:szCs w:val="28"/>
    </w:rPr>
  </w:style>
  <w:style w:type="paragraph" w:styleId="3">
    <w:name w:val="heading 3"/>
    <w:basedOn w:val="a3"/>
    <w:next w:val="a3"/>
    <w:link w:val="30"/>
    <w:qFormat/>
    <w:rsid w:val="00A3577C"/>
    <w:pPr>
      <w:keepNext/>
      <w:spacing w:before="240" w:after="60"/>
      <w:outlineLvl w:val="2"/>
    </w:pPr>
    <w:rPr>
      <w:rFonts w:ascii="Arial" w:hAnsi="Arial" w:cs="Arial"/>
      <w:b/>
      <w:bCs/>
      <w:sz w:val="26"/>
      <w:szCs w:val="26"/>
    </w:rPr>
  </w:style>
  <w:style w:type="paragraph" w:styleId="4">
    <w:name w:val="heading 4"/>
    <w:basedOn w:val="a3"/>
    <w:next w:val="a3"/>
    <w:link w:val="40"/>
    <w:qFormat/>
    <w:rsid w:val="00A45D2B"/>
    <w:pPr>
      <w:keepNext/>
      <w:jc w:val="right"/>
      <w:outlineLvl w:val="3"/>
    </w:pPr>
    <w:rPr>
      <w:sz w:val="28"/>
      <w:szCs w:val="28"/>
    </w:rPr>
  </w:style>
  <w:style w:type="paragraph" w:styleId="5">
    <w:name w:val="heading 5"/>
    <w:basedOn w:val="12"/>
    <w:next w:val="12"/>
    <w:link w:val="50"/>
    <w:qFormat/>
    <w:rsid w:val="00B847C8"/>
    <w:pPr>
      <w:keepNext/>
      <w:ind w:left="-709"/>
      <w:jc w:val="center"/>
      <w:outlineLvl w:val="4"/>
    </w:pPr>
    <w:rPr>
      <w:sz w:val="28"/>
    </w:rPr>
  </w:style>
  <w:style w:type="paragraph" w:styleId="6">
    <w:name w:val="heading 6"/>
    <w:basedOn w:val="a3"/>
    <w:next w:val="a3"/>
    <w:link w:val="60"/>
    <w:qFormat/>
    <w:rsid w:val="00A45D2B"/>
    <w:pPr>
      <w:keepNext/>
      <w:jc w:val="center"/>
      <w:outlineLvl w:val="5"/>
    </w:pPr>
    <w:rPr>
      <w:sz w:val="28"/>
      <w:szCs w:val="28"/>
    </w:rPr>
  </w:style>
  <w:style w:type="paragraph" w:styleId="7">
    <w:name w:val="heading 7"/>
    <w:basedOn w:val="a3"/>
    <w:next w:val="a3"/>
    <w:link w:val="70"/>
    <w:uiPriority w:val="99"/>
    <w:qFormat/>
    <w:rsid w:val="00A3577C"/>
    <w:pPr>
      <w:spacing w:before="240" w:after="60"/>
      <w:outlineLvl w:val="6"/>
    </w:pPr>
    <w:rPr>
      <w:sz w:val="24"/>
      <w:szCs w:val="24"/>
    </w:rPr>
  </w:style>
  <w:style w:type="paragraph" w:styleId="8">
    <w:name w:val="heading 8"/>
    <w:basedOn w:val="a3"/>
    <w:next w:val="a3"/>
    <w:link w:val="80"/>
    <w:uiPriority w:val="99"/>
    <w:qFormat/>
    <w:rsid w:val="00A3577C"/>
    <w:pPr>
      <w:spacing w:before="240" w:after="60"/>
      <w:outlineLvl w:val="7"/>
    </w:pPr>
    <w:rPr>
      <w:i/>
      <w:iCs/>
      <w:sz w:val="24"/>
      <w:szCs w:val="24"/>
    </w:rPr>
  </w:style>
  <w:style w:type="paragraph" w:styleId="9">
    <w:name w:val="heading 9"/>
    <w:basedOn w:val="a3"/>
    <w:next w:val="a3"/>
    <w:link w:val="90"/>
    <w:uiPriority w:val="99"/>
    <w:qFormat/>
    <w:rsid w:val="00A45D2B"/>
    <w:pPr>
      <w:keepNext/>
      <w:outlineLvl w:val="8"/>
    </w:pPr>
    <w:rPr>
      <w:b/>
      <w:bCs/>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2E85"/>
    <w:rPr>
      <w:rFonts w:ascii="Arial" w:hAnsi="Arial" w:cs="Arial"/>
      <w:b/>
      <w:bCs/>
      <w:kern w:val="32"/>
      <w:sz w:val="32"/>
      <w:szCs w:val="32"/>
    </w:rPr>
  </w:style>
  <w:style w:type="character" w:customStyle="1" w:styleId="21">
    <w:name w:val="Заголовок 2 Знак"/>
    <w:link w:val="20"/>
    <w:rsid w:val="005E2E85"/>
    <w:rPr>
      <w:rFonts w:ascii="Arial" w:hAnsi="Arial" w:cs="Arial"/>
      <w:b/>
      <w:bCs/>
      <w:i/>
      <w:iCs/>
      <w:sz w:val="28"/>
      <w:szCs w:val="28"/>
    </w:rPr>
  </w:style>
  <w:style w:type="character" w:customStyle="1" w:styleId="30">
    <w:name w:val="Заголовок 3 Знак"/>
    <w:link w:val="3"/>
    <w:rsid w:val="005E2E85"/>
    <w:rPr>
      <w:rFonts w:ascii="Arial" w:hAnsi="Arial" w:cs="Arial"/>
      <w:b/>
      <w:bCs/>
      <w:sz w:val="26"/>
      <w:szCs w:val="26"/>
    </w:rPr>
  </w:style>
  <w:style w:type="character" w:customStyle="1" w:styleId="40">
    <w:name w:val="Заголовок 4 Знак"/>
    <w:link w:val="4"/>
    <w:rsid w:val="005E2E85"/>
    <w:rPr>
      <w:sz w:val="28"/>
      <w:szCs w:val="28"/>
    </w:rPr>
  </w:style>
  <w:style w:type="paragraph" w:customStyle="1" w:styleId="12">
    <w:name w:val="Обычный1"/>
    <w:uiPriority w:val="99"/>
    <w:rsid w:val="00B847C8"/>
    <w:rPr>
      <w:sz w:val="24"/>
    </w:rPr>
  </w:style>
  <w:style w:type="character" w:customStyle="1" w:styleId="50">
    <w:name w:val="Заголовок 5 Знак"/>
    <w:link w:val="5"/>
    <w:rsid w:val="005E2E85"/>
    <w:rPr>
      <w:sz w:val="28"/>
    </w:rPr>
  </w:style>
  <w:style w:type="character" w:customStyle="1" w:styleId="60">
    <w:name w:val="Заголовок 6 Знак"/>
    <w:link w:val="6"/>
    <w:rsid w:val="005E2E85"/>
    <w:rPr>
      <w:sz w:val="28"/>
      <w:szCs w:val="28"/>
    </w:rPr>
  </w:style>
  <w:style w:type="character" w:customStyle="1" w:styleId="70">
    <w:name w:val="Заголовок 7 Знак"/>
    <w:link w:val="7"/>
    <w:uiPriority w:val="99"/>
    <w:rsid w:val="005E2E85"/>
    <w:rPr>
      <w:sz w:val="24"/>
      <w:szCs w:val="24"/>
    </w:rPr>
  </w:style>
  <w:style w:type="character" w:customStyle="1" w:styleId="80">
    <w:name w:val="Заголовок 8 Знак"/>
    <w:link w:val="8"/>
    <w:uiPriority w:val="99"/>
    <w:rsid w:val="005E2E85"/>
    <w:rPr>
      <w:i/>
      <w:iCs/>
      <w:sz w:val="24"/>
      <w:szCs w:val="24"/>
    </w:rPr>
  </w:style>
  <w:style w:type="character" w:customStyle="1" w:styleId="90">
    <w:name w:val="Заголовок 9 Знак"/>
    <w:link w:val="9"/>
    <w:uiPriority w:val="99"/>
    <w:rsid w:val="005E2E85"/>
    <w:rPr>
      <w:b/>
      <w:bCs/>
      <w:sz w:val="24"/>
      <w:szCs w:val="24"/>
    </w:rPr>
  </w:style>
  <w:style w:type="paragraph" w:customStyle="1" w:styleId="41">
    <w:name w:val="Знак Знак4 Знак Знак Знак Знак Знак Знак"/>
    <w:basedOn w:val="a3"/>
    <w:uiPriority w:val="99"/>
    <w:rsid w:val="003B7B1E"/>
    <w:rPr>
      <w:rFonts w:ascii="Verdana" w:hAnsi="Verdana" w:cs="Verdana"/>
      <w:lang w:val="en-US" w:eastAsia="en-US"/>
    </w:rPr>
  </w:style>
  <w:style w:type="table" w:styleId="a7">
    <w:name w:val="Table Grid"/>
    <w:basedOn w:val="a5"/>
    <w:rsid w:val="003B7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9"/>
    <w:locked/>
    <w:rsid w:val="00B847C8"/>
    <w:rPr>
      <w:sz w:val="28"/>
      <w:szCs w:val="24"/>
      <w:lang w:val="ru-RU" w:eastAsia="ru-RU" w:bidi="ar-SA"/>
    </w:rPr>
  </w:style>
  <w:style w:type="paragraph" w:styleId="a9">
    <w:name w:val="Body Text"/>
    <w:basedOn w:val="a3"/>
    <w:link w:val="a8"/>
    <w:qFormat/>
    <w:rsid w:val="00B847C8"/>
    <w:pPr>
      <w:jc w:val="both"/>
    </w:pPr>
    <w:rPr>
      <w:sz w:val="28"/>
      <w:szCs w:val="24"/>
    </w:rPr>
  </w:style>
  <w:style w:type="character" w:customStyle="1" w:styleId="aa">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 Знак Знак"/>
    <w:link w:val="ab"/>
    <w:locked/>
    <w:rsid w:val="00B847C8"/>
    <w:rPr>
      <w:sz w:val="28"/>
      <w:szCs w:val="24"/>
      <w:lang w:val="ru-RU" w:eastAsia="ru-RU" w:bidi="ar-SA"/>
    </w:rPr>
  </w:style>
  <w:style w:type="paragraph" w:styleId="ab">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3"/>
    <w:link w:val="aa"/>
    <w:rsid w:val="00B847C8"/>
    <w:pPr>
      <w:ind w:left="360"/>
      <w:jc w:val="both"/>
    </w:pPr>
    <w:rPr>
      <w:sz w:val="28"/>
      <w:szCs w:val="24"/>
    </w:rPr>
  </w:style>
  <w:style w:type="character" w:customStyle="1" w:styleId="ac">
    <w:name w:val="Знак Знак"/>
    <w:rsid w:val="00D5235D"/>
    <w:rPr>
      <w:sz w:val="28"/>
      <w:szCs w:val="24"/>
      <w:lang w:val="ru-RU" w:eastAsia="ru-RU" w:bidi="ar-SA"/>
    </w:rPr>
  </w:style>
  <w:style w:type="paragraph" w:styleId="22">
    <w:name w:val="Body Text 2"/>
    <w:basedOn w:val="a3"/>
    <w:link w:val="23"/>
    <w:uiPriority w:val="99"/>
    <w:rsid w:val="00A3577C"/>
    <w:pPr>
      <w:spacing w:after="120" w:line="480" w:lineRule="auto"/>
    </w:pPr>
  </w:style>
  <w:style w:type="character" w:customStyle="1" w:styleId="23">
    <w:name w:val="Основной текст 2 Знак"/>
    <w:basedOn w:val="a4"/>
    <w:link w:val="22"/>
    <w:uiPriority w:val="99"/>
    <w:rsid w:val="005E2E85"/>
  </w:style>
  <w:style w:type="paragraph" w:styleId="24">
    <w:name w:val="Body Text Indent 2"/>
    <w:basedOn w:val="a3"/>
    <w:link w:val="25"/>
    <w:uiPriority w:val="99"/>
    <w:rsid w:val="002C23ED"/>
    <w:pPr>
      <w:spacing w:after="120" w:line="480" w:lineRule="auto"/>
      <w:ind w:left="283"/>
    </w:pPr>
  </w:style>
  <w:style w:type="character" w:customStyle="1" w:styleId="25">
    <w:name w:val="Основной текст с отступом 2 Знак"/>
    <w:basedOn w:val="a4"/>
    <w:link w:val="24"/>
    <w:uiPriority w:val="99"/>
    <w:rsid w:val="00F951DC"/>
  </w:style>
  <w:style w:type="character" w:customStyle="1" w:styleId="26">
    <w:name w:val="Знак Знак2"/>
    <w:rsid w:val="008B79B2"/>
    <w:rPr>
      <w:sz w:val="28"/>
      <w:szCs w:val="24"/>
      <w:lang w:val="ru-RU" w:eastAsia="ru-RU" w:bidi="ar-SA"/>
    </w:rPr>
  </w:style>
  <w:style w:type="paragraph" w:customStyle="1" w:styleId="ConsPlusTitle">
    <w:name w:val="ConsPlusTitle"/>
    <w:uiPriority w:val="99"/>
    <w:rsid w:val="00A26DA3"/>
    <w:pPr>
      <w:widowControl w:val="0"/>
      <w:autoSpaceDE w:val="0"/>
      <w:autoSpaceDN w:val="0"/>
      <w:adjustRightInd w:val="0"/>
    </w:pPr>
    <w:rPr>
      <w:rFonts w:ascii="Arial" w:hAnsi="Arial" w:cs="Arial"/>
      <w:b/>
      <w:bCs/>
    </w:rPr>
  </w:style>
  <w:style w:type="paragraph" w:customStyle="1" w:styleId="ad">
    <w:name w:val="Знак Знак Знак Знак"/>
    <w:basedOn w:val="a3"/>
    <w:uiPriority w:val="99"/>
    <w:rsid w:val="00A26DA3"/>
    <w:pPr>
      <w:spacing w:after="160" w:line="240" w:lineRule="exact"/>
    </w:pPr>
    <w:rPr>
      <w:rFonts w:ascii="Verdana" w:hAnsi="Verdana"/>
      <w:lang w:val="en-US" w:eastAsia="en-US"/>
    </w:rPr>
  </w:style>
  <w:style w:type="paragraph" w:styleId="ae">
    <w:name w:val="annotation text"/>
    <w:basedOn w:val="a3"/>
    <w:link w:val="af"/>
    <w:uiPriority w:val="99"/>
    <w:semiHidden/>
    <w:rsid w:val="003D254B"/>
    <w:rPr>
      <w:noProof/>
      <w:szCs w:val="24"/>
    </w:rPr>
  </w:style>
  <w:style w:type="character" w:customStyle="1" w:styleId="af">
    <w:name w:val="Текст примечания Знак"/>
    <w:link w:val="ae"/>
    <w:uiPriority w:val="99"/>
    <w:semiHidden/>
    <w:rsid w:val="00480FBB"/>
    <w:rPr>
      <w:noProof/>
      <w:szCs w:val="24"/>
    </w:rPr>
  </w:style>
  <w:style w:type="paragraph" w:customStyle="1" w:styleId="ConsPlusNonformat">
    <w:name w:val="ConsPlusNonformat"/>
    <w:uiPriority w:val="99"/>
    <w:rsid w:val="00FF4155"/>
    <w:pPr>
      <w:widowControl w:val="0"/>
      <w:autoSpaceDE w:val="0"/>
      <w:autoSpaceDN w:val="0"/>
      <w:adjustRightInd w:val="0"/>
    </w:pPr>
    <w:rPr>
      <w:rFonts w:ascii="Courier New" w:hAnsi="Courier New" w:cs="Courier New"/>
    </w:rPr>
  </w:style>
  <w:style w:type="paragraph" w:customStyle="1" w:styleId="ConsPlusCell">
    <w:name w:val="ConsPlusCell"/>
    <w:uiPriority w:val="99"/>
    <w:rsid w:val="002708F7"/>
    <w:pPr>
      <w:autoSpaceDE w:val="0"/>
      <w:autoSpaceDN w:val="0"/>
      <w:adjustRightInd w:val="0"/>
    </w:pPr>
    <w:rPr>
      <w:rFonts w:ascii="Arial" w:hAnsi="Arial" w:cs="Arial"/>
    </w:rPr>
  </w:style>
  <w:style w:type="paragraph" w:styleId="af0">
    <w:name w:val="header"/>
    <w:aliases w:val="??????? ??????????"/>
    <w:basedOn w:val="a3"/>
    <w:link w:val="af1"/>
    <w:uiPriority w:val="99"/>
    <w:rsid w:val="002708F7"/>
    <w:pPr>
      <w:tabs>
        <w:tab w:val="center" w:pos="4677"/>
        <w:tab w:val="right" w:pos="9355"/>
      </w:tabs>
    </w:pPr>
    <w:rPr>
      <w:sz w:val="24"/>
      <w:szCs w:val="24"/>
    </w:rPr>
  </w:style>
  <w:style w:type="character" w:customStyle="1" w:styleId="af1">
    <w:name w:val="Верхний колонтитул Знак"/>
    <w:aliases w:val="??????? ?????????? Знак1"/>
    <w:link w:val="af0"/>
    <w:uiPriority w:val="99"/>
    <w:rsid w:val="005E2E85"/>
    <w:rPr>
      <w:sz w:val="24"/>
      <w:szCs w:val="24"/>
    </w:rPr>
  </w:style>
  <w:style w:type="character" w:styleId="af2">
    <w:name w:val="page number"/>
    <w:basedOn w:val="a4"/>
    <w:rsid w:val="002708F7"/>
  </w:style>
  <w:style w:type="paragraph" w:customStyle="1" w:styleId="210">
    <w:name w:val="Заголовок 21"/>
    <w:basedOn w:val="12"/>
    <w:next w:val="12"/>
    <w:uiPriority w:val="99"/>
    <w:rsid w:val="00966736"/>
    <w:pPr>
      <w:keepNext/>
      <w:jc w:val="center"/>
      <w:outlineLvl w:val="1"/>
    </w:pPr>
    <w:rPr>
      <w:b/>
      <w:sz w:val="28"/>
    </w:rPr>
  </w:style>
  <w:style w:type="paragraph" w:customStyle="1" w:styleId="13">
    <w:name w:val="Основной текст1"/>
    <w:basedOn w:val="12"/>
    <w:uiPriority w:val="99"/>
    <w:rsid w:val="00966736"/>
    <w:pPr>
      <w:jc w:val="both"/>
    </w:pPr>
    <w:rPr>
      <w:sz w:val="28"/>
    </w:rPr>
  </w:style>
  <w:style w:type="paragraph" w:customStyle="1" w:styleId="211">
    <w:name w:val="Основной текст 21"/>
    <w:basedOn w:val="12"/>
    <w:uiPriority w:val="99"/>
    <w:rsid w:val="00966736"/>
    <w:pPr>
      <w:jc w:val="center"/>
    </w:pPr>
    <w:rPr>
      <w:sz w:val="26"/>
    </w:rPr>
  </w:style>
  <w:style w:type="paragraph" w:styleId="31">
    <w:name w:val="Body Text Indent 3"/>
    <w:basedOn w:val="a3"/>
    <w:link w:val="32"/>
    <w:uiPriority w:val="99"/>
    <w:rsid w:val="00966736"/>
    <w:pPr>
      <w:spacing w:after="120"/>
      <w:ind w:left="283"/>
    </w:pPr>
    <w:rPr>
      <w:sz w:val="16"/>
      <w:szCs w:val="16"/>
    </w:rPr>
  </w:style>
  <w:style w:type="character" w:customStyle="1" w:styleId="32">
    <w:name w:val="Основной текст с отступом 3 Знак"/>
    <w:link w:val="31"/>
    <w:uiPriority w:val="99"/>
    <w:rsid w:val="005E2E85"/>
    <w:rPr>
      <w:sz w:val="16"/>
      <w:szCs w:val="16"/>
    </w:rPr>
  </w:style>
  <w:style w:type="paragraph" w:customStyle="1" w:styleId="ConsPlusNormal">
    <w:name w:val="ConsPlusNormal"/>
    <w:uiPriority w:val="99"/>
    <w:rsid w:val="00B54EB6"/>
    <w:pPr>
      <w:autoSpaceDE w:val="0"/>
      <w:autoSpaceDN w:val="0"/>
      <w:adjustRightInd w:val="0"/>
      <w:ind w:firstLine="720"/>
    </w:pPr>
    <w:rPr>
      <w:rFonts w:ascii="Arial" w:hAnsi="Arial" w:cs="Arial"/>
    </w:rPr>
  </w:style>
  <w:style w:type="paragraph" w:customStyle="1" w:styleId="14">
    <w:name w:val="Знак1 Знак Знак Знак"/>
    <w:basedOn w:val="a3"/>
    <w:uiPriority w:val="99"/>
    <w:rsid w:val="00C24D90"/>
    <w:rPr>
      <w:rFonts w:ascii="Verdana" w:hAnsi="Verdana" w:cs="Verdana"/>
      <w:lang w:val="en-US" w:eastAsia="en-US"/>
    </w:rPr>
  </w:style>
  <w:style w:type="paragraph" w:customStyle="1" w:styleId="15">
    <w:name w:val="Основной текст с отступом1"/>
    <w:basedOn w:val="a3"/>
    <w:uiPriority w:val="99"/>
    <w:rsid w:val="00C24D90"/>
    <w:pPr>
      <w:spacing w:after="120"/>
      <w:ind w:left="283"/>
    </w:pPr>
  </w:style>
  <w:style w:type="character" w:customStyle="1" w:styleId="220">
    <w:name w:val="Знак Знак22"/>
    <w:uiPriority w:val="99"/>
    <w:locked/>
    <w:rsid w:val="009917BD"/>
    <w:rPr>
      <w:sz w:val="28"/>
      <w:szCs w:val="24"/>
      <w:lang w:val="ru-RU" w:eastAsia="ru-RU" w:bidi="ar-SA"/>
    </w:rPr>
  </w:style>
  <w:style w:type="paragraph" w:customStyle="1" w:styleId="42">
    <w:name w:val="Знак Знак4"/>
    <w:basedOn w:val="a3"/>
    <w:rsid w:val="009D13E8"/>
    <w:rPr>
      <w:rFonts w:ascii="Verdana" w:hAnsi="Verdana" w:cs="Verdana"/>
      <w:lang w:val="en-US" w:eastAsia="en-US"/>
    </w:rPr>
  </w:style>
  <w:style w:type="paragraph" w:customStyle="1" w:styleId="91">
    <w:name w:val="Знак Знак9"/>
    <w:basedOn w:val="a3"/>
    <w:rsid w:val="00693673"/>
    <w:pPr>
      <w:spacing w:after="160" w:line="240" w:lineRule="exact"/>
    </w:pPr>
    <w:rPr>
      <w:rFonts w:ascii="Verdana" w:hAnsi="Verdana"/>
      <w:lang w:val="en-US" w:eastAsia="en-US"/>
    </w:rPr>
  </w:style>
  <w:style w:type="paragraph" w:customStyle="1" w:styleId="ConsTitle">
    <w:name w:val="ConsTitle"/>
    <w:uiPriority w:val="99"/>
    <w:rsid w:val="00176041"/>
    <w:pPr>
      <w:autoSpaceDE w:val="0"/>
      <w:autoSpaceDN w:val="0"/>
      <w:adjustRightInd w:val="0"/>
      <w:ind w:right="19772"/>
    </w:pPr>
    <w:rPr>
      <w:rFonts w:ascii="Arial" w:hAnsi="Arial" w:cs="Arial"/>
      <w:b/>
      <w:bCs/>
      <w:sz w:val="16"/>
      <w:szCs w:val="16"/>
    </w:rPr>
  </w:style>
  <w:style w:type="character" w:customStyle="1" w:styleId="33">
    <w:name w:val="Знак Знак3"/>
    <w:uiPriority w:val="99"/>
    <w:locked/>
    <w:rsid w:val="00765916"/>
    <w:rPr>
      <w:sz w:val="28"/>
      <w:szCs w:val="24"/>
      <w:lang w:val="ru-RU" w:eastAsia="ru-RU" w:bidi="ar-SA"/>
    </w:rPr>
  </w:style>
  <w:style w:type="character" w:customStyle="1" w:styleId="16">
    <w:name w:val="Знак Знак1"/>
    <w:uiPriority w:val="99"/>
    <w:locked/>
    <w:rsid w:val="00765916"/>
    <w:rPr>
      <w:sz w:val="28"/>
      <w:szCs w:val="24"/>
      <w:lang w:val="ru-RU" w:eastAsia="ru-RU" w:bidi="ar-SA"/>
    </w:rPr>
  </w:style>
  <w:style w:type="paragraph" w:styleId="af3">
    <w:name w:val="Title"/>
    <w:basedOn w:val="a3"/>
    <w:link w:val="af4"/>
    <w:uiPriority w:val="99"/>
    <w:qFormat/>
    <w:rsid w:val="002766F9"/>
    <w:pPr>
      <w:jc w:val="center"/>
    </w:pPr>
    <w:rPr>
      <w:b/>
      <w:bCs/>
      <w:sz w:val="28"/>
      <w:szCs w:val="28"/>
    </w:rPr>
  </w:style>
  <w:style w:type="character" w:customStyle="1" w:styleId="af4">
    <w:name w:val="Название Знак"/>
    <w:link w:val="af3"/>
    <w:uiPriority w:val="99"/>
    <w:locked/>
    <w:rsid w:val="009B419E"/>
    <w:rPr>
      <w:b/>
      <w:bCs/>
      <w:sz w:val="28"/>
      <w:szCs w:val="28"/>
      <w:lang w:val="ru-RU" w:eastAsia="ru-RU" w:bidi="ar-SA"/>
    </w:rPr>
  </w:style>
  <w:style w:type="paragraph" w:customStyle="1" w:styleId="110">
    <w:name w:val="Заголовок 11"/>
    <w:basedOn w:val="12"/>
    <w:next w:val="12"/>
    <w:uiPriority w:val="99"/>
    <w:rsid w:val="00315B49"/>
    <w:pPr>
      <w:keepNext/>
      <w:suppressAutoHyphens/>
      <w:jc w:val="both"/>
    </w:pPr>
    <w:rPr>
      <w:rFonts w:eastAsia="Arial"/>
      <w:sz w:val="28"/>
      <w:lang w:eastAsia="ar-SA"/>
    </w:rPr>
  </w:style>
  <w:style w:type="paragraph" w:customStyle="1" w:styleId="310">
    <w:name w:val="Заголовок 31"/>
    <w:basedOn w:val="12"/>
    <w:next w:val="12"/>
    <w:uiPriority w:val="99"/>
    <w:rsid w:val="00315B49"/>
    <w:pPr>
      <w:keepNext/>
      <w:suppressAutoHyphens/>
      <w:ind w:left="360"/>
      <w:jc w:val="center"/>
    </w:pPr>
    <w:rPr>
      <w:rFonts w:eastAsia="Arial"/>
      <w:b/>
      <w:sz w:val="28"/>
      <w:lang w:eastAsia="ar-SA"/>
    </w:rPr>
  </w:style>
  <w:style w:type="paragraph" w:customStyle="1" w:styleId="71">
    <w:name w:val="Заголовок 71"/>
    <w:basedOn w:val="12"/>
    <w:next w:val="12"/>
    <w:uiPriority w:val="99"/>
    <w:rsid w:val="00315B49"/>
    <w:pPr>
      <w:keepNext/>
      <w:suppressAutoHyphens/>
      <w:jc w:val="center"/>
    </w:pPr>
    <w:rPr>
      <w:rFonts w:eastAsia="Arial"/>
      <w:sz w:val="44"/>
      <w:lang w:eastAsia="ar-SA"/>
    </w:rPr>
  </w:style>
  <w:style w:type="paragraph" w:customStyle="1" w:styleId="81">
    <w:name w:val="Заголовок 81"/>
    <w:basedOn w:val="12"/>
    <w:next w:val="12"/>
    <w:uiPriority w:val="99"/>
    <w:rsid w:val="00315B49"/>
    <w:pPr>
      <w:keepNext/>
      <w:suppressAutoHyphens/>
      <w:jc w:val="both"/>
    </w:pPr>
    <w:rPr>
      <w:rFonts w:eastAsia="Arial"/>
      <w:sz w:val="44"/>
      <w:lang w:eastAsia="ar-SA"/>
    </w:rPr>
  </w:style>
  <w:style w:type="paragraph" w:customStyle="1" w:styleId="212">
    <w:name w:val="Основной текст 212"/>
    <w:basedOn w:val="a3"/>
    <w:uiPriority w:val="99"/>
    <w:rsid w:val="00315B49"/>
    <w:pPr>
      <w:spacing w:after="120" w:line="480" w:lineRule="auto"/>
    </w:pPr>
    <w:rPr>
      <w:lang w:eastAsia="ar-SA"/>
    </w:rPr>
  </w:style>
  <w:style w:type="paragraph" w:customStyle="1" w:styleId="34">
    <w:name w:val="заголовок 3"/>
    <w:basedOn w:val="a3"/>
    <w:next w:val="a3"/>
    <w:rsid w:val="00AE26F1"/>
    <w:pPr>
      <w:keepNext/>
      <w:autoSpaceDE w:val="0"/>
      <w:autoSpaceDN w:val="0"/>
      <w:spacing w:before="240" w:after="60"/>
    </w:pPr>
    <w:rPr>
      <w:rFonts w:ascii="Arial" w:hAnsi="Arial" w:cs="Arial"/>
      <w:sz w:val="24"/>
      <w:szCs w:val="24"/>
    </w:rPr>
  </w:style>
  <w:style w:type="paragraph" w:styleId="af5">
    <w:name w:val="Subtitle"/>
    <w:basedOn w:val="a3"/>
    <w:next w:val="a9"/>
    <w:link w:val="af6"/>
    <w:uiPriority w:val="11"/>
    <w:qFormat/>
    <w:rsid w:val="00BF6CE8"/>
    <w:pPr>
      <w:keepNext/>
      <w:spacing w:before="240" w:after="120"/>
      <w:jc w:val="center"/>
    </w:pPr>
    <w:rPr>
      <w:rFonts w:ascii="Arial" w:hAnsi="Arial" w:cs="Arial"/>
      <w:i/>
      <w:iCs/>
      <w:sz w:val="28"/>
      <w:szCs w:val="28"/>
      <w:lang w:eastAsia="ar-SA"/>
    </w:rPr>
  </w:style>
  <w:style w:type="character" w:customStyle="1" w:styleId="af6">
    <w:name w:val="Подзаголовок Знак"/>
    <w:link w:val="af5"/>
    <w:uiPriority w:val="11"/>
    <w:rsid w:val="005E2E85"/>
    <w:rPr>
      <w:rFonts w:ascii="Arial" w:hAnsi="Arial" w:cs="Arial"/>
      <w:i/>
      <w:iCs/>
      <w:sz w:val="28"/>
      <w:szCs w:val="28"/>
      <w:lang w:eastAsia="ar-SA"/>
    </w:rPr>
  </w:style>
  <w:style w:type="character" w:styleId="af7">
    <w:name w:val="Hyperlink"/>
    <w:uiPriority w:val="99"/>
    <w:rsid w:val="00C94EF6"/>
    <w:rPr>
      <w:color w:val="0000FF"/>
      <w:u w:val="single"/>
    </w:rPr>
  </w:style>
  <w:style w:type="paragraph" w:styleId="af8">
    <w:name w:val="footer"/>
    <w:basedOn w:val="a3"/>
    <w:link w:val="af9"/>
    <w:uiPriority w:val="99"/>
    <w:rsid w:val="00AB7076"/>
    <w:pPr>
      <w:tabs>
        <w:tab w:val="center" w:pos="4677"/>
        <w:tab w:val="right" w:pos="9355"/>
      </w:tabs>
    </w:pPr>
  </w:style>
  <w:style w:type="character" w:customStyle="1" w:styleId="af9">
    <w:name w:val="Нижний колонтитул Знак"/>
    <w:basedOn w:val="a4"/>
    <w:link w:val="af8"/>
    <w:uiPriority w:val="99"/>
    <w:rsid w:val="005E2E85"/>
  </w:style>
  <w:style w:type="character" w:styleId="afa">
    <w:name w:val="FollowedHyperlink"/>
    <w:uiPriority w:val="99"/>
    <w:rsid w:val="00A45D2B"/>
    <w:rPr>
      <w:color w:val="800080"/>
      <w:u w:val="single"/>
    </w:rPr>
  </w:style>
  <w:style w:type="paragraph" w:styleId="35">
    <w:name w:val="Body Text 3"/>
    <w:basedOn w:val="a3"/>
    <w:link w:val="36"/>
    <w:uiPriority w:val="99"/>
    <w:rsid w:val="00A45D2B"/>
    <w:pPr>
      <w:jc w:val="both"/>
    </w:pPr>
    <w:rPr>
      <w:sz w:val="26"/>
      <w:szCs w:val="26"/>
    </w:rPr>
  </w:style>
  <w:style w:type="character" w:customStyle="1" w:styleId="36">
    <w:name w:val="Основной текст 3 Знак"/>
    <w:link w:val="35"/>
    <w:uiPriority w:val="99"/>
    <w:rsid w:val="005E2E85"/>
    <w:rPr>
      <w:sz w:val="26"/>
      <w:szCs w:val="26"/>
    </w:rPr>
  </w:style>
  <w:style w:type="paragraph" w:customStyle="1" w:styleId="43">
    <w:name w:val="заголовок 4"/>
    <w:basedOn w:val="a3"/>
    <w:next w:val="a3"/>
    <w:uiPriority w:val="99"/>
    <w:rsid w:val="00A45D2B"/>
    <w:pPr>
      <w:keepNext/>
      <w:autoSpaceDE w:val="0"/>
      <w:autoSpaceDN w:val="0"/>
      <w:ind w:left="-709"/>
    </w:pPr>
    <w:rPr>
      <w:rFonts w:ascii="Impact" w:hAnsi="Impact" w:cs="Impact"/>
      <w:sz w:val="40"/>
      <w:szCs w:val="40"/>
    </w:rPr>
  </w:style>
  <w:style w:type="paragraph" w:customStyle="1" w:styleId="311">
    <w:name w:val="Основной текст с отступом 31"/>
    <w:basedOn w:val="12"/>
    <w:uiPriority w:val="99"/>
    <w:rsid w:val="00A45D2B"/>
    <w:pPr>
      <w:ind w:firstLine="709"/>
      <w:jc w:val="both"/>
    </w:pPr>
    <w:rPr>
      <w:sz w:val="28"/>
    </w:rPr>
  </w:style>
  <w:style w:type="paragraph" w:customStyle="1" w:styleId="910">
    <w:name w:val="Заголовок 91"/>
    <w:basedOn w:val="12"/>
    <w:next w:val="12"/>
    <w:uiPriority w:val="99"/>
    <w:rsid w:val="00A45D2B"/>
    <w:pPr>
      <w:keepNext/>
      <w:outlineLvl w:val="8"/>
    </w:pPr>
    <w:rPr>
      <w:b/>
    </w:rPr>
  </w:style>
  <w:style w:type="character" w:customStyle="1" w:styleId="afb">
    <w:name w:val="ТАБЛИЦА Знак"/>
    <w:link w:val="afc"/>
    <w:locked/>
    <w:rsid w:val="00A45D2B"/>
    <w:rPr>
      <w:bCs/>
      <w:sz w:val="28"/>
      <w:szCs w:val="28"/>
      <w:lang w:val="ru-RU" w:eastAsia="ru-RU" w:bidi="ar-SA"/>
    </w:rPr>
  </w:style>
  <w:style w:type="paragraph" w:customStyle="1" w:styleId="afc">
    <w:name w:val="ТАБЛИЦА"/>
    <w:basedOn w:val="a3"/>
    <w:link w:val="afb"/>
    <w:autoRedefine/>
    <w:rsid w:val="00A45D2B"/>
    <w:pPr>
      <w:keepNext/>
      <w:spacing w:after="60"/>
    </w:pPr>
    <w:rPr>
      <w:bCs/>
      <w:sz w:val="28"/>
      <w:szCs w:val="28"/>
    </w:rPr>
  </w:style>
  <w:style w:type="paragraph" w:customStyle="1" w:styleId="82">
    <w:name w:val="заголовок 8"/>
    <w:basedOn w:val="a3"/>
    <w:next w:val="a3"/>
    <w:uiPriority w:val="99"/>
    <w:rsid w:val="00991A86"/>
    <w:pPr>
      <w:keepNext/>
      <w:autoSpaceDE w:val="0"/>
      <w:autoSpaceDN w:val="0"/>
      <w:jc w:val="both"/>
    </w:pPr>
    <w:rPr>
      <w:sz w:val="44"/>
      <w:szCs w:val="44"/>
    </w:rPr>
  </w:style>
  <w:style w:type="paragraph" w:customStyle="1" w:styleId="27">
    <w:name w:val="заголовок 2"/>
    <w:basedOn w:val="a3"/>
    <w:next w:val="a3"/>
    <w:rsid w:val="00991A86"/>
    <w:pPr>
      <w:keepNext/>
      <w:autoSpaceDE w:val="0"/>
      <w:autoSpaceDN w:val="0"/>
      <w:jc w:val="center"/>
    </w:pPr>
    <w:rPr>
      <w:b/>
      <w:bCs/>
      <w:sz w:val="28"/>
      <w:szCs w:val="28"/>
    </w:rPr>
  </w:style>
  <w:style w:type="paragraph" w:styleId="afd">
    <w:name w:val="List"/>
    <w:basedOn w:val="a9"/>
    <w:uiPriority w:val="99"/>
    <w:rsid w:val="00D81FA2"/>
    <w:pPr>
      <w:suppressAutoHyphens/>
      <w:autoSpaceDE w:val="0"/>
    </w:pPr>
    <w:rPr>
      <w:rFonts w:ascii="Arial" w:hAnsi="Arial" w:cs="Tahoma"/>
      <w:szCs w:val="28"/>
      <w:lang w:eastAsia="ar-SA"/>
    </w:rPr>
  </w:style>
  <w:style w:type="paragraph" w:customStyle="1" w:styleId="afe">
    <w:name w:val="Заголовок"/>
    <w:basedOn w:val="a3"/>
    <w:next w:val="a9"/>
    <w:uiPriority w:val="99"/>
    <w:rsid w:val="00D81FA2"/>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3"/>
    <w:uiPriority w:val="99"/>
    <w:rsid w:val="00D81FA2"/>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3"/>
    <w:uiPriority w:val="99"/>
    <w:rsid w:val="00D81FA2"/>
    <w:pPr>
      <w:suppressLineNumbers/>
      <w:suppressAutoHyphens/>
    </w:pPr>
    <w:rPr>
      <w:rFonts w:ascii="Arial" w:hAnsi="Arial" w:cs="Tahoma"/>
      <w:lang w:eastAsia="ar-SA"/>
    </w:rPr>
  </w:style>
  <w:style w:type="paragraph" w:customStyle="1" w:styleId="410">
    <w:name w:val="Заголовок 41"/>
    <w:basedOn w:val="12"/>
    <w:next w:val="12"/>
    <w:uiPriority w:val="99"/>
    <w:rsid w:val="00D81FA2"/>
    <w:pPr>
      <w:keepNext/>
      <w:suppressAutoHyphens/>
      <w:jc w:val="right"/>
    </w:pPr>
    <w:rPr>
      <w:sz w:val="28"/>
      <w:lang w:eastAsia="ar-SA"/>
    </w:rPr>
  </w:style>
  <w:style w:type="paragraph" w:customStyle="1" w:styleId="51">
    <w:name w:val="Заголовок 51"/>
    <w:basedOn w:val="12"/>
    <w:next w:val="12"/>
    <w:uiPriority w:val="99"/>
    <w:rsid w:val="00D81FA2"/>
    <w:pPr>
      <w:keepNext/>
      <w:suppressAutoHyphens/>
      <w:ind w:left="360"/>
      <w:jc w:val="right"/>
    </w:pPr>
    <w:rPr>
      <w:sz w:val="28"/>
      <w:lang w:eastAsia="ar-SA"/>
    </w:rPr>
  </w:style>
  <w:style w:type="paragraph" w:customStyle="1" w:styleId="61">
    <w:name w:val="Заголовок 61"/>
    <w:basedOn w:val="12"/>
    <w:next w:val="12"/>
    <w:uiPriority w:val="99"/>
    <w:rsid w:val="00D81FA2"/>
    <w:pPr>
      <w:keepNext/>
      <w:suppressAutoHyphens/>
      <w:jc w:val="center"/>
    </w:pPr>
    <w:rPr>
      <w:sz w:val="28"/>
      <w:lang w:eastAsia="ar-SA"/>
    </w:rPr>
  </w:style>
  <w:style w:type="paragraph" w:customStyle="1" w:styleId="19">
    <w:name w:val="Верхний колонтитул1"/>
    <w:basedOn w:val="12"/>
    <w:uiPriority w:val="99"/>
    <w:rsid w:val="00D81FA2"/>
    <w:pPr>
      <w:tabs>
        <w:tab w:val="center" w:pos="4677"/>
        <w:tab w:val="right" w:pos="9355"/>
      </w:tabs>
      <w:suppressAutoHyphens/>
    </w:pPr>
    <w:rPr>
      <w:lang w:eastAsia="ar-SA"/>
    </w:rPr>
  </w:style>
  <w:style w:type="paragraph" w:customStyle="1" w:styleId="1a">
    <w:name w:val="Нижний колонтитул1"/>
    <w:basedOn w:val="12"/>
    <w:uiPriority w:val="99"/>
    <w:rsid w:val="00D81FA2"/>
    <w:pPr>
      <w:tabs>
        <w:tab w:val="center" w:pos="4677"/>
        <w:tab w:val="right" w:pos="9355"/>
      </w:tabs>
      <w:suppressAutoHyphens/>
    </w:pPr>
    <w:rPr>
      <w:lang w:eastAsia="ar-SA"/>
    </w:rPr>
  </w:style>
  <w:style w:type="paragraph" w:customStyle="1" w:styleId="28">
    <w:name w:val="Название2"/>
    <w:basedOn w:val="12"/>
    <w:rsid w:val="00D81FA2"/>
    <w:pPr>
      <w:suppressAutoHyphens/>
      <w:jc w:val="center"/>
    </w:pPr>
    <w:rPr>
      <w:b/>
      <w:sz w:val="28"/>
      <w:lang w:eastAsia="ar-SA"/>
    </w:rPr>
  </w:style>
  <w:style w:type="paragraph" w:customStyle="1" w:styleId="312">
    <w:name w:val="Основной текст 31"/>
    <w:basedOn w:val="12"/>
    <w:uiPriority w:val="99"/>
    <w:rsid w:val="00D81FA2"/>
    <w:pPr>
      <w:suppressAutoHyphens/>
      <w:jc w:val="both"/>
    </w:pPr>
    <w:rPr>
      <w:sz w:val="26"/>
      <w:lang w:eastAsia="ar-SA"/>
    </w:rPr>
  </w:style>
  <w:style w:type="paragraph" w:customStyle="1" w:styleId="3120">
    <w:name w:val="Основной текст с отступом 312"/>
    <w:basedOn w:val="a3"/>
    <w:uiPriority w:val="99"/>
    <w:rsid w:val="00D81FA2"/>
    <w:pPr>
      <w:suppressAutoHyphens/>
      <w:spacing w:after="120"/>
      <w:ind w:left="283"/>
    </w:pPr>
    <w:rPr>
      <w:sz w:val="16"/>
      <w:szCs w:val="16"/>
      <w:lang w:eastAsia="ar-SA"/>
    </w:rPr>
  </w:style>
  <w:style w:type="paragraph" w:customStyle="1" w:styleId="aff">
    <w:name w:val="Содержимое таблицы"/>
    <w:basedOn w:val="a3"/>
    <w:uiPriority w:val="99"/>
    <w:rsid w:val="00D81FA2"/>
    <w:pPr>
      <w:suppressLineNumbers/>
      <w:suppressAutoHyphens/>
    </w:pPr>
    <w:rPr>
      <w:lang w:eastAsia="ar-SA"/>
    </w:rPr>
  </w:style>
  <w:style w:type="paragraph" w:customStyle="1" w:styleId="aff0">
    <w:name w:val="Заголовок таблицы"/>
    <w:basedOn w:val="aff"/>
    <w:uiPriority w:val="99"/>
    <w:rsid w:val="00D81FA2"/>
    <w:pPr>
      <w:jc w:val="center"/>
    </w:pPr>
    <w:rPr>
      <w:b/>
      <w:bCs/>
    </w:rPr>
  </w:style>
  <w:style w:type="paragraph" w:customStyle="1" w:styleId="aff1">
    <w:name w:val="Содержимое врезки"/>
    <w:basedOn w:val="a9"/>
    <w:uiPriority w:val="99"/>
    <w:rsid w:val="00D81FA2"/>
    <w:pPr>
      <w:suppressAutoHyphens/>
      <w:autoSpaceDE w:val="0"/>
    </w:pPr>
    <w:rPr>
      <w:szCs w:val="28"/>
      <w:lang w:eastAsia="ar-SA"/>
    </w:rPr>
  </w:style>
  <w:style w:type="character" w:customStyle="1" w:styleId="WW8Num3z0">
    <w:name w:val="WW8Num3z0"/>
    <w:uiPriority w:val="99"/>
    <w:rsid w:val="00D81FA2"/>
    <w:rPr>
      <w:rFonts w:ascii="Symbol" w:hAnsi="Symbol" w:hint="default"/>
    </w:rPr>
  </w:style>
  <w:style w:type="character" w:customStyle="1" w:styleId="WW8Num3z1">
    <w:name w:val="WW8Num3z1"/>
    <w:uiPriority w:val="99"/>
    <w:rsid w:val="00D81FA2"/>
    <w:rPr>
      <w:rFonts w:ascii="Courier New" w:hAnsi="Courier New" w:cs="Courier New" w:hint="default"/>
    </w:rPr>
  </w:style>
  <w:style w:type="character" w:customStyle="1" w:styleId="WW8Num3z2">
    <w:name w:val="WW8Num3z2"/>
    <w:uiPriority w:val="99"/>
    <w:rsid w:val="00D81FA2"/>
    <w:rPr>
      <w:rFonts w:ascii="Wingdings" w:hAnsi="Wingdings" w:hint="default"/>
    </w:rPr>
  </w:style>
  <w:style w:type="character" w:customStyle="1" w:styleId="WW8Num4z1">
    <w:name w:val="WW8Num4z1"/>
    <w:uiPriority w:val="99"/>
    <w:rsid w:val="00D81FA2"/>
    <w:rPr>
      <w:rFonts w:ascii="Courier New" w:hAnsi="Courier New" w:cs="Courier New" w:hint="default"/>
    </w:rPr>
  </w:style>
  <w:style w:type="character" w:customStyle="1" w:styleId="WW8Num4z2">
    <w:name w:val="WW8Num4z2"/>
    <w:uiPriority w:val="99"/>
    <w:rsid w:val="00D81FA2"/>
    <w:rPr>
      <w:rFonts w:ascii="Wingdings" w:hAnsi="Wingdings" w:hint="default"/>
    </w:rPr>
  </w:style>
  <w:style w:type="character" w:customStyle="1" w:styleId="WW8Num4z3">
    <w:name w:val="WW8Num4z3"/>
    <w:uiPriority w:val="99"/>
    <w:rsid w:val="00D81FA2"/>
    <w:rPr>
      <w:rFonts w:ascii="Symbol" w:hAnsi="Symbol" w:hint="default"/>
    </w:rPr>
  </w:style>
  <w:style w:type="character" w:customStyle="1" w:styleId="WW8Num5z1">
    <w:name w:val="WW8Num5z1"/>
    <w:rsid w:val="00D81FA2"/>
    <w:rPr>
      <w:rFonts w:ascii="Wingdings" w:hAnsi="Wingdings" w:hint="default"/>
    </w:rPr>
  </w:style>
  <w:style w:type="character" w:customStyle="1" w:styleId="WW8Num9z0">
    <w:name w:val="WW8Num9z0"/>
    <w:uiPriority w:val="99"/>
    <w:rsid w:val="00D81FA2"/>
    <w:rPr>
      <w:rFonts w:ascii="Symbol" w:hAnsi="Symbol" w:hint="default"/>
    </w:rPr>
  </w:style>
  <w:style w:type="character" w:customStyle="1" w:styleId="WW8Num9z1">
    <w:name w:val="WW8Num9z1"/>
    <w:uiPriority w:val="99"/>
    <w:rsid w:val="00D81FA2"/>
    <w:rPr>
      <w:rFonts w:ascii="Courier New" w:hAnsi="Courier New" w:cs="Courier New" w:hint="default"/>
    </w:rPr>
  </w:style>
  <w:style w:type="character" w:customStyle="1" w:styleId="WW8Num9z2">
    <w:name w:val="WW8Num9z2"/>
    <w:uiPriority w:val="99"/>
    <w:rsid w:val="00D81FA2"/>
    <w:rPr>
      <w:rFonts w:ascii="Wingdings" w:hAnsi="Wingdings" w:hint="default"/>
    </w:rPr>
  </w:style>
  <w:style w:type="character" w:customStyle="1" w:styleId="WW8Num11z1">
    <w:name w:val="WW8Num11z1"/>
    <w:uiPriority w:val="99"/>
    <w:rsid w:val="00D81FA2"/>
    <w:rPr>
      <w:rFonts w:ascii="Courier New" w:hAnsi="Courier New" w:cs="Courier New" w:hint="default"/>
    </w:rPr>
  </w:style>
  <w:style w:type="character" w:customStyle="1" w:styleId="WW8Num11z2">
    <w:name w:val="WW8Num11z2"/>
    <w:uiPriority w:val="99"/>
    <w:rsid w:val="00D81FA2"/>
    <w:rPr>
      <w:rFonts w:ascii="Wingdings" w:hAnsi="Wingdings" w:hint="default"/>
    </w:rPr>
  </w:style>
  <w:style w:type="character" w:customStyle="1" w:styleId="WW8Num11z3">
    <w:name w:val="WW8Num11z3"/>
    <w:uiPriority w:val="99"/>
    <w:rsid w:val="00D81FA2"/>
    <w:rPr>
      <w:rFonts w:ascii="Symbol" w:hAnsi="Symbol" w:hint="default"/>
    </w:rPr>
  </w:style>
  <w:style w:type="character" w:customStyle="1" w:styleId="WW8Num16z1">
    <w:name w:val="WW8Num16z1"/>
    <w:uiPriority w:val="99"/>
    <w:rsid w:val="00D81FA2"/>
    <w:rPr>
      <w:rFonts w:ascii="Courier New" w:hAnsi="Courier New" w:cs="Courier New" w:hint="default"/>
    </w:rPr>
  </w:style>
  <w:style w:type="character" w:customStyle="1" w:styleId="WW8Num16z2">
    <w:name w:val="WW8Num16z2"/>
    <w:uiPriority w:val="99"/>
    <w:rsid w:val="00D81FA2"/>
    <w:rPr>
      <w:rFonts w:ascii="Wingdings" w:hAnsi="Wingdings" w:hint="default"/>
    </w:rPr>
  </w:style>
  <w:style w:type="character" w:customStyle="1" w:styleId="WW8Num16z3">
    <w:name w:val="WW8Num16z3"/>
    <w:uiPriority w:val="99"/>
    <w:rsid w:val="00D81FA2"/>
    <w:rPr>
      <w:rFonts w:ascii="Symbol" w:hAnsi="Symbol" w:hint="default"/>
    </w:rPr>
  </w:style>
  <w:style w:type="character" w:customStyle="1" w:styleId="WW8Num18z1">
    <w:name w:val="WW8Num18z1"/>
    <w:uiPriority w:val="99"/>
    <w:rsid w:val="00D81FA2"/>
    <w:rPr>
      <w:rFonts w:ascii="Courier New" w:hAnsi="Courier New" w:cs="Courier New" w:hint="default"/>
    </w:rPr>
  </w:style>
  <w:style w:type="character" w:customStyle="1" w:styleId="WW8Num18z2">
    <w:name w:val="WW8Num18z2"/>
    <w:uiPriority w:val="99"/>
    <w:rsid w:val="00D81FA2"/>
    <w:rPr>
      <w:rFonts w:ascii="Wingdings" w:hAnsi="Wingdings" w:hint="default"/>
    </w:rPr>
  </w:style>
  <w:style w:type="character" w:customStyle="1" w:styleId="WW8Num18z3">
    <w:name w:val="WW8Num18z3"/>
    <w:uiPriority w:val="99"/>
    <w:rsid w:val="00D81FA2"/>
    <w:rPr>
      <w:rFonts w:ascii="Symbol" w:hAnsi="Symbol" w:hint="default"/>
    </w:rPr>
  </w:style>
  <w:style w:type="character" w:customStyle="1" w:styleId="WW8Num24z0">
    <w:name w:val="WW8Num24z0"/>
    <w:uiPriority w:val="99"/>
    <w:rsid w:val="00D81FA2"/>
    <w:rPr>
      <w:rFonts w:ascii="Symbol" w:hAnsi="Symbol" w:hint="default"/>
      <w:b w:val="0"/>
      <w:bCs w:val="0"/>
      <w:i w:val="0"/>
      <w:iCs w:val="0"/>
      <w:color w:val="auto"/>
      <w:sz w:val="24"/>
    </w:rPr>
  </w:style>
  <w:style w:type="character" w:customStyle="1" w:styleId="1b">
    <w:name w:val="Основной шрифт абзаца1"/>
    <w:rsid w:val="00D81FA2"/>
  </w:style>
  <w:style w:type="character" w:customStyle="1" w:styleId="29">
    <w:name w:val="Основной шрифт абзаца2"/>
    <w:rsid w:val="00D81FA2"/>
  </w:style>
  <w:style w:type="character" w:customStyle="1" w:styleId="1c">
    <w:name w:val="Номер страницы1"/>
    <w:basedOn w:val="29"/>
    <w:rsid w:val="00D81FA2"/>
  </w:style>
  <w:style w:type="character" w:customStyle="1" w:styleId="1d">
    <w:name w:val="Гиперссылка1"/>
    <w:rsid w:val="00D81FA2"/>
    <w:rPr>
      <w:color w:val="0000FF"/>
      <w:u w:val="single"/>
    </w:rPr>
  </w:style>
  <w:style w:type="paragraph" w:customStyle="1" w:styleId="120">
    <w:name w:val="Основной текст12"/>
    <w:basedOn w:val="a3"/>
    <w:uiPriority w:val="99"/>
    <w:rsid w:val="000278A1"/>
    <w:pPr>
      <w:suppressAutoHyphens/>
      <w:jc w:val="both"/>
    </w:pPr>
    <w:rPr>
      <w:rFonts w:eastAsia="Arial"/>
      <w:sz w:val="28"/>
      <w:lang w:eastAsia="ar-SA"/>
    </w:rPr>
  </w:style>
  <w:style w:type="paragraph" w:customStyle="1" w:styleId="2a">
    <w:name w:val="Обычный2"/>
    <w:uiPriority w:val="99"/>
    <w:rsid w:val="000278A1"/>
    <w:pPr>
      <w:suppressAutoHyphens/>
    </w:pPr>
    <w:rPr>
      <w:rFonts w:eastAsia="Arial"/>
      <w:sz w:val="24"/>
      <w:lang w:eastAsia="ar-SA"/>
    </w:rPr>
  </w:style>
  <w:style w:type="paragraph" w:customStyle="1" w:styleId="2b">
    <w:name w:val="Основной текст2"/>
    <w:basedOn w:val="2a"/>
    <w:rsid w:val="000278A1"/>
    <w:pPr>
      <w:jc w:val="both"/>
    </w:pPr>
    <w:rPr>
      <w:sz w:val="28"/>
    </w:rPr>
  </w:style>
  <w:style w:type="paragraph" w:customStyle="1" w:styleId="aff2">
    <w:name w:val="Знак"/>
    <w:basedOn w:val="a3"/>
    <w:rsid w:val="000F20E9"/>
    <w:pPr>
      <w:spacing w:after="160" w:line="240" w:lineRule="exact"/>
    </w:pPr>
    <w:rPr>
      <w:rFonts w:ascii="Verdana" w:hAnsi="Verdana" w:cs="Verdana"/>
      <w:lang w:val="en-US" w:eastAsia="en-US"/>
    </w:rPr>
  </w:style>
  <w:style w:type="paragraph" w:customStyle="1" w:styleId="44">
    <w:name w:val="Знак Знак4 Знак Знак"/>
    <w:basedOn w:val="a3"/>
    <w:uiPriority w:val="99"/>
    <w:rsid w:val="008C2E4E"/>
    <w:rPr>
      <w:rFonts w:ascii="Verdana" w:hAnsi="Verdana" w:cs="Verdana"/>
      <w:lang w:val="en-US" w:eastAsia="en-US"/>
    </w:rPr>
  </w:style>
  <w:style w:type="paragraph" w:customStyle="1" w:styleId="52">
    <w:name w:val="заголовок 5"/>
    <w:basedOn w:val="a3"/>
    <w:next w:val="a3"/>
    <w:rsid w:val="00D0341E"/>
    <w:pPr>
      <w:keepNext/>
      <w:autoSpaceDE w:val="0"/>
      <w:autoSpaceDN w:val="0"/>
      <w:ind w:left="-709"/>
      <w:jc w:val="center"/>
    </w:pPr>
    <w:rPr>
      <w:sz w:val="28"/>
      <w:szCs w:val="28"/>
    </w:rPr>
  </w:style>
  <w:style w:type="character" w:customStyle="1" w:styleId="WW8Num3z3">
    <w:name w:val="WW8Num3z3"/>
    <w:uiPriority w:val="99"/>
    <w:rsid w:val="0055022E"/>
    <w:rPr>
      <w:rFonts w:ascii="Symbol" w:hAnsi="Symbol"/>
    </w:rPr>
  </w:style>
  <w:style w:type="character" w:customStyle="1" w:styleId="WW8Num4z0">
    <w:name w:val="WW8Num4z0"/>
    <w:uiPriority w:val="99"/>
    <w:rsid w:val="0055022E"/>
    <w:rPr>
      <w:rFonts w:ascii="Symbol" w:hAnsi="Symbol" w:cs="OpenSymbol"/>
    </w:rPr>
  </w:style>
  <w:style w:type="character" w:customStyle="1" w:styleId="Absatz-Standardschriftart">
    <w:name w:val="Absatz-Standardschriftart"/>
    <w:uiPriority w:val="99"/>
    <w:rsid w:val="0055022E"/>
  </w:style>
  <w:style w:type="character" w:customStyle="1" w:styleId="37">
    <w:name w:val="Основной шрифт абзаца3"/>
    <w:uiPriority w:val="99"/>
    <w:rsid w:val="0055022E"/>
  </w:style>
  <w:style w:type="character" w:customStyle="1" w:styleId="221">
    <w:name w:val="Основной шрифт абзаца22"/>
    <w:uiPriority w:val="99"/>
    <w:rsid w:val="0055022E"/>
  </w:style>
  <w:style w:type="character" w:customStyle="1" w:styleId="WW8Num10z0">
    <w:name w:val="WW8Num10z0"/>
    <w:uiPriority w:val="99"/>
    <w:rsid w:val="0055022E"/>
    <w:rPr>
      <w:rFonts w:ascii="Symbol" w:hAnsi="Symbol"/>
    </w:rPr>
  </w:style>
  <w:style w:type="character" w:customStyle="1" w:styleId="WW8Num10z1">
    <w:name w:val="WW8Num10z1"/>
    <w:uiPriority w:val="99"/>
    <w:rsid w:val="0055022E"/>
    <w:rPr>
      <w:rFonts w:ascii="Courier New" w:hAnsi="Courier New"/>
    </w:rPr>
  </w:style>
  <w:style w:type="character" w:customStyle="1" w:styleId="WW8Num10z2">
    <w:name w:val="WW8Num10z2"/>
    <w:uiPriority w:val="99"/>
    <w:rsid w:val="0055022E"/>
    <w:rPr>
      <w:rFonts w:ascii="Wingdings" w:hAnsi="Wingdings"/>
    </w:rPr>
  </w:style>
  <w:style w:type="character" w:customStyle="1" w:styleId="WW8Num12z1">
    <w:name w:val="WW8Num12z1"/>
    <w:uiPriority w:val="99"/>
    <w:rsid w:val="0055022E"/>
    <w:rPr>
      <w:rFonts w:ascii="Courier New" w:hAnsi="Courier New"/>
    </w:rPr>
  </w:style>
  <w:style w:type="character" w:customStyle="1" w:styleId="WW8Num12z2">
    <w:name w:val="WW8Num12z2"/>
    <w:uiPriority w:val="99"/>
    <w:rsid w:val="0055022E"/>
    <w:rPr>
      <w:rFonts w:ascii="Wingdings" w:hAnsi="Wingdings"/>
    </w:rPr>
  </w:style>
  <w:style w:type="character" w:customStyle="1" w:styleId="WW8Num12z3">
    <w:name w:val="WW8Num12z3"/>
    <w:uiPriority w:val="99"/>
    <w:rsid w:val="0055022E"/>
    <w:rPr>
      <w:rFonts w:ascii="Symbol" w:hAnsi="Symbol"/>
    </w:rPr>
  </w:style>
  <w:style w:type="character" w:customStyle="1" w:styleId="WW8Num17z1">
    <w:name w:val="WW8Num17z1"/>
    <w:uiPriority w:val="99"/>
    <w:rsid w:val="0055022E"/>
    <w:rPr>
      <w:rFonts w:ascii="Courier New" w:hAnsi="Courier New"/>
    </w:rPr>
  </w:style>
  <w:style w:type="character" w:customStyle="1" w:styleId="WW8Num17z2">
    <w:name w:val="WW8Num17z2"/>
    <w:uiPriority w:val="99"/>
    <w:rsid w:val="0055022E"/>
    <w:rPr>
      <w:rFonts w:ascii="Wingdings" w:hAnsi="Wingdings"/>
    </w:rPr>
  </w:style>
  <w:style w:type="character" w:customStyle="1" w:styleId="WW8Num17z3">
    <w:name w:val="WW8Num17z3"/>
    <w:uiPriority w:val="99"/>
    <w:rsid w:val="0055022E"/>
    <w:rPr>
      <w:rFonts w:ascii="Symbol" w:hAnsi="Symbol"/>
    </w:rPr>
  </w:style>
  <w:style w:type="character" w:customStyle="1" w:styleId="aff3">
    <w:name w:val="Маркеры списка"/>
    <w:uiPriority w:val="99"/>
    <w:rsid w:val="0055022E"/>
    <w:rPr>
      <w:rFonts w:ascii="OpenSymbol" w:eastAsia="OpenSymbol" w:hAnsi="OpenSymbol" w:cs="OpenSymbol"/>
    </w:rPr>
  </w:style>
  <w:style w:type="paragraph" w:customStyle="1" w:styleId="38">
    <w:name w:val="Название3"/>
    <w:basedOn w:val="a3"/>
    <w:uiPriority w:val="99"/>
    <w:rsid w:val="0055022E"/>
    <w:pPr>
      <w:suppressLineNumbers/>
      <w:suppressAutoHyphens/>
      <w:spacing w:before="120" w:after="120"/>
    </w:pPr>
    <w:rPr>
      <w:rFonts w:cs="Mangal"/>
      <w:i/>
      <w:iCs/>
      <w:sz w:val="24"/>
      <w:szCs w:val="24"/>
      <w:lang w:eastAsia="ar-SA"/>
    </w:rPr>
  </w:style>
  <w:style w:type="paragraph" w:customStyle="1" w:styleId="39">
    <w:name w:val="Указатель3"/>
    <w:basedOn w:val="a3"/>
    <w:uiPriority w:val="99"/>
    <w:rsid w:val="0055022E"/>
    <w:pPr>
      <w:suppressLineNumbers/>
      <w:suppressAutoHyphens/>
    </w:pPr>
    <w:rPr>
      <w:rFonts w:cs="Mangal"/>
      <w:lang w:eastAsia="ar-SA"/>
    </w:rPr>
  </w:style>
  <w:style w:type="paragraph" w:customStyle="1" w:styleId="222">
    <w:name w:val="Название22"/>
    <w:basedOn w:val="a3"/>
    <w:uiPriority w:val="99"/>
    <w:rsid w:val="0055022E"/>
    <w:pPr>
      <w:suppressLineNumbers/>
      <w:suppressAutoHyphens/>
      <w:spacing w:before="120" w:after="120"/>
    </w:pPr>
    <w:rPr>
      <w:rFonts w:cs="Mangal"/>
      <w:i/>
      <w:iCs/>
      <w:sz w:val="24"/>
      <w:szCs w:val="24"/>
      <w:lang w:eastAsia="ar-SA"/>
    </w:rPr>
  </w:style>
  <w:style w:type="paragraph" w:customStyle="1" w:styleId="2c">
    <w:name w:val="Указатель2"/>
    <w:basedOn w:val="a3"/>
    <w:uiPriority w:val="99"/>
    <w:rsid w:val="0055022E"/>
    <w:pPr>
      <w:suppressLineNumbers/>
      <w:suppressAutoHyphens/>
    </w:pPr>
    <w:rPr>
      <w:rFonts w:cs="Mangal"/>
      <w:lang w:eastAsia="ar-SA"/>
    </w:rPr>
  </w:style>
  <w:style w:type="paragraph" w:customStyle="1" w:styleId="3121">
    <w:name w:val="Основной текст 312"/>
    <w:basedOn w:val="a3"/>
    <w:uiPriority w:val="99"/>
    <w:rsid w:val="0055022E"/>
    <w:pPr>
      <w:suppressAutoHyphens/>
      <w:jc w:val="both"/>
    </w:pPr>
    <w:rPr>
      <w:sz w:val="26"/>
      <w:szCs w:val="26"/>
      <w:lang w:eastAsia="ar-SA"/>
    </w:rPr>
  </w:style>
  <w:style w:type="paragraph" w:styleId="aff4">
    <w:name w:val="Balloon Text"/>
    <w:basedOn w:val="a3"/>
    <w:link w:val="aff5"/>
    <w:uiPriority w:val="99"/>
    <w:rsid w:val="006C3D3A"/>
    <w:rPr>
      <w:rFonts w:ascii="Tahoma" w:hAnsi="Tahoma" w:cs="Tahoma"/>
      <w:sz w:val="16"/>
      <w:szCs w:val="16"/>
    </w:rPr>
  </w:style>
  <w:style w:type="character" w:customStyle="1" w:styleId="aff5">
    <w:name w:val="Текст выноски Знак"/>
    <w:link w:val="aff4"/>
    <w:uiPriority w:val="99"/>
    <w:rsid w:val="005E2E85"/>
    <w:rPr>
      <w:rFonts w:ascii="Tahoma" w:hAnsi="Tahoma" w:cs="Tahoma"/>
      <w:sz w:val="16"/>
      <w:szCs w:val="16"/>
    </w:rPr>
  </w:style>
  <w:style w:type="paragraph" w:customStyle="1" w:styleId="420">
    <w:name w:val="Знак Знак42"/>
    <w:basedOn w:val="a3"/>
    <w:uiPriority w:val="99"/>
    <w:rsid w:val="005622B2"/>
    <w:rPr>
      <w:rFonts w:ascii="Verdana" w:hAnsi="Verdana" w:cs="Verdana"/>
      <w:lang w:val="en-US" w:eastAsia="en-US"/>
    </w:rPr>
  </w:style>
  <w:style w:type="character" w:customStyle="1" w:styleId="62">
    <w:name w:val="Знак Знак6"/>
    <w:uiPriority w:val="99"/>
    <w:locked/>
    <w:rsid w:val="0062627B"/>
    <w:rPr>
      <w:sz w:val="28"/>
      <w:szCs w:val="24"/>
      <w:lang w:val="ru-RU" w:eastAsia="ru-RU" w:bidi="ar-SA"/>
    </w:rPr>
  </w:style>
  <w:style w:type="character" w:customStyle="1" w:styleId="53">
    <w:name w:val="Знак Знак5"/>
    <w:uiPriority w:val="99"/>
    <w:locked/>
    <w:rsid w:val="0062627B"/>
    <w:rPr>
      <w:sz w:val="28"/>
      <w:szCs w:val="24"/>
      <w:lang w:val="ru-RU" w:eastAsia="ru-RU" w:bidi="ar-SA"/>
    </w:rPr>
  </w:style>
  <w:style w:type="paragraph" w:customStyle="1" w:styleId="45">
    <w:name w:val="Знак Знак4 Знак Знак Знак Знак Знак Знак Знак Знак"/>
    <w:basedOn w:val="a3"/>
    <w:uiPriority w:val="99"/>
    <w:rsid w:val="0062627B"/>
    <w:rPr>
      <w:rFonts w:ascii="Verdana" w:hAnsi="Verdana" w:cs="Verdana"/>
      <w:lang w:val="en-US" w:eastAsia="en-US"/>
    </w:rPr>
  </w:style>
  <w:style w:type="paragraph" w:customStyle="1" w:styleId="46">
    <w:name w:val="Знак Знак4 Знак Знак Знак Знак"/>
    <w:basedOn w:val="a3"/>
    <w:rsid w:val="00A958C6"/>
    <w:rPr>
      <w:rFonts w:ascii="Verdana" w:hAnsi="Verdana" w:cs="Verdana"/>
      <w:lang w:val="en-US" w:eastAsia="en-US"/>
    </w:rPr>
  </w:style>
  <w:style w:type="paragraph" w:styleId="aff6">
    <w:name w:val="List Paragraph"/>
    <w:basedOn w:val="a3"/>
    <w:uiPriority w:val="99"/>
    <w:qFormat/>
    <w:rsid w:val="00983184"/>
    <w:pPr>
      <w:ind w:left="708"/>
    </w:pPr>
  </w:style>
  <w:style w:type="paragraph" w:customStyle="1" w:styleId="121">
    <w:name w:val="Обычный12"/>
    <w:uiPriority w:val="99"/>
    <w:rsid w:val="008C62BE"/>
    <w:rPr>
      <w:sz w:val="24"/>
    </w:rPr>
  </w:style>
  <w:style w:type="paragraph" w:customStyle="1" w:styleId="421">
    <w:name w:val="Знак Знак4 Знак Знак Знак Знак2"/>
    <w:basedOn w:val="a3"/>
    <w:uiPriority w:val="99"/>
    <w:rsid w:val="003E1A60"/>
    <w:rPr>
      <w:rFonts w:ascii="Verdana" w:hAnsi="Verdana" w:cs="Verdana"/>
      <w:lang w:val="en-US" w:eastAsia="en-US"/>
    </w:rPr>
  </w:style>
  <w:style w:type="paragraph" w:customStyle="1" w:styleId="1e">
    <w:name w:val="1"/>
    <w:basedOn w:val="a3"/>
    <w:uiPriority w:val="99"/>
    <w:rsid w:val="005E29F8"/>
    <w:rPr>
      <w:rFonts w:ascii="Verdana" w:hAnsi="Verdana" w:cs="Verdana"/>
      <w:lang w:val="en-US" w:eastAsia="en-US"/>
    </w:rPr>
  </w:style>
  <w:style w:type="paragraph" w:customStyle="1" w:styleId="3a">
    <w:name w:val="Основной текст3"/>
    <w:basedOn w:val="a3"/>
    <w:rsid w:val="001F7191"/>
    <w:pPr>
      <w:jc w:val="both"/>
    </w:pPr>
    <w:rPr>
      <w:sz w:val="28"/>
    </w:rPr>
  </w:style>
  <w:style w:type="paragraph" w:customStyle="1" w:styleId="223">
    <w:name w:val="Основной текст 22"/>
    <w:basedOn w:val="a3"/>
    <w:uiPriority w:val="99"/>
    <w:rsid w:val="001F7191"/>
    <w:pPr>
      <w:jc w:val="center"/>
    </w:pPr>
    <w:rPr>
      <w:sz w:val="40"/>
    </w:rPr>
  </w:style>
  <w:style w:type="paragraph" w:customStyle="1" w:styleId="3b">
    <w:name w:val="Обычный3"/>
    <w:uiPriority w:val="99"/>
    <w:rsid w:val="001F7191"/>
    <w:rPr>
      <w:sz w:val="24"/>
    </w:rPr>
  </w:style>
  <w:style w:type="paragraph" w:customStyle="1" w:styleId="122">
    <w:name w:val="Заголовок 12"/>
    <w:basedOn w:val="3b"/>
    <w:next w:val="3b"/>
    <w:uiPriority w:val="99"/>
    <w:rsid w:val="001F7191"/>
    <w:pPr>
      <w:keepNext/>
      <w:jc w:val="both"/>
      <w:outlineLvl w:val="0"/>
    </w:pPr>
    <w:rPr>
      <w:sz w:val="28"/>
    </w:rPr>
  </w:style>
  <w:style w:type="paragraph" w:customStyle="1" w:styleId="224">
    <w:name w:val="Заголовок 22"/>
    <w:basedOn w:val="3b"/>
    <w:next w:val="3b"/>
    <w:uiPriority w:val="99"/>
    <w:rsid w:val="001F7191"/>
    <w:pPr>
      <w:keepNext/>
      <w:jc w:val="center"/>
      <w:outlineLvl w:val="1"/>
    </w:pPr>
    <w:rPr>
      <w:b/>
      <w:sz w:val="28"/>
    </w:rPr>
  </w:style>
  <w:style w:type="paragraph" w:customStyle="1" w:styleId="320">
    <w:name w:val="Заголовок 32"/>
    <w:basedOn w:val="3b"/>
    <w:next w:val="3b"/>
    <w:uiPriority w:val="99"/>
    <w:rsid w:val="001F7191"/>
    <w:pPr>
      <w:keepNext/>
      <w:ind w:left="360"/>
      <w:jc w:val="center"/>
      <w:outlineLvl w:val="2"/>
    </w:pPr>
    <w:rPr>
      <w:b/>
      <w:sz w:val="28"/>
    </w:rPr>
  </w:style>
  <w:style w:type="paragraph" w:customStyle="1" w:styleId="422">
    <w:name w:val="Заголовок 42"/>
    <w:basedOn w:val="3b"/>
    <w:next w:val="3b"/>
    <w:uiPriority w:val="99"/>
    <w:rsid w:val="001F7191"/>
    <w:pPr>
      <w:keepNext/>
      <w:jc w:val="right"/>
      <w:outlineLvl w:val="3"/>
    </w:pPr>
    <w:rPr>
      <w:sz w:val="28"/>
    </w:rPr>
  </w:style>
  <w:style w:type="paragraph" w:customStyle="1" w:styleId="520">
    <w:name w:val="Заголовок 52"/>
    <w:basedOn w:val="3b"/>
    <w:next w:val="3b"/>
    <w:uiPriority w:val="99"/>
    <w:rsid w:val="001F7191"/>
    <w:pPr>
      <w:keepNext/>
      <w:ind w:left="360"/>
      <w:jc w:val="right"/>
      <w:outlineLvl w:val="4"/>
    </w:pPr>
    <w:rPr>
      <w:sz w:val="28"/>
    </w:rPr>
  </w:style>
  <w:style w:type="paragraph" w:customStyle="1" w:styleId="620">
    <w:name w:val="Заголовок 62"/>
    <w:basedOn w:val="3b"/>
    <w:next w:val="3b"/>
    <w:uiPriority w:val="99"/>
    <w:rsid w:val="001F7191"/>
    <w:pPr>
      <w:keepNext/>
      <w:jc w:val="center"/>
      <w:outlineLvl w:val="5"/>
    </w:pPr>
    <w:rPr>
      <w:sz w:val="28"/>
    </w:rPr>
  </w:style>
  <w:style w:type="paragraph" w:customStyle="1" w:styleId="72">
    <w:name w:val="Заголовок 72"/>
    <w:basedOn w:val="3b"/>
    <w:next w:val="3b"/>
    <w:uiPriority w:val="99"/>
    <w:rsid w:val="001F7191"/>
    <w:pPr>
      <w:keepNext/>
      <w:jc w:val="center"/>
      <w:outlineLvl w:val="6"/>
    </w:pPr>
    <w:rPr>
      <w:sz w:val="44"/>
    </w:rPr>
  </w:style>
  <w:style w:type="paragraph" w:customStyle="1" w:styleId="820">
    <w:name w:val="Заголовок 82"/>
    <w:basedOn w:val="3b"/>
    <w:next w:val="3b"/>
    <w:uiPriority w:val="99"/>
    <w:rsid w:val="001F7191"/>
    <w:pPr>
      <w:keepNext/>
      <w:jc w:val="both"/>
      <w:outlineLvl w:val="7"/>
    </w:pPr>
    <w:rPr>
      <w:sz w:val="44"/>
    </w:rPr>
  </w:style>
  <w:style w:type="paragraph" w:customStyle="1" w:styleId="92">
    <w:name w:val="Заголовок 92"/>
    <w:basedOn w:val="3b"/>
    <w:next w:val="3b"/>
    <w:uiPriority w:val="99"/>
    <w:rsid w:val="001F7191"/>
    <w:pPr>
      <w:keepNext/>
      <w:outlineLvl w:val="8"/>
    </w:pPr>
    <w:rPr>
      <w:b/>
    </w:rPr>
  </w:style>
  <w:style w:type="character" w:customStyle="1" w:styleId="47">
    <w:name w:val="Основной шрифт абзаца4"/>
    <w:uiPriority w:val="99"/>
    <w:rsid w:val="001F7191"/>
  </w:style>
  <w:style w:type="paragraph" w:customStyle="1" w:styleId="321">
    <w:name w:val="Основной текст с отступом 32"/>
    <w:basedOn w:val="3b"/>
    <w:rsid w:val="001F7191"/>
    <w:pPr>
      <w:ind w:firstLine="709"/>
      <w:jc w:val="both"/>
    </w:pPr>
    <w:rPr>
      <w:sz w:val="28"/>
    </w:rPr>
  </w:style>
  <w:style w:type="paragraph" w:customStyle="1" w:styleId="2d">
    <w:name w:val="Верхний колонтитул2"/>
    <w:basedOn w:val="3b"/>
    <w:uiPriority w:val="99"/>
    <w:rsid w:val="001F7191"/>
    <w:pPr>
      <w:tabs>
        <w:tab w:val="center" w:pos="4677"/>
        <w:tab w:val="right" w:pos="9355"/>
      </w:tabs>
    </w:pPr>
  </w:style>
  <w:style w:type="paragraph" w:customStyle="1" w:styleId="2e">
    <w:name w:val="Нижний колонтитул2"/>
    <w:basedOn w:val="3b"/>
    <w:uiPriority w:val="99"/>
    <w:rsid w:val="001F7191"/>
    <w:pPr>
      <w:tabs>
        <w:tab w:val="center" w:pos="4677"/>
        <w:tab w:val="right" w:pos="9355"/>
      </w:tabs>
    </w:pPr>
  </w:style>
  <w:style w:type="character" w:customStyle="1" w:styleId="2f">
    <w:name w:val="Номер страницы2"/>
    <w:uiPriority w:val="99"/>
    <w:rsid w:val="001F7191"/>
  </w:style>
  <w:style w:type="paragraph" w:customStyle="1" w:styleId="48">
    <w:name w:val="Название4"/>
    <w:basedOn w:val="3b"/>
    <w:uiPriority w:val="99"/>
    <w:rsid w:val="001F7191"/>
    <w:pPr>
      <w:jc w:val="center"/>
    </w:pPr>
    <w:rPr>
      <w:b/>
      <w:sz w:val="28"/>
    </w:rPr>
  </w:style>
  <w:style w:type="paragraph" w:customStyle="1" w:styleId="322">
    <w:name w:val="Основной текст 32"/>
    <w:basedOn w:val="3b"/>
    <w:uiPriority w:val="99"/>
    <w:rsid w:val="001F7191"/>
    <w:pPr>
      <w:jc w:val="both"/>
    </w:pPr>
    <w:rPr>
      <w:sz w:val="26"/>
    </w:rPr>
  </w:style>
  <w:style w:type="character" w:customStyle="1" w:styleId="2f0">
    <w:name w:val="Гиперссылка2"/>
    <w:uiPriority w:val="99"/>
    <w:rsid w:val="001F7191"/>
    <w:rPr>
      <w:color w:val="0000FF"/>
      <w:u w:val="single"/>
    </w:rPr>
  </w:style>
  <w:style w:type="character" w:customStyle="1" w:styleId="213">
    <w:name w:val="Знак Знак21"/>
    <w:uiPriority w:val="99"/>
    <w:locked/>
    <w:rsid w:val="00AA436D"/>
    <w:rPr>
      <w:sz w:val="24"/>
      <w:lang w:val="ru-RU" w:eastAsia="ru-RU"/>
    </w:rPr>
  </w:style>
  <w:style w:type="paragraph" w:customStyle="1" w:styleId="73">
    <w:name w:val="Знак Знак7"/>
    <w:basedOn w:val="a3"/>
    <w:uiPriority w:val="99"/>
    <w:rsid w:val="00AA436D"/>
    <w:pPr>
      <w:spacing w:after="160" w:line="240" w:lineRule="exact"/>
    </w:pPr>
    <w:rPr>
      <w:rFonts w:ascii="Verdana" w:hAnsi="Verdana"/>
      <w:lang w:val="en-US" w:eastAsia="en-US"/>
    </w:rPr>
  </w:style>
  <w:style w:type="paragraph" w:customStyle="1" w:styleId="2110">
    <w:name w:val="Основной текст 211"/>
    <w:basedOn w:val="a3"/>
    <w:uiPriority w:val="99"/>
    <w:rsid w:val="00AA436D"/>
    <w:pPr>
      <w:spacing w:after="120" w:line="480" w:lineRule="auto"/>
    </w:pPr>
    <w:rPr>
      <w:lang w:eastAsia="ar-SA"/>
    </w:rPr>
  </w:style>
  <w:style w:type="paragraph" w:customStyle="1" w:styleId="3110">
    <w:name w:val="Основной текст с отступом 311"/>
    <w:basedOn w:val="a3"/>
    <w:uiPriority w:val="99"/>
    <w:rsid w:val="00AA436D"/>
    <w:pPr>
      <w:suppressAutoHyphens/>
      <w:spacing w:after="120"/>
      <w:ind w:left="283"/>
    </w:pPr>
    <w:rPr>
      <w:sz w:val="16"/>
      <w:szCs w:val="16"/>
      <w:lang w:eastAsia="ar-SA"/>
    </w:rPr>
  </w:style>
  <w:style w:type="paragraph" w:customStyle="1" w:styleId="111">
    <w:name w:val="Основной текст11"/>
    <w:basedOn w:val="a3"/>
    <w:rsid w:val="00AA436D"/>
    <w:pPr>
      <w:suppressAutoHyphens/>
      <w:jc w:val="both"/>
    </w:pPr>
    <w:rPr>
      <w:sz w:val="28"/>
      <w:lang w:eastAsia="ar-SA"/>
    </w:rPr>
  </w:style>
  <w:style w:type="character" w:customStyle="1" w:styleId="214">
    <w:name w:val="Основной шрифт абзаца21"/>
    <w:uiPriority w:val="99"/>
    <w:rsid w:val="00AA436D"/>
  </w:style>
  <w:style w:type="paragraph" w:customStyle="1" w:styleId="215">
    <w:name w:val="Название21"/>
    <w:basedOn w:val="a3"/>
    <w:uiPriority w:val="99"/>
    <w:rsid w:val="00AA436D"/>
    <w:pPr>
      <w:suppressLineNumbers/>
      <w:suppressAutoHyphens/>
      <w:spacing w:before="120" w:after="120"/>
    </w:pPr>
    <w:rPr>
      <w:rFonts w:cs="Mangal"/>
      <w:i/>
      <w:iCs/>
      <w:sz w:val="24"/>
      <w:szCs w:val="24"/>
      <w:lang w:eastAsia="ar-SA"/>
    </w:rPr>
  </w:style>
  <w:style w:type="paragraph" w:customStyle="1" w:styleId="3111">
    <w:name w:val="Основной текст 311"/>
    <w:basedOn w:val="a3"/>
    <w:uiPriority w:val="99"/>
    <w:rsid w:val="00AA436D"/>
    <w:pPr>
      <w:suppressAutoHyphens/>
      <w:jc w:val="both"/>
    </w:pPr>
    <w:rPr>
      <w:sz w:val="26"/>
      <w:szCs w:val="26"/>
      <w:lang w:eastAsia="ar-SA"/>
    </w:rPr>
  </w:style>
  <w:style w:type="paragraph" w:customStyle="1" w:styleId="411">
    <w:name w:val="Знак Знак41"/>
    <w:basedOn w:val="a3"/>
    <w:uiPriority w:val="99"/>
    <w:rsid w:val="00AA436D"/>
    <w:rPr>
      <w:rFonts w:ascii="Verdana" w:hAnsi="Verdana" w:cs="Verdana"/>
      <w:lang w:val="en-US" w:eastAsia="en-US"/>
    </w:rPr>
  </w:style>
  <w:style w:type="paragraph" w:customStyle="1" w:styleId="112">
    <w:name w:val="Обычный11"/>
    <w:uiPriority w:val="99"/>
    <w:rsid w:val="00AA436D"/>
    <w:rPr>
      <w:sz w:val="24"/>
    </w:rPr>
  </w:style>
  <w:style w:type="paragraph" w:customStyle="1" w:styleId="412">
    <w:name w:val="Знак Знак4 Знак Знак Знак Знак1"/>
    <w:basedOn w:val="a3"/>
    <w:uiPriority w:val="99"/>
    <w:rsid w:val="00AA436D"/>
    <w:rPr>
      <w:rFonts w:ascii="Verdana" w:hAnsi="Verdana" w:cs="Verdana"/>
      <w:lang w:val="en-US" w:eastAsia="en-US"/>
    </w:rPr>
  </w:style>
  <w:style w:type="paragraph" w:customStyle="1" w:styleId="83">
    <w:name w:val="Знак Знак8"/>
    <w:basedOn w:val="a3"/>
    <w:uiPriority w:val="99"/>
    <w:rsid w:val="00AA436D"/>
    <w:rPr>
      <w:rFonts w:ascii="Verdana" w:hAnsi="Verdana" w:cs="Verdana"/>
      <w:lang w:val="en-US" w:eastAsia="en-US"/>
    </w:rPr>
  </w:style>
  <w:style w:type="paragraph" w:customStyle="1" w:styleId="49">
    <w:name w:val="Основной текст4"/>
    <w:basedOn w:val="a3"/>
    <w:rsid w:val="00A31D60"/>
    <w:pPr>
      <w:jc w:val="both"/>
    </w:pPr>
    <w:rPr>
      <w:sz w:val="28"/>
    </w:rPr>
  </w:style>
  <w:style w:type="paragraph" w:customStyle="1" w:styleId="230">
    <w:name w:val="Основной текст 23"/>
    <w:basedOn w:val="a3"/>
    <w:rsid w:val="00A31D60"/>
    <w:pPr>
      <w:jc w:val="center"/>
    </w:pPr>
    <w:rPr>
      <w:sz w:val="40"/>
    </w:rPr>
  </w:style>
  <w:style w:type="paragraph" w:customStyle="1" w:styleId="4a">
    <w:name w:val="Обычный4"/>
    <w:rsid w:val="007F6BA5"/>
    <w:rPr>
      <w:sz w:val="24"/>
    </w:rPr>
  </w:style>
  <w:style w:type="paragraph" w:customStyle="1" w:styleId="231">
    <w:name w:val="Заголовок 23"/>
    <w:basedOn w:val="4a"/>
    <w:next w:val="4a"/>
    <w:rsid w:val="002D168E"/>
    <w:pPr>
      <w:keepNext/>
      <w:jc w:val="center"/>
      <w:outlineLvl w:val="1"/>
    </w:pPr>
    <w:rPr>
      <w:b/>
      <w:sz w:val="28"/>
    </w:rPr>
  </w:style>
  <w:style w:type="paragraph" w:customStyle="1" w:styleId="330">
    <w:name w:val="Заголовок 33"/>
    <w:basedOn w:val="4a"/>
    <w:next w:val="4a"/>
    <w:rsid w:val="002D168E"/>
    <w:pPr>
      <w:keepNext/>
      <w:ind w:left="360"/>
      <w:jc w:val="center"/>
      <w:outlineLvl w:val="2"/>
    </w:pPr>
    <w:rPr>
      <w:b/>
      <w:sz w:val="28"/>
    </w:rPr>
  </w:style>
  <w:style w:type="paragraph" w:customStyle="1" w:styleId="331">
    <w:name w:val="Основной текст с отступом 33"/>
    <w:basedOn w:val="4a"/>
    <w:rsid w:val="002D168E"/>
    <w:pPr>
      <w:ind w:firstLine="709"/>
      <w:jc w:val="both"/>
    </w:pPr>
    <w:rPr>
      <w:sz w:val="28"/>
    </w:rPr>
  </w:style>
  <w:style w:type="character" w:styleId="aff7">
    <w:name w:val="Emphasis"/>
    <w:qFormat/>
    <w:rsid w:val="0076290F"/>
    <w:rPr>
      <w:i/>
      <w:iCs/>
    </w:rPr>
  </w:style>
  <w:style w:type="paragraph" w:styleId="2f1">
    <w:name w:val="Quote"/>
    <w:basedOn w:val="a3"/>
    <w:next w:val="a3"/>
    <w:link w:val="2f2"/>
    <w:uiPriority w:val="29"/>
    <w:qFormat/>
    <w:rsid w:val="0076290F"/>
    <w:rPr>
      <w:i/>
      <w:iCs/>
      <w:color w:val="000000"/>
    </w:rPr>
  </w:style>
  <w:style w:type="character" w:customStyle="1" w:styleId="2f2">
    <w:name w:val="Цитата 2 Знак"/>
    <w:link w:val="2f1"/>
    <w:uiPriority w:val="29"/>
    <w:rsid w:val="0076290F"/>
    <w:rPr>
      <w:i/>
      <w:iCs/>
      <w:color w:val="000000"/>
    </w:rPr>
  </w:style>
  <w:style w:type="paragraph" w:customStyle="1" w:styleId="4b">
    <w:name w:val="Знак Знак4 Знак Знак Знак Знак"/>
    <w:basedOn w:val="a3"/>
    <w:rsid w:val="005A6B64"/>
    <w:rPr>
      <w:rFonts w:ascii="Verdana" w:hAnsi="Verdana" w:cs="Verdana"/>
      <w:lang w:val="en-US" w:eastAsia="en-US"/>
    </w:rPr>
  </w:style>
  <w:style w:type="paragraph" w:customStyle="1" w:styleId="530">
    <w:name w:val="Заголовок 53"/>
    <w:basedOn w:val="4a"/>
    <w:next w:val="4a"/>
    <w:rsid w:val="002E2266"/>
    <w:pPr>
      <w:keepNext/>
      <w:ind w:left="360"/>
      <w:jc w:val="right"/>
      <w:outlineLvl w:val="4"/>
    </w:pPr>
    <w:rPr>
      <w:sz w:val="28"/>
    </w:rPr>
  </w:style>
  <w:style w:type="paragraph" w:customStyle="1" w:styleId="130">
    <w:name w:val="Заголовок 13"/>
    <w:basedOn w:val="4a"/>
    <w:next w:val="4a"/>
    <w:rsid w:val="005201EF"/>
    <w:pPr>
      <w:keepNext/>
      <w:jc w:val="both"/>
      <w:outlineLvl w:val="0"/>
    </w:pPr>
    <w:rPr>
      <w:sz w:val="28"/>
    </w:rPr>
  </w:style>
  <w:style w:type="paragraph" w:customStyle="1" w:styleId="430">
    <w:name w:val="Заголовок 43"/>
    <w:basedOn w:val="4a"/>
    <w:next w:val="4a"/>
    <w:rsid w:val="005201EF"/>
    <w:pPr>
      <w:keepNext/>
      <w:jc w:val="right"/>
      <w:outlineLvl w:val="3"/>
    </w:pPr>
    <w:rPr>
      <w:sz w:val="28"/>
    </w:rPr>
  </w:style>
  <w:style w:type="paragraph" w:customStyle="1" w:styleId="63">
    <w:name w:val="Заголовок 63"/>
    <w:basedOn w:val="4a"/>
    <w:next w:val="4a"/>
    <w:rsid w:val="005201EF"/>
    <w:pPr>
      <w:keepNext/>
      <w:jc w:val="center"/>
      <w:outlineLvl w:val="5"/>
    </w:pPr>
    <w:rPr>
      <w:sz w:val="28"/>
    </w:rPr>
  </w:style>
  <w:style w:type="paragraph" w:customStyle="1" w:styleId="730">
    <w:name w:val="Заголовок 73"/>
    <w:basedOn w:val="4a"/>
    <w:next w:val="4a"/>
    <w:rsid w:val="005201EF"/>
    <w:pPr>
      <w:keepNext/>
      <w:jc w:val="center"/>
      <w:outlineLvl w:val="6"/>
    </w:pPr>
    <w:rPr>
      <w:sz w:val="44"/>
    </w:rPr>
  </w:style>
  <w:style w:type="paragraph" w:customStyle="1" w:styleId="830">
    <w:name w:val="Заголовок 83"/>
    <w:basedOn w:val="4a"/>
    <w:next w:val="4a"/>
    <w:rsid w:val="005201EF"/>
    <w:pPr>
      <w:keepNext/>
      <w:jc w:val="both"/>
      <w:outlineLvl w:val="7"/>
    </w:pPr>
    <w:rPr>
      <w:sz w:val="44"/>
    </w:rPr>
  </w:style>
  <w:style w:type="paragraph" w:customStyle="1" w:styleId="93">
    <w:name w:val="Заголовок 93"/>
    <w:basedOn w:val="4a"/>
    <w:next w:val="4a"/>
    <w:rsid w:val="005201EF"/>
    <w:pPr>
      <w:keepNext/>
      <w:outlineLvl w:val="8"/>
    </w:pPr>
    <w:rPr>
      <w:b/>
    </w:rPr>
  </w:style>
  <w:style w:type="character" w:customStyle="1" w:styleId="54">
    <w:name w:val="Основной шрифт абзаца5"/>
    <w:rsid w:val="005201EF"/>
  </w:style>
  <w:style w:type="paragraph" w:customStyle="1" w:styleId="3c">
    <w:name w:val="Верхний колонтитул3"/>
    <w:basedOn w:val="4a"/>
    <w:rsid w:val="005201EF"/>
    <w:pPr>
      <w:tabs>
        <w:tab w:val="center" w:pos="4677"/>
        <w:tab w:val="right" w:pos="9355"/>
      </w:tabs>
    </w:pPr>
  </w:style>
  <w:style w:type="paragraph" w:customStyle="1" w:styleId="3d">
    <w:name w:val="Нижний колонтитул3"/>
    <w:basedOn w:val="4a"/>
    <w:rsid w:val="005201EF"/>
    <w:pPr>
      <w:tabs>
        <w:tab w:val="center" w:pos="4677"/>
        <w:tab w:val="right" w:pos="9355"/>
      </w:tabs>
    </w:pPr>
  </w:style>
  <w:style w:type="character" w:customStyle="1" w:styleId="3e">
    <w:name w:val="Номер страницы3"/>
    <w:rsid w:val="005201EF"/>
  </w:style>
  <w:style w:type="paragraph" w:customStyle="1" w:styleId="55">
    <w:name w:val="Название5"/>
    <w:basedOn w:val="4a"/>
    <w:rsid w:val="005201EF"/>
    <w:pPr>
      <w:jc w:val="center"/>
    </w:pPr>
    <w:rPr>
      <w:b/>
      <w:sz w:val="28"/>
    </w:rPr>
  </w:style>
  <w:style w:type="paragraph" w:customStyle="1" w:styleId="332">
    <w:name w:val="Основной текст 33"/>
    <w:basedOn w:val="4a"/>
    <w:rsid w:val="005201EF"/>
    <w:pPr>
      <w:jc w:val="both"/>
    </w:pPr>
    <w:rPr>
      <w:sz w:val="26"/>
    </w:rPr>
  </w:style>
  <w:style w:type="character" w:customStyle="1" w:styleId="3f">
    <w:name w:val="Гиперссылка3"/>
    <w:rsid w:val="005201EF"/>
    <w:rPr>
      <w:color w:val="0000FF"/>
      <w:u w:val="single"/>
    </w:rPr>
  </w:style>
  <w:style w:type="character" w:customStyle="1" w:styleId="1f">
    <w:name w:val="Основной текст Знак1"/>
    <w:aliases w:val="Знак2 Знак Знак1,Основной текст Знак1 Знак Знак1,Основной текст Знак Знак Знак Знак1,Знак1 Знак Знак Знак Знак1,Основной текст Знак1 Знак Знак Знак Знак1,Основной текст Знак Знак Знак Знак Знак Знак1"/>
    <w:rsid w:val="005201EF"/>
    <w:rPr>
      <w:sz w:val="28"/>
      <w:szCs w:val="28"/>
    </w:rPr>
  </w:style>
  <w:style w:type="paragraph" w:styleId="aff8">
    <w:name w:val="Normal (Web)"/>
    <w:basedOn w:val="a3"/>
    <w:uiPriority w:val="99"/>
    <w:rsid w:val="00E00EF6"/>
    <w:pPr>
      <w:spacing w:before="100" w:beforeAutospacing="1" w:after="100" w:afterAutospacing="1"/>
    </w:pPr>
    <w:rPr>
      <w:sz w:val="24"/>
      <w:szCs w:val="24"/>
    </w:rPr>
  </w:style>
  <w:style w:type="character" w:styleId="aff9">
    <w:name w:val="Strong"/>
    <w:uiPriority w:val="22"/>
    <w:qFormat/>
    <w:rsid w:val="004B22DD"/>
    <w:rPr>
      <w:b/>
      <w:bCs/>
    </w:rPr>
  </w:style>
  <w:style w:type="character" w:customStyle="1" w:styleId="2f3">
    <w:name w:val="Знак Знак2"/>
    <w:rsid w:val="00E06077"/>
    <w:rPr>
      <w:sz w:val="28"/>
      <w:szCs w:val="28"/>
      <w:lang w:val="ru-RU" w:eastAsia="ru-RU" w:bidi="ar-SA"/>
    </w:rPr>
  </w:style>
  <w:style w:type="paragraph" w:customStyle="1" w:styleId="64">
    <w:name w:val="Основной текст6"/>
    <w:basedOn w:val="a3"/>
    <w:rsid w:val="00496D22"/>
    <w:pPr>
      <w:jc w:val="both"/>
    </w:pPr>
    <w:rPr>
      <w:sz w:val="28"/>
    </w:rPr>
  </w:style>
  <w:style w:type="paragraph" w:customStyle="1" w:styleId="84">
    <w:name w:val="Основной текст8"/>
    <w:basedOn w:val="a3"/>
    <w:rsid w:val="00496D22"/>
    <w:pPr>
      <w:jc w:val="both"/>
    </w:pPr>
    <w:rPr>
      <w:sz w:val="28"/>
    </w:rPr>
  </w:style>
  <w:style w:type="numbering" w:customStyle="1" w:styleId="1f0">
    <w:name w:val="Нет списка1"/>
    <w:next w:val="a6"/>
    <w:uiPriority w:val="99"/>
    <w:semiHidden/>
    <w:unhideWhenUsed/>
    <w:rsid w:val="00734744"/>
  </w:style>
  <w:style w:type="numbering" w:customStyle="1" w:styleId="2f4">
    <w:name w:val="Нет списка2"/>
    <w:next w:val="a6"/>
    <w:uiPriority w:val="99"/>
    <w:semiHidden/>
    <w:unhideWhenUsed/>
    <w:rsid w:val="00734744"/>
  </w:style>
  <w:style w:type="paragraph" w:customStyle="1" w:styleId="56">
    <w:name w:val="Основной текст5"/>
    <w:basedOn w:val="a3"/>
    <w:rsid w:val="002F24B6"/>
    <w:pPr>
      <w:jc w:val="both"/>
    </w:pPr>
    <w:rPr>
      <w:sz w:val="28"/>
    </w:rPr>
  </w:style>
  <w:style w:type="paragraph" w:customStyle="1" w:styleId="formattext">
    <w:name w:val="formattext"/>
    <w:basedOn w:val="a3"/>
    <w:uiPriority w:val="99"/>
    <w:rsid w:val="002F24B6"/>
    <w:pPr>
      <w:spacing w:before="100" w:beforeAutospacing="1" w:after="100" w:afterAutospacing="1"/>
    </w:pPr>
    <w:rPr>
      <w:sz w:val="24"/>
      <w:szCs w:val="24"/>
    </w:rPr>
  </w:style>
  <w:style w:type="paragraph" w:customStyle="1" w:styleId="100">
    <w:name w:val="Основной текст10"/>
    <w:basedOn w:val="a3"/>
    <w:rsid w:val="002F24B6"/>
    <w:pPr>
      <w:jc w:val="both"/>
    </w:pPr>
    <w:rPr>
      <w:sz w:val="28"/>
    </w:rPr>
  </w:style>
  <w:style w:type="character" w:styleId="affa">
    <w:name w:val="Subtle Emphasis"/>
    <w:uiPriority w:val="19"/>
    <w:qFormat/>
    <w:rsid w:val="005E1160"/>
    <w:rPr>
      <w:rFonts w:cs="Times New Roman"/>
      <w:i/>
      <w:iCs/>
      <w:color w:val="808080"/>
    </w:rPr>
  </w:style>
  <w:style w:type="paragraph" w:customStyle="1" w:styleId="1f1">
    <w:name w:val="экфи1"/>
    <w:basedOn w:val="a3"/>
    <w:rsid w:val="00D87937"/>
    <w:pPr>
      <w:spacing w:line="360" w:lineRule="auto"/>
      <w:ind w:firstLine="720"/>
      <w:jc w:val="both"/>
    </w:pPr>
    <w:rPr>
      <w:noProof/>
      <w:sz w:val="24"/>
      <w:szCs w:val="24"/>
    </w:rPr>
  </w:style>
  <w:style w:type="paragraph" w:styleId="affb">
    <w:name w:val="Document Map"/>
    <w:basedOn w:val="a3"/>
    <w:link w:val="affc"/>
    <w:uiPriority w:val="99"/>
    <w:rsid w:val="00D87937"/>
    <w:pPr>
      <w:shd w:val="clear" w:color="auto" w:fill="000080"/>
    </w:pPr>
    <w:rPr>
      <w:rFonts w:ascii="Tahoma" w:hAnsi="Tahoma" w:cs="Tahoma"/>
      <w:noProof/>
      <w:sz w:val="24"/>
      <w:szCs w:val="24"/>
    </w:rPr>
  </w:style>
  <w:style w:type="character" w:customStyle="1" w:styleId="affc">
    <w:name w:val="Схема документа Знак"/>
    <w:link w:val="affb"/>
    <w:uiPriority w:val="99"/>
    <w:rsid w:val="00D87937"/>
    <w:rPr>
      <w:rFonts w:ascii="Tahoma" w:hAnsi="Tahoma" w:cs="Tahoma"/>
      <w:noProof/>
      <w:sz w:val="24"/>
      <w:szCs w:val="24"/>
      <w:shd w:val="clear" w:color="auto" w:fill="000080"/>
    </w:rPr>
  </w:style>
  <w:style w:type="paragraph" w:styleId="affd">
    <w:name w:val="caption"/>
    <w:basedOn w:val="a3"/>
    <w:next w:val="a3"/>
    <w:qFormat/>
    <w:rsid w:val="00D87937"/>
    <w:pPr>
      <w:spacing w:before="120" w:after="120"/>
    </w:pPr>
    <w:rPr>
      <w:b/>
      <w:bCs/>
      <w:noProof/>
    </w:rPr>
  </w:style>
  <w:style w:type="paragraph" w:styleId="1f2">
    <w:name w:val="toc 1"/>
    <w:basedOn w:val="a3"/>
    <w:next w:val="a3"/>
    <w:autoRedefine/>
    <w:uiPriority w:val="39"/>
    <w:rsid w:val="00D87937"/>
    <w:pPr>
      <w:tabs>
        <w:tab w:val="left" w:pos="180"/>
        <w:tab w:val="right" w:leader="dot" w:pos="9344"/>
      </w:tabs>
      <w:spacing w:before="240"/>
      <w:ind w:left="180"/>
    </w:pPr>
    <w:rPr>
      <w:b/>
      <w:bCs/>
      <w:noProof/>
      <w:sz w:val="24"/>
      <w:szCs w:val="28"/>
    </w:rPr>
  </w:style>
  <w:style w:type="paragraph" w:styleId="2f5">
    <w:name w:val="toc 2"/>
    <w:basedOn w:val="a3"/>
    <w:next w:val="a3"/>
    <w:autoRedefine/>
    <w:uiPriority w:val="39"/>
    <w:rsid w:val="00D87937"/>
    <w:pPr>
      <w:tabs>
        <w:tab w:val="right" w:leader="dot" w:pos="9360"/>
      </w:tabs>
      <w:spacing w:before="240"/>
      <w:ind w:left="540" w:right="534"/>
      <w:jc w:val="center"/>
    </w:pPr>
    <w:rPr>
      <w:b/>
      <w:noProof/>
      <w:sz w:val="24"/>
      <w:szCs w:val="28"/>
    </w:rPr>
  </w:style>
  <w:style w:type="paragraph" w:styleId="3f0">
    <w:name w:val="toc 3"/>
    <w:basedOn w:val="a3"/>
    <w:next w:val="a3"/>
    <w:autoRedefine/>
    <w:uiPriority w:val="39"/>
    <w:rsid w:val="00D87937"/>
    <w:pPr>
      <w:ind w:left="480"/>
    </w:pPr>
    <w:rPr>
      <w:noProof/>
      <w:sz w:val="24"/>
      <w:szCs w:val="24"/>
    </w:rPr>
  </w:style>
  <w:style w:type="paragraph" w:styleId="4c">
    <w:name w:val="toc 4"/>
    <w:basedOn w:val="a3"/>
    <w:next w:val="a3"/>
    <w:autoRedefine/>
    <w:uiPriority w:val="39"/>
    <w:rsid w:val="00D87937"/>
    <w:pPr>
      <w:ind w:left="720"/>
    </w:pPr>
    <w:rPr>
      <w:noProof/>
      <w:sz w:val="24"/>
      <w:szCs w:val="24"/>
    </w:rPr>
  </w:style>
  <w:style w:type="paragraph" w:styleId="57">
    <w:name w:val="toc 5"/>
    <w:basedOn w:val="a3"/>
    <w:next w:val="a3"/>
    <w:autoRedefine/>
    <w:uiPriority w:val="39"/>
    <w:rsid w:val="00D87937"/>
    <w:pPr>
      <w:ind w:left="960"/>
    </w:pPr>
    <w:rPr>
      <w:noProof/>
      <w:sz w:val="24"/>
      <w:szCs w:val="24"/>
    </w:rPr>
  </w:style>
  <w:style w:type="paragraph" w:styleId="65">
    <w:name w:val="toc 6"/>
    <w:basedOn w:val="a3"/>
    <w:next w:val="a3"/>
    <w:autoRedefine/>
    <w:uiPriority w:val="39"/>
    <w:rsid w:val="00D87937"/>
    <w:pPr>
      <w:ind w:left="1200"/>
    </w:pPr>
    <w:rPr>
      <w:noProof/>
      <w:sz w:val="24"/>
      <w:szCs w:val="24"/>
    </w:rPr>
  </w:style>
  <w:style w:type="paragraph" w:styleId="74">
    <w:name w:val="toc 7"/>
    <w:basedOn w:val="a3"/>
    <w:next w:val="a3"/>
    <w:autoRedefine/>
    <w:uiPriority w:val="39"/>
    <w:rsid w:val="00D87937"/>
    <w:pPr>
      <w:ind w:left="1440"/>
    </w:pPr>
    <w:rPr>
      <w:noProof/>
      <w:sz w:val="24"/>
      <w:szCs w:val="24"/>
    </w:rPr>
  </w:style>
  <w:style w:type="paragraph" w:styleId="85">
    <w:name w:val="toc 8"/>
    <w:basedOn w:val="a3"/>
    <w:next w:val="a3"/>
    <w:autoRedefine/>
    <w:uiPriority w:val="39"/>
    <w:rsid w:val="00D87937"/>
    <w:pPr>
      <w:ind w:left="1680"/>
    </w:pPr>
    <w:rPr>
      <w:noProof/>
      <w:sz w:val="24"/>
      <w:szCs w:val="24"/>
    </w:rPr>
  </w:style>
  <w:style w:type="paragraph" w:styleId="94">
    <w:name w:val="toc 9"/>
    <w:basedOn w:val="a3"/>
    <w:next w:val="a3"/>
    <w:autoRedefine/>
    <w:uiPriority w:val="39"/>
    <w:rsid w:val="00D87937"/>
    <w:pPr>
      <w:ind w:left="1920"/>
    </w:pPr>
    <w:rPr>
      <w:noProof/>
      <w:sz w:val="24"/>
      <w:szCs w:val="24"/>
    </w:rPr>
  </w:style>
  <w:style w:type="paragraph" w:styleId="affe">
    <w:name w:val="List Bullet"/>
    <w:basedOn w:val="a3"/>
    <w:autoRedefine/>
    <w:rsid w:val="00D87937"/>
    <w:pPr>
      <w:spacing w:line="360" w:lineRule="auto"/>
      <w:ind w:firstLine="720"/>
    </w:pPr>
    <w:rPr>
      <w:b/>
      <w:noProof/>
      <w:sz w:val="24"/>
    </w:rPr>
  </w:style>
  <w:style w:type="paragraph" w:customStyle="1" w:styleId="xl24">
    <w:name w:val="xl24"/>
    <w:basedOn w:val="a3"/>
    <w:uiPriority w:val="99"/>
    <w:rsid w:val="00D87937"/>
    <w:pPr>
      <w:spacing w:before="100" w:beforeAutospacing="1" w:after="100" w:afterAutospacing="1"/>
    </w:pPr>
    <w:rPr>
      <w:rFonts w:eastAsia="Arial Unicode MS"/>
      <w:noProof/>
      <w:sz w:val="24"/>
      <w:szCs w:val="24"/>
    </w:rPr>
  </w:style>
  <w:style w:type="paragraph" w:customStyle="1" w:styleId="ConsNormal">
    <w:name w:val="ConsNormal"/>
    <w:uiPriority w:val="99"/>
    <w:rsid w:val="00D87937"/>
    <w:pPr>
      <w:widowControl w:val="0"/>
      <w:autoSpaceDE w:val="0"/>
      <w:autoSpaceDN w:val="0"/>
      <w:adjustRightInd w:val="0"/>
      <w:ind w:firstLine="720"/>
    </w:pPr>
    <w:rPr>
      <w:rFonts w:ascii="Arial" w:hAnsi="Arial" w:cs="Arial"/>
    </w:rPr>
  </w:style>
  <w:style w:type="paragraph" w:styleId="afff">
    <w:name w:val="footnote text"/>
    <w:basedOn w:val="a3"/>
    <w:link w:val="afff0"/>
    <w:rsid w:val="00D87937"/>
    <w:rPr>
      <w:noProof/>
    </w:rPr>
  </w:style>
  <w:style w:type="character" w:customStyle="1" w:styleId="afff0">
    <w:name w:val="Текст сноски Знак"/>
    <w:link w:val="afff"/>
    <w:rsid w:val="00D87937"/>
    <w:rPr>
      <w:noProof/>
    </w:rPr>
  </w:style>
  <w:style w:type="paragraph" w:styleId="2f6">
    <w:name w:val="List 2"/>
    <w:basedOn w:val="a3"/>
    <w:rsid w:val="00D87937"/>
    <w:pPr>
      <w:ind w:left="566" w:hanging="283"/>
    </w:pPr>
    <w:rPr>
      <w:noProof/>
      <w:sz w:val="24"/>
      <w:szCs w:val="24"/>
    </w:rPr>
  </w:style>
  <w:style w:type="paragraph" w:customStyle="1" w:styleId="xl28">
    <w:name w:val="xl2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29">
    <w:name w:val="xl2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0">
    <w:name w:val="xl3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1">
    <w:name w:val="xl31"/>
    <w:basedOn w:val="a3"/>
    <w:uiPriority w:val="99"/>
    <w:rsid w:val="00D87937"/>
    <w:pP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32">
    <w:name w:val="xl3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33">
    <w:name w:val="xl3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4">
    <w:name w:val="xl3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35">
    <w:name w:val="xl3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6">
    <w:name w:val="xl3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37">
    <w:name w:val="xl3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8">
    <w:name w:val="xl3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39">
    <w:name w:val="xl3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8"/>
      <w:szCs w:val="18"/>
    </w:rPr>
  </w:style>
  <w:style w:type="paragraph" w:customStyle="1" w:styleId="xl40">
    <w:name w:val="xl4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8"/>
      <w:szCs w:val="18"/>
    </w:rPr>
  </w:style>
  <w:style w:type="paragraph" w:customStyle="1" w:styleId="xl41">
    <w:name w:val="xl4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noProof/>
      <w:sz w:val="18"/>
      <w:szCs w:val="18"/>
    </w:rPr>
  </w:style>
  <w:style w:type="paragraph" w:customStyle="1" w:styleId="xl42">
    <w:name w:val="xl4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6"/>
      <w:szCs w:val="16"/>
    </w:rPr>
  </w:style>
  <w:style w:type="paragraph" w:customStyle="1" w:styleId="xl43">
    <w:name w:val="xl4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44">
    <w:name w:val="xl4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45">
    <w:name w:val="xl4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46">
    <w:name w:val="xl4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47">
    <w:name w:val="xl4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18"/>
      <w:szCs w:val="18"/>
    </w:rPr>
  </w:style>
  <w:style w:type="paragraph" w:customStyle="1" w:styleId="xl48">
    <w:name w:val="xl4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49">
    <w:name w:val="xl4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50">
    <w:name w:val="xl5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6"/>
      <w:szCs w:val="16"/>
    </w:rPr>
  </w:style>
  <w:style w:type="paragraph" w:customStyle="1" w:styleId="xl51">
    <w:name w:val="xl5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6"/>
      <w:szCs w:val="16"/>
    </w:rPr>
  </w:style>
  <w:style w:type="paragraph" w:customStyle="1" w:styleId="xl52">
    <w:name w:val="xl5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16"/>
      <w:szCs w:val="16"/>
    </w:rPr>
  </w:style>
  <w:style w:type="paragraph" w:customStyle="1" w:styleId="xl55">
    <w:name w:val="xl5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56">
    <w:name w:val="xl5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57">
    <w:name w:val="xl5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58">
    <w:name w:val="xl5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59">
    <w:name w:val="xl5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0">
    <w:name w:val="xl6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61">
    <w:name w:val="xl6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2">
    <w:name w:val="xl6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63">
    <w:name w:val="xl6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4">
    <w:name w:val="xl6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5">
    <w:name w:val="xl6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6">
    <w:name w:val="xl6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7">
    <w:name w:val="xl6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8">
    <w:name w:val="xl6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8"/>
      <w:szCs w:val="18"/>
    </w:rPr>
  </w:style>
  <w:style w:type="paragraph" w:customStyle="1" w:styleId="xl69">
    <w:name w:val="xl6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70">
    <w:name w:val="xl7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24"/>
      <w:szCs w:val="24"/>
    </w:rPr>
  </w:style>
  <w:style w:type="paragraph" w:customStyle="1" w:styleId="xl71">
    <w:name w:val="xl7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noProof/>
      <w:sz w:val="24"/>
      <w:szCs w:val="24"/>
    </w:rPr>
  </w:style>
  <w:style w:type="paragraph" w:customStyle="1" w:styleId="xl72">
    <w:name w:val="xl7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6"/>
      <w:szCs w:val="16"/>
    </w:rPr>
  </w:style>
  <w:style w:type="paragraph" w:customStyle="1" w:styleId="xl73">
    <w:name w:val="xl7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4">
    <w:name w:val="xl7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5">
    <w:name w:val="xl7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6">
    <w:name w:val="xl7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Times New Roman CYR"/>
      <w:noProof/>
      <w:sz w:val="24"/>
      <w:szCs w:val="24"/>
    </w:rPr>
  </w:style>
  <w:style w:type="paragraph" w:customStyle="1" w:styleId="xl77">
    <w:name w:val="xl7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78">
    <w:name w:val="xl7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9">
    <w:name w:val="xl7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10">
    <w:name w:val="Заголовок10"/>
    <w:next w:val="a3"/>
    <w:autoRedefine/>
    <w:rsid w:val="00D87937"/>
    <w:pPr>
      <w:numPr>
        <w:numId w:val="1"/>
      </w:numPr>
      <w:spacing w:line="360" w:lineRule="auto"/>
      <w:jc w:val="center"/>
    </w:pPr>
    <w:rPr>
      <w:b/>
      <w:caps/>
      <w:sz w:val="24"/>
    </w:rPr>
  </w:style>
  <w:style w:type="paragraph" w:customStyle="1" w:styleId="4d">
    <w:name w:val="Стиль4"/>
    <w:basedOn w:val="1"/>
    <w:rsid w:val="00D87937"/>
    <w:pPr>
      <w:keepNext w:val="0"/>
      <w:spacing w:after="240"/>
      <w:jc w:val="both"/>
    </w:pPr>
    <w:rPr>
      <w:rFonts w:ascii="Times New Roman" w:hAnsi="Times New Roman" w:cs="Times New Roman"/>
      <w:bCs w:val="0"/>
      <w:iCs/>
      <w:caps/>
      <w:noProof/>
      <w:kern w:val="0"/>
      <w:sz w:val="24"/>
      <w:szCs w:val="28"/>
    </w:rPr>
  </w:style>
  <w:style w:type="paragraph" w:customStyle="1" w:styleId="ConsNonformat">
    <w:name w:val="ConsNonformat"/>
    <w:uiPriority w:val="99"/>
    <w:rsid w:val="00D87937"/>
    <w:pPr>
      <w:widowControl w:val="0"/>
      <w:autoSpaceDE w:val="0"/>
      <w:autoSpaceDN w:val="0"/>
      <w:adjustRightInd w:val="0"/>
    </w:pPr>
    <w:rPr>
      <w:rFonts w:ascii="Courier New" w:hAnsi="Courier New" w:cs="Courier New"/>
    </w:rPr>
  </w:style>
  <w:style w:type="paragraph" w:customStyle="1" w:styleId="afff1">
    <w:name w:val="Стиль Список"/>
    <w:basedOn w:val="a3"/>
    <w:rsid w:val="00D87937"/>
    <w:pPr>
      <w:autoSpaceDE w:val="0"/>
      <w:autoSpaceDN w:val="0"/>
      <w:adjustRightInd w:val="0"/>
      <w:spacing w:after="60" w:line="360" w:lineRule="auto"/>
      <w:ind w:left="1123" w:hanging="403"/>
      <w:jc w:val="both"/>
    </w:pPr>
    <w:rPr>
      <w:noProof/>
      <w:sz w:val="24"/>
      <w:szCs w:val="24"/>
    </w:rPr>
  </w:style>
  <w:style w:type="paragraph" w:styleId="2">
    <w:name w:val="List Bullet 2"/>
    <w:basedOn w:val="a3"/>
    <w:autoRedefine/>
    <w:rsid w:val="00D87937"/>
    <w:pPr>
      <w:numPr>
        <w:numId w:val="2"/>
      </w:numPr>
      <w:spacing w:line="360" w:lineRule="auto"/>
      <w:jc w:val="both"/>
    </w:pPr>
    <w:rPr>
      <w:noProof/>
      <w:sz w:val="24"/>
    </w:rPr>
  </w:style>
  <w:style w:type="paragraph" w:customStyle="1" w:styleId="font5">
    <w:name w:val="font5"/>
    <w:basedOn w:val="a3"/>
    <w:uiPriority w:val="99"/>
    <w:rsid w:val="00D87937"/>
    <w:pPr>
      <w:spacing w:before="100" w:beforeAutospacing="1" w:after="100" w:afterAutospacing="1"/>
    </w:pPr>
    <w:rPr>
      <w:rFonts w:eastAsia="Arial Unicode MS"/>
      <w:noProof/>
      <w:sz w:val="18"/>
      <w:szCs w:val="18"/>
    </w:rPr>
  </w:style>
  <w:style w:type="paragraph" w:customStyle="1" w:styleId="xl25">
    <w:name w:val="xl25"/>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b/>
      <w:bCs/>
      <w:noProof/>
      <w:sz w:val="18"/>
      <w:szCs w:val="18"/>
    </w:rPr>
  </w:style>
  <w:style w:type="paragraph" w:customStyle="1" w:styleId="xl26">
    <w:name w:val="xl26"/>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noProof/>
      <w:sz w:val="24"/>
      <w:szCs w:val="24"/>
    </w:rPr>
  </w:style>
  <w:style w:type="paragraph" w:customStyle="1" w:styleId="xl27">
    <w:name w:val="xl27"/>
    <w:basedOn w:val="a3"/>
    <w:uiPriority w:val="99"/>
    <w:rsid w:val="00D87937"/>
    <w:pPr>
      <w:pBdr>
        <w:bottom w:val="single" w:sz="4" w:space="0" w:color="auto"/>
        <w:right w:val="single" w:sz="4" w:space="0" w:color="auto"/>
      </w:pBdr>
      <w:spacing w:before="100" w:beforeAutospacing="1" w:after="100" w:afterAutospacing="1"/>
      <w:textAlignment w:val="top"/>
    </w:pPr>
    <w:rPr>
      <w:rFonts w:eastAsia="Arial Unicode MS"/>
      <w:noProof/>
      <w:sz w:val="18"/>
      <w:szCs w:val="18"/>
    </w:rPr>
  </w:style>
  <w:style w:type="paragraph" w:customStyle="1" w:styleId="xl53">
    <w:name w:val="xl53"/>
    <w:basedOn w:val="a3"/>
    <w:uiPriority w:val="99"/>
    <w:rsid w:val="00D87937"/>
    <w:pPr>
      <w:pBdr>
        <w:bottom w:val="single" w:sz="4" w:space="0" w:color="auto"/>
        <w:right w:val="single" w:sz="4" w:space="0" w:color="auto"/>
      </w:pBdr>
      <w:shd w:val="clear" w:color="auto" w:fill="FFFF00"/>
      <w:spacing w:before="100" w:beforeAutospacing="1" w:after="100" w:afterAutospacing="1"/>
      <w:jc w:val="right"/>
    </w:pPr>
    <w:rPr>
      <w:rFonts w:eastAsia="Arial Unicode MS"/>
      <w:noProof/>
      <w:sz w:val="18"/>
      <w:szCs w:val="18"/>
    </w:rPr>
  </w:style>
  <w:style w:type="paragraph" w:customStyle="1" w:styleId="xl54">
    <w:name w:val="xl54"/>
    <w:basedOn w:val="a3"/>
    <w:uiPriority w:val="99"/>
    <w:rsid w:val="00D8793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noProof/>
      <w:sz w:val="18"/>
      <w:szCs w:val="18"/>
    </w:rPr>
  </w:style>
  <w:style w:type="paragraph" w:customStyle="1" w:styleId="xl80">
    <w:name w:val="xl80"/>
    <w:basedOn w:val="a3"/>
    <w:uiPriority w:val="99"/>
    <w:rsid w:val="00D8793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noProof/>
      <w:sz w:val="18"/>
      <w:szCs w:val="18"/>
    </w:rPr>
  </w:style>
  <w:style w:type="paragraph" w:customStyle="1" w:styleId="xl81">
    <w:name w:val="xl81"/>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2">
    <w:name w:val="xl82"/>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83">
    <w:name w:val="xl83"/>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4">
    <w:name w:val="xl84"/>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23">
    <w:name w:val="xl23"/>
    <w:basedOn w:val="a3"/>
    <w:rsid w:val="00D87937"/>
    <w:pPr>
      <w:pBdr>
        <w:bottom w:val="single" w:sz="4" w:space="0" w:color="auto"/>
        <w:right w:val="single" w:sz="4" w:space="0" w:color="auto"/>
      </w:pBdr>
      <w:spacing w:before="100" w:beforeAutospacing="1" w:after="100" w:afterAutospacing="1"/>
      <w:jc w:val="center"/>
    </w:pPr>
    <w:rPr>
      <w:rFonts w:eastAsia="Arial Unicode MS"/>
      <w:noProof/>
      <w:sz w:val="18"/>
      <w:szCs w:val="18"/>
    </w:rPr>
  </w:style>
  <w:style w:type="character" w:styleId="afff2">
    <w:name w:val="annotation reference"/>
    <w:rsid w:val="00D87937"/>
    <w:rPr>
      <w:sz w:val="16"/>
    </w:rPr>
  </w:style>
  <w:style w:type="paragraph" w:styleId="afff3">
    <w:name w:val="Block Text"/>
    <w:basedOn w:val="a3"/>
    <w:uiPriority w:val="99"/>
    <w:rsid w:val="00D87937"/>
    <w:pPr>
      <w:spacing w:before="120" w:after="120"/>
      <w:ind w:left="360" w:right="961"/>
      <w:jc w:val="both"/>
    </w:pPr>
    <w:rPr>
      <w:b/>
      <w:bCs/>
      <w:noProof/>
      <w:sz w:val="28"/>
      <w:szCs w:val="24"/>
    </w:rPr>
  </w:style>
  <w:style w:type="paragraph" w:styleId="afff4">
    <w:name w:val="Plain Text"/>
    <w:basedOn w:val="a3"/>
    <w:link w:val="afff5"/>
    <w:uiPriority w:val="99"/>
    <w:rsid w:val="00D87937"/>
    <w:rPr>
      <w:rFonts w:ascii="Courier New" w:hAnsi="Courier New" w:cs="Courier New"/>
      <w:noProof/>
    </w:rPr>
  </w:style>
  <w:style w:type="character" w:customStyle="1" w:styleId="afff5">
    <w:name w:val="Текст Знак"/>
    <w:link w:val="afff4"/>
    <w:uiPriority w:val="99"/>
    <w:rsid w:val="00D87937"/>
    <w:rPr>
      <w:rFonts w:ascii="Courier New" w:hAnsi="Courier New" w:cs="Courier New"/>
      <w:noProof/>
    </w:rPr>
  </w:style>
  <w:style w:type="paragraph" w:styleId="1f3">
    <w:name w:val="index 1"/>
    <w:basedOn w:val="a3"/>
    <w:next w:val="a3"/>
    <w:autoRedefine/>
    <w:rsid w:val="00D87937"/>
    <w:pPr>
      <w:ind w:left="240" w:hanging="240"/>
      <w:jc w:val="center"/>
    </w:pPr>
    <w:rPr>
      <w:b/>
      <w:bCs/>
      <w:noProof/>
      <w:sz w:val="24"/>
      <w:szCs w:val="21"/>
    </w:rPr>
  </w:style>
  <w:style w:type="paragraph" w:styleId="2f7">
    <w:name w:val="index 2"/>
    <w:basedOn w:val="a3"/>
    <w:next w:val="a3"/>
    <w:autoRedefine/>
    <w:rsid w:val="00D87937"/>
    <w:pPr>
      <w:ind w:left="480" w:hanging="240"/>
    </w:pPr>
    <w:rPr>
      <w:noProof/>
      <w:sz w:val="24"/>
      <w:szCs w:val="21"/>
    </w:rPr>
  </w:style>
  <w:style w:type="paragraph" w:styleId="3f1">
    <w:name w:val="index 3"/>
    <w:basedOn w:val="a3"/>
    <w:next w:val="a3"/>
    <w:autoRedefine/>
    <w:rsid w:val="00D87937"/>
    <w:pPr>
      <w:ind w:left="720" w:hanging="240"/>
    </w:pPr>
    <w:rPr>
      <w:noProof/>
      <w:sz w:val="24"/>
      <w:szCs w:val="21"/>
    </w:rPr>
  </w:style>
  <w:style w:type="paragraph" w:styleId="4e">
    <w:name w:val="index 4"/>
    <w:basedOn w:val="a3"/>
    <w:next w:val="a3"/>
    <w:autoRedefine/>
    <w:rsid w:val="00D87937"/>
    <w:pPr>
      <w:ind w:left="960" w:hanging="240"/>
    </w:pPr>
    <w:rPr>
      <w:noProof/>
      <w:sz w:val="24"/>
      <w:szCs w:val="21"/>
    </w:rPr>
  </w:style>
  <w:style w:type="paragraph" w:styleId="58">
    <w:name w:val="index 5"/>
    <w:basedOn w:val="a3"/>
    <w:next w:val="a3"/>
    <w:autoRedefine/>
    <w:rsid w:val="00D87937"/>
    <w:pPr>
      <w:ind w:left="1200" w:hanging="240"/>
    </w:pPr>
    <w:rPr>
      <w:noProof/>
      <w:sz w:val="24"/>
      <w:szCs w:val="21"/>
    </w:rPr>
  </w:style>
  <w:style w:type="paragraph" w:styleId="66">
    <w:name w:val="index 6"/>
    <w:basedOn w:val="a3"/>
    <w:next w:val="a3"/>
    <w:autoRedefine/>
    <w:rsid w:val="00D87937"/>
    <w:pPr>
      <w:ind w:left="1440" w:hanging="240"/>
    </w:pPr>
    <w:rPr>
      <w:noProof/>
      <w:sz w:val="24"/>
      <w:szCs w:val="21"/>
    </w:rPr>
  </w:style>
  <w:style w:type="paragraph" w:styleId="75">
    <w:name w:val="index 7"/>
    <w:basedOn w:val="a3"/>
    <w:next w:val="a3"/>
    <w:autoRedefine/>
    <w:rsid w:val="00D87937"/>
    <w:pPr>
      <w:ind w:left="1680" w:hanging="240"/>
    </w:pPr>
    <w:rPr>
      <w:noProof/>
      <w:sz w:val="24"/>
      <w:szCs w:val="21"/>
    </w:rPr>
  </w:style>
  <w:style w:type="paragraph" w:styleId="86">
    <w:name w:val="index 8"/>
    <w:basedOn w:val="a3"/>
    <w:next w:val="a3"/>
    <w:autoRedefine/>
    <w:rsid w:val="00D87937"/>
    <w:pPr>
      <w:ind w:left="1920" w:hanging="240"/>
    </w:pPr>
    <w:rPr>
      <w:noProof/>
      <w:sz w:val="24"/>
      <w:szCs w:val="21"/>
    </w:rPr>
  </w:style>
  <w:style w:type="paragraph" w:styleId="95">
    <w:name w:val="index 9"/>
    <w:basedOn w:val="a3"/>
    <w:next w:val="a3"/>
    <w:autoRedefine/>
    <w:rsid w:val="00D87937"/>
    <w:pPr>
      <w:ind w:left="2160" w:hanging="240"/>
    </w:pPr>
    <w:rPr>
      <w:noProof/>
      <w:sz w:val="24"/>
      <w:szCs w:val="21"/>
    </w:rPr>
  </w:style>
  <w:style w:type="paragraph" w:styleId="afff6">
    <w:name w:val="index heading"/>
    <w:basedOn w:val="a3"/>
    <w:next w:val="1f3"/>
    <w:rsid w:val="00D87937"/>
    <w:pPr>
      <w:spacing w:before="240" w:after="120"/>
      <w:jc w:val="center"/>
    </w:pPr>
    <w:rPr>
      <w:b/>
      <w:bCs/>
      <w:noProof/>
      <w:sz w:val="24"/>
      <w:szCs w:val="31"/>
    </w:rPr>
  </w:style>
  <w:style w:type="paragraph" w:customStyle="1" w:styleId="FR4">
    <w:name w:val="FR4"/>
    <w:rsid w:val="00D87937"/>
    <w:pPr>
      <w:widowControl w:val="0"/>
      <w:spacing w:before="180"/>
    </w:pPr>
    <w:rPr>
      <w:rFonts w:ascii="Arial" w:hAnsi="Arial"/>
    </w:rPr>
  </w:style>
  <w:style w:type="paragraph" w:customStyle="1" w:styleId="4f">
    <w:name w:val="Основной текст4"/>
    <w:basedOn w:val="a3"/>
    <w:rsid w:val="000C6313"/>
    <w:pPr>
      <w:jc w:val="both"/>
    </w:pPr>
    <w:rPr>
      <w:sz w:val="28"/>
    </w:rPr>
  </w:style>
  <w:style w:type="paragraph" w:customStyle="1" w:styleId="232">
    <w:name w:val="Основной текст 23"/>
    <w:basedOn w:val="a3"/>
    <w:rsid w:val="005C5183"/>
    <w:pPr>
      <w:jc w:val="center"/>
    </w:pPr>
    <w:rPr>
      <w:sz w:val="40"/>
    </w:rPr>
  </w:style>
  <w:style w:type="paragraph" w:customStyle="1" w:styleId="afff7">
    <w:name w:val="Знак Знак"/>
    <w:basedOn w:val="a3"/>
    <w:rsid w:val="00ED3732"/>
    <w:pPr>
      <w:spacing w:after="160" w:line="240" w:lineRule="exact"/>
    </w:pPr>
    <w:rPr>
      <w:rFonts w:ascii="Verdana" w:hAnsi="Verdana" w:cs="Verdana"/>
      <w:lang w:val="en-US" w:eastAsia="en-US"/>
    </w:rPr>
  </w:style>
  <w:style w:type="paragraph" w:customStyle="1" w:styleId="consplustitle0">
    <w:name w:val="consplustitle"/>
    <w:basedOn w:val="a3"/>
    <w:rsid w:val="001640D9"/>
    <w:pPr>
      <w:spacing w:before="100" w:beforeAutospacing="1" w:after="100" w:afterAutospacing="1"/>
    </w:pPr>
    <w:rPr>
      <w:sz w:val="24"/>
      <w:szCs w:val="24"/>
    </w:rPr>
  </w:style>
  <w:style w:type="numbering" w:customStyle="1" w:styleId="3f2">
    <w:name w:val="Нет списка3"/>
    <w:next w:val="a6"/>
    <w:semiHidden/>
    <w:rsid w:val="00C63FBB"/>
  </w:style>
  <w:style w:type="paragraph" w:customStyle="1" w:styleId="140">
    <w:name w:val="Основной текст14"/>
    <w:basedOn w:val="a3"/>
    <w:rsid w:val="001E2B6B"/>
    <w:pPr>
      <w:jc w:val="both"/>
    </w:pPr>
    <w:rPr>
      <w:rFonts w:ascii="PT Astra Serif" w:hAnsi="PT Astra Serif"/>
      <w:sz w:val="28"/>
      <w:szCs w:val="40"/>
    </w:rPr>
  </w:style>
  <w:style w:type="character" w:styleId="afff8">
    <w:name w:val="footnote reference"/>
    <w:unhideWhenUsed/>
    <w:rsid w:val="00BE786B"/>
    <w:rPr>
      <w:vertAlign w:val="superscript"/>
    </w:rPr>
  </w:style>
  <w:style w:type="table" w:customStyle="1" w:styleId="TableNormal">
    <w:name w:val="Table Normal"/>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564B26"/>
    <w:pPr>
      <w:widowControl w:val="0"/>
      <w:autoSpaceDE w:val="0"/>
      <w:autoSpaceDN w:val="0"/>
      <w:jc w:val="center"/>
    </w:pPr>
    <w:rPr>
      <w:sz w:val="22"/>
      <w:szCs w:val="22"/>
      <w:lang w:bidi="ru-RU"/>
    </w:rPr>
  </w:style>
  <w:style w:type="paragraph" w:customStyle="1" w:styleId="447350">
    <w:name w:val="447350"/>
    <w:basedOn w:val="a3"/>
    <w:rsid w:val="00564B26"/>
    <w:pPr>
      <w:spacing w:before="100" w:beforeAutospacing="1" w:after="100" w:afterAutospacing="1"/>
    </w:pPr>
    <w:rPr>
      <w:sz w:val="24"/>
      <w:szCs w:val="24"/>
    </w:rPr>
  </w:style>
  <w:style w:type="paragraph" w:customStyle="1" w:styleId="headertext">
    <w:name w:val="headertext"/>
    <w:basedOn w:val="a3"/>
    <w:uiPriority w:val="99"/>
    <w:rsid w:val="00564B26"/>
    <w:pPr>
      <w:spacing w:before="100" w:beforeAutospacing="1" w:after="100" w:afterAutospacing="1"/>
    </w:pPr>
    <w:rPr>
      <w:sz w:val="24"/>
      <w:szCs w:val="24"/>
    </w:rPr>
  </w:style>
  <w:style w:type="numbering" w:customStyle="1" w:styleId="4f0">
    <w:name w:val="Нет списка4"/>
    <w:next w:val="a6"/>
    <w:uiPriority w:val="99"/>
    <w:semiHidden/>
    <w:unhideWhenUsed/>
    <w:rsid w:val="00564B26"/>
  </w:style>
  <w:style w:type="table" w:customStyle="1" w:styleId="TableNormal1">
    <w:name w:val="Table Normal1"/>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4">
    <w:name w:val="Основной текст с отступом Знак1"/>
    <w:uiPriority w:val="99"/>
    <w:semiHidden/>
    <w:rsid w:val="00564B26"/>
  </w:style>
  <w:style w:type="paragraph" w:customStyle="1" w:styleId="180">
    <w:name w:val="Основной текст18"/>
    <w:basedOn w:val="a3"/>
    <w:rsid w:val="00E3634D"/>
    <w:pPr>
      <w:jc w:val="both"/>
    </w:pPr>
    <w:rPr>
      <w:sz w:val="28"/>
    </w:rPr>
  </w:style>
  <w:style w:type="paragraph" w:styleId="a">
    <w:name w:val="List Number"/>
    <w:basedOn w:val="a3"/>
    <w:unhideWhenUsed/>
    <w:rsid w:val="00BD1500"/>
    <w:pPr>
      <w:numPr>
        <w:numId w:val="5"/>
      </w:numPr>
      <w:tabs>
        <w:tab w:val="clear" w:pos="360"/>
        <w:tab w:val="num" w:pos="927"/>
      </w:tabs>
      <w:ind w:left="927"/>
    </w:pPr>
    <w:rPr>
      <w:sz w:val="24"/>
      <w:szCs w:val="24"/>
    </w:rPr>
  </w:style>
  <w:style w:type="character" w:customStyle="1" w:styleId="1f5">
    <w:name w:val="Верхний колонтитул Знак1"/>
    <w:aliases w:val="??????? ?????????? Знак"/>
    <w:semiHidden/>
    <w:rsid w:val="00BD1500"/>
    <w:rPr>
      <w:sz w:val="24"/>
      <w:szCs w:val="24"/>
    </w:rPr>
  </w:style>
  <w:style w:type="paragraph" w:customStyle="1" w:styleId="xl85">
    <w:name w:val="xl85"/>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3"/>
    <w:uiPriority w:val="99"/>
    <w:rsid w:val="00BD150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8">
    <w:name w:val="xl88"/>
    <w:basedOn w:val="a3"/>
    <w:uiPriority w:val="99"/>
    <w:rsid w:val="00BD1500"/>
    <w:pPr>
      <w:pBdr>
        <w:bottom w:val="single" w:sz="4" w:space="0" w:color="auto"/>
      </w:pBdr>
      <w:spacing w:before="100" w:beforeAutospacing="1" w:after="100" w:afterAutospacing="1"/>
      <w:jc w:val="center"/>
    </w:pPr>
    <w:rPr>
      <w:b/>
      <w:bCs/>
      <w:sz w:val="26"/>
      <w:szCs w:val="26"/>
    </w:rPr>
  </w:style>
  <w:style w:type="paragraph" w:customStyle="1" w:styleId="xl89">
    <w:name w:val="xl89"/>
    <w:basedOn w:val="a3"/>
    <w:uiPriority w:val="99"/>
    <w:rsid w:val="00BD15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3"/>
    <w:uiPriority w:val="99"/>
    <w:rsid w:val="00BD15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2f8">
    <w:name w:val="Сетка таблицы2"/>
    <w:basedOn w:val="a5"/>
    <w:rsid w:val="00A153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аблицы (моноширинный)"/>
    <w:basedOn w:val="a3"/>
    <w:next w:val="a3"/>
    <w:uiPriority w:val="99"/>
    <w:rsid w:val="006C7515"/>
    <w:pPr>
      <w:autoSpaceDE w:val="0"/>
      <w:autoSpaceDN w:val="0"/>
      <w:adjustRightInd w:val="0"/>
    </w:pPr>
    <w:rPr>
      <w:rFonts w:ascii="Courier New" w:hAnsi="Courier New" w:cs="Courier New"/>
      <w:sz w:val="24"/>
      <w:szCs w:val="24"/>
    </w:rPr>
  </w:style>
  <w:style w:type="paragraph" w:styleId="afffa">
    <w:name w:val="No Spacing"/>
    <w:uiPriority w:val="99"/>
    <w:qFormat/>
    <w:rsid w:val="00083750"/>
    <w:rPr>
      <w:sz w:val="24"/>
      <w:szCs w:val="24"/>
    </w:rPr>
  </w:style>
  <w:style w:type="numbering" w:customStyle="1" w:styleId="59">
    <w:name w:val="Нет списка5"/>
    <w:next w:val="a6"/>
    <w:uiPriority w:val="99"/>
    <w:semiHidden/>
    <w:rsid w:val="003823E4"/>
  </w:style>
  <w:style w:type="paragraph" w:styleId="afffb">
    <w:name w:val="endnote text"/>
    <w:basedOn w:val="a3"/>
    <w:link w:val="afffc"/>
    <w:uiPriority w:val="99"/>
    <w:unhideWhenUsed/>
    <w:rsid w:val="00D23900"/>
  </w:style>
  <w:style w:type="character" w:customStyle="1" w:styleId="afffc">
    <w:name w:val="Текст концевой сноски Знак"/>
    <w:basedOn w:val="a4"/>
    <w:link w:val="afffb"/>
    <w:uiPriority w:val="99"/>
    <w:rsid w:val="00D23900"/>
  </w:style>
  <w:style w:type="paragraph" w:styleId="4f1">
    <w:name w:val="List 4"/>
    <w:basedOn w:val="a3"/>
    <w:uiPriority w:val="99"/>
    <w:unhideWhenUsed/>
    <w:rsid w:val="00D23900"/>
    <w:pPr>
      <w:ind w:left="1132" w:hanging="283"/>
    </w:pPr>
    <w:rPr>
      <w:sz w:val="24"/>
      <w:szCs w:val="24"/>
    </w:rPr>
  </w:style>
  <w:style w:type="character" w:customStyle="1" w:styleId="2f9">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Зна Знак Знак1"/>
    <w:semiHidden/>
    <w:rsid w:val="00D23900"/>
    <w:rPr>
      <w:sz w:val="28"/>
      <w:szCs w:val="24"/>
      <w:lang w:val="ru-RU" w:eastAsia="ru-RU" w:bidi="ar-SA"/>
    </w:rPr>
  </w:style>
  <w:style w:type="paragraph" w:styleId="afffd">
    <w:name w:val="annotation subject"/>
    <w:basedOn w:val="ae"/>
    <w:next w:val="ae"/>
    <w:link w:val="afffe"/>
    <w:uiPriority w:val="99"/>
    <w:unhideWhenUsed/>
    <w:rsid w:val="00D23900"/>
    <w:rPr>
      <w:b/>
      <w:bCs/>
      <w:noProof w:val="0"/>
      <w:szCs w:val="20"/>
    </w:rPr>
  </w:style>
  <w:style w:type="character" w:customStyle="1" w:styleId="afffe">
    <w:name w:val="Тема примечания Знак"/>
    <w:link w:val="afffd"/>
    <w:uiPriority w:val="99"/>
    <w:rsid w:val="00D23900"/>
    <w:rPr>
      <w:b/>
      <w:bCs/>
      <w:noProof/>
      <w:szCs w:val="24"/>
    </w:rPr>
  </w:style>
  <w:style w:type="paragraph" w:styleId="affff">
    <w:name w:val="Intense Quote"/>
    <w:basedOn w:val="a3"/>
    <w:next w:val="a3"/>
    <w:link w:val="affff0"/>
    <w:uiPriority w:val="30"/>
    <w:qFormat/>
    <w:rsid w:val="00D23900"/>
    <w:pPr>
      <w:pBdr>
        <w:bottom w:val="single" w:sz="4" w:space="4" w:color="4F81BD"/>
      </w:pBdr>
      <w:spacing w:before="200" w:after="280"/>
      <w:ind w:left="936" w:right="936"/>
    </w:pPr>
    <w:rPr>
      <w:b/>
      <w:bCs/>
      <w:i/>
      <w:iCs/>
      <w:color w:val="4F81BD"/>
      <w:sz w:val="24"/>
      <w:szCs w:val="24"/>
    </w:rPr>
  </w:style>
  <w:style w:type="character" w:customStyle="1" w:styleId="affff0">
    <w:name w:val="Выделенная цитата Знак"/>
    <w:link w:val="affff"/>
    <w:uiPriority w:val="30"/>
    <w:rsid w:val="00D23900"/>
    <w:rPr>
      <w:b/>
      <w:bCs/>
      <w:i/>
      <w:iCs/>
      <w:color w:val="4F81BD"/>
      <w:sz w:val="24"/>
      <w:szCs w:val="24"/>
    </w:rPr>
  </w:style>
  <w:style w:type="paragraph" w:customStyle="1" w:styleId="xl167">
    <w:name w:val="xl167"/>
    <w:basedOn w:val="a3"/>
    <w:uiPriority w:val="99"/>
    <w:rsid w:val="00D2390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1">
    <w:name w:val="xl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3">
    <w:name w:val="xl9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94">
    <w:name w:val="xl9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5">
    <w:name w:val="xl95"/>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96">
    <w:name w:val="xl96"/>
    <w:basedOn w:val="a3"/>
    <w:uiPriority w:val="99"/>
    <w:rsid w:val="00D23900"/>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7">
    <w:name w:val="xl97"/>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8">
    <w:name w:val="xl98"/>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9">
    <w:name w:val="xl99"/>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1">
    <w:name w:val="xl101"/>
    <w:basedOn w:val="a3"/>
    <w:uiPriority w:val="99"/>
    <w:rsid w:val="00D2390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2">
    <w:name w:val="xl102"/>
    <w:basedOn w:val="a3"/>
    <w:uiPriority w:val="99"/>
    <w:rsid w:val="00D23900"/>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3">
    <w:name w:val="xl103"/>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4">
    <w:name w:val="xl10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5">
    <w:name w:val="xl10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6">
    <w:name w:val="xl106"/>
    <w:basedOn w:val="a3"/>
    <w:uiPriority w:val="99"/>
    <w:rsid w:val="00D23900"/>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107">
    <w:name w:val="xl107"/>
    <w:basedOn w:val="a3"/>
    <w:uiPriority w:val="99"/>
    <w:rsid w:val="00D23900"/>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108">
    <w:name w:val="xl108"/>
    <w:basedOn w:val="a3"/>
    <w:uiPriority w:val="99"/>
    <w:rsid w:val="00D23900"/>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a3"/>
    <w:uiPriority w:val="99"/>
    <w:rsid w:val="00D23900"/>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0">
    <w:name w:val="xl110"/>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1">
    <w:name w:val="xl111"/>
    <w:basedOn w:val="a3"/>
    <w:uiPriority w:val="99"/>
    <w:rsid w:val="00D23900"/>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12">
    <w:name w:val="xl11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3">
    <w:name w:val="xl1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a3"/>
    <w:uiPriority w:val="99"/>
    <w:rsid w:val="00D23900"/>
    <w:pPr>
      <w:pBdr>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5">
    <w:name w:val="xl115"/>
    <w:basedOn w:val="a3"/>
    <w:uiPriority w:val="99"/>
    <w:rsid w:val="00D23900"/>
    <w:pPr>
      <w:pBdr>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6">
    <w:name w:val="xl116"/>
    <w:basedOn w:val="a3"/>
    <w:uiPriority w:val="99"/>
    <w:rsid w:val="00D23900"/>
    <w:pPr>
      <w:pBdr>
        <w:top w:val="single" w:sz="4"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7">
    <w:name w:val="xl117"/>
    <w:basedOn w:val="a3"/>
    <w:uiPriority w:val="99"/>
    <w:rsid w:val="00D23900"/>
    <w:pPr>
      <w:pBdr>
        <w:top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8">
    <w:name w:val="xl118"/>
    <w:basedOn w:val="a3"/>
    <w:uiPriority w:val="99"/>
    <w:rsid w:val="00D23900"/>
    <w:pPr>
      <w:pBdr>
        <w:top w:val="single" w:sz="8" w:space="0" w:color="auto"/>
        <w:left w:val="single" w:sz="4" w:space="0" w:color="auto"/>
      </w:pBdr>
      <w:spacing w:before="100" w:beforeAutospacing="1" w:after="100" w:afterAutospacing="1"/>
    </w:pPr>
    <w:rPr>
      <w:rFonts w:ascii="Arial" w:eastAsia="Arial Unicode MS" w:hAnsi="Arial" w:cs="Arial"/>
      <w:sz w:val="24"/>
      <w:szCs w:val="24"/>
    </w:rPr>
  </w:style>
  <w:style w:type="paragraph" w:customStyle="1" w:styleId="xl119">
    <w:name w:val="xl119"/>
    <w:basedOn w:val="a3"/>
    <w:uiPriority w:val="99"/>
    <w:rsid w:val="00D23900"/>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0">
    <w:name w:val="xl120"/>
    <w:basedOn w:val="a3"/>
    <w:uiPriority w:val="99"/>
    <w:rsid w:val="00D23900"/>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1">
    <w:name w:val="xl121"/>
    <w:basedOn w:val="a3"/>
    <w:uiPriority w:val="99"/>
    <w:rsid w:val="00D23900"/>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2">
    <w:name w:val="xl122"/>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3">
    <w:name w:val="xl123"/>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4">
    <w:name w:val="xl124"/>
    <w:basedOn w:val="a3"/>
    <w:uiPriority w:val="99"/>
    <w:rsid w:val="00D23900"/>
    <w:pPr>
      <w:pBdr>
        <w:top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25">
    <w:name w:val="xl12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6">
    <w:name w:val="xl126"/>
    <w:basedOn w:val="a3"/>
    <w:uiPriority w:val="99"/>
    <w:rsid w:val="00D23900"/>
    <w:pPr>
      <w:pBdr>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27">
    <w:name w:val="xl127"/>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a3"/>
    <w:uiPriority w:val="99"/>
    <w:rsid w:val="00D2390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9">
    <w:name w:val="xl129"/>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0">
    <w:name w:val="xl130"/>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31">
    <w:name w:val="xl131"/>
    <w:basedOn w:val="a3"/>
    <w:uiPriority w:val="99"/>
    <w:rsid w:val="00D2390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2">
    <w:name w:val="xl132"/>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33">
    <w:name w:val="xl133"/>
    <w:basedOn w:val="a3"/>
    <w:uiPriority w:val="99"/>
    <w:rsid w:val="00D23900"/>
    <w:pPr>
      <w:spacing w:before="100" w:beforeAutospacing="1" w:after="100" w:afterAutospacing="1"/>
      <w:jc w:val="center"/>
    </w:pPr>
    <w:rPr>
      <w:rFonts w:ascii="Arial" w:eastAsia="Arial Unicode MS" w:hAnsi="Arial" w:cs="Arial"/>
      <w:sz w:val="24"/>
      <w:szCs w:val="24"/>
    </w:rPr>
  </w:style>
  <w:style w:type="paragraph" w:customStyle="1" w:styleId="xl134">
    <w:name w:val="xl134"/>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5">
    <w:name w:val="xl135"/>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6">
    <w:name w:val="xl136"/>
    <w:basedOn w:val="a3"/>
    <w:uiPriority w:val="99"/>
    <w:rsid w:val="00D23900"/>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7">
    <w:name w:val="xl137"/>
    <w:basedOn w:val="a3"/>
    <w:uiPriority w:val="99"/>
    <w:rsid w:val="00D23900"/>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8">
    <w:name w:val="xl138"/>
    <w:basedOn w:val="a3"/>
    <w:uiPriority w:val="99"/>
    <w:rsid w:val="00D23900"/>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9">
    <w:name w:val="xl139"/>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0">
    <w:name w:val="xl140"/>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1">
    <w:name w:val="xl141"/>
    <w:basedOn w:val="a3"/>
    <w:uiPriority w:val="99"/>
    <w:rsid w:val="00D23900"/>
    <w:pPr>
      <w:pBdr>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2">
    <w:name w:val="xl142"/>
    <w:basedOn w:val="a3"/>
    <w:uiPriority w:val="99"/>
    <w:rsid w:val="00D23900"/>
    <w:pPr>
      <w:pBdr>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3">
    <w:name w:val="xl143"/>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4">
    <w:name w:val="xl144"/>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5">
    <w:name w:val="xl145"/>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6">
    <w:name w:val="xl146"/>
    <w:basedOn w:val="a3"/>
    <w:uiPriority w:val="99"/>
    <w:rsid w:val="00D23900"/>
    <w:pPr>
      <w:spacing w:before="100" w:beforeAutospacing="1" w:after="100" w:afterAutospacing="1"/>
      <w:jc w:val="both"/>
    </w:pPr>
    <w:rPr>
      <w:rFonts w:ascii="Arial" w:eastAsia="Arial Unicode MS" w:hAnsi="Arial" w:cs="Arial"/>
      <w:sz w:val="14"/>
      <w:szCs w:val="14"/>
    </w:rPr>
  </w:style>
  <w:style w:type="paragraph" w:customStyle="1" w:styleId="xl147">
    <w:name w:val="xl147"/>
    <w:basedOn w:val="a3"/>
    <w:uiPriority w:val="99"/>
    <w:rsid w:val="00D23900"/>
    <w:pPr>
      <w:spacing w:before="100" w:beforeAutospacing="1" w:after="100" w:afterAutospacing="1"/>
    </w:pPr>
    <w:rPr>
      <w:rFonts w:ascii="Arial Unicode MS" w:eastAsia="Arial Unicode MS" w:hAnsi="Arial Unicode MS" w:cs="Arial Unicode MS"/>
      <w:sz w:val="14"/>
      <w:szCs w:val="14"/>
    </w:rPr>
  </w:style>
  <w:style w:type="paragraph" w:customStyle="1" w:styleId="xl148">
    <w:name w:val="xl148"/>
    <w:basedOn w:val="a3"/>
    <w:uiPriority w:val="99"/>
    <w:rsid w:val="00D23900"/>
    <w:pPr>
      <w:spacing w:before="100" w:beforeAutospacing="1" w:after="100" w:afterAutospacing="1"/>
      <w:jc w:val="both"/>
    </w:pPr>
    <w:rPr>
      <w:rFonts w:ascii="Arial" w:eastAsia="Arial Unicode MS" w:hAnsi="Arial" w:cs="Arial"/>
      <w:sz w:val="16"/>
      <w:szCs w:val="16"/>
    </w:rPr>
  </w:style>
  <w:style w:type="paragraph" w:customStyle="1" w:styleId="xl149">
    <w:name w:val="xl149"/>
    <w:basedOn w:val="a3"/>
    <w:uiPriority w:val="99"/>
    <w:rsid w:val="00D23900"/>
    <w:pPr>
      <w:spacing w:before="100" w:beforeAutospacing="1" w:after="100" w:afterAutospacing="1"/>
    </w:pPr>
    <w:rPr>
      <w:rFonts w:ascii="Arial Unicode MS" w:eastAsia="Arial Unicode MS" w:hAnsi="Arial Unicode MS" w:cs="Arial Unicode MS"/>
      <w:sz w:val="16"/>
      <w:szCs w:val="16"/>
    </w:rPr>
  </w:style>
  <w:style w:type="paragraph" w:customStyle="1" w:styleId="xl150">
    <w:name w:val="xl150"/>
    <w:basedOn w:val="a3"/>
    <w:uiPriority w:val="99"/>
    <w:rsid w:val="00D23900"/>
    <w:pPr>
      <w:spacing w:before="100" w:beforeAutospacing="1" w:after="100" w:afterAutospacing="1"/>
      <w:jc w:val="right"/>
    </w:pPr>
    <w:rPr>
      <w:rFonts w:ascii="Arial" w:eastAsia="Arial Unicode MS" w:hAnsi="Arial" w:cs="Arial"/>
      <w:sz w:val="24"/>
      <w:szCs w:val="24"/>
    </w:rPr>
  </w:style>
  <w:style w:type="paragraph" w:customStyle="1" w:styleId="xl151">
    <w:name w:val="xl151"/>
    <w:basedOn w:val="a3"/>
    <w:uiPriority w:val="99"/>
    <w:rsid w:val="00D23900"/>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2">
    <w:name w:val="xl152"/>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3">
    <w:name w:val="xl153"/>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4">
    <w:name w:val="xl154"/>
    <w:basedOn w:val="a3"/>
    <w:uiPriority w:val="99"/>
    <w:rsid w:val="00D23900"/>
    <w:pPr>
      <w:pBdr>
        <w:left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5">
    <w:name w:val="xl155"/>
    <w:basedOn w:val="a3"/>
    <w:uiPriority w:val="99"/>
    <w:rsid w:val="00D23900"/>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6">
    <w:name w:val="xl156"/>
    <w:basedOn w:val="a3"/>
    <w:uiPriority w:val="99"/>
    <w:rsid w:val="00D23900"/>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7">
    <w:name w:val="xl157"/>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8">
    <w:name w:val="xl158"/>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9">
    <w:name w:val="xl15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1">
    <w:name w:val="xl161"/>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2">
    <w:name w:val="xl162"/>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3">
    <w:name w:val="xl16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4">
    <w:name w:val="xl164"/>
    <w:basedOn w:val="a3"/>
    <w:uiPriority w:val="99"/>
    <w:rsid w:val="00D23900"/>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65">
    <w:name w:val="xl165"/>
    <w:basedOn w:val="a3"/>
    <w:uiPriority w:val="99"/>
    <w:rsid w:val="00D23900"/>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8">
    <w:name w:val="xl16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9">
    <w:name w:val="xl169"/>
    <w:basedOn w:val="a3"/>
    <w:uiPriority w:val="99"/>
    <w:rsid w:val="00D2390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0">
    <w:name w:val="xl17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1">
    <w:name w:val="xl171"/>
    <w:basedOn w:val="a3"/>
    <w:uiPriority w:val="99"/>
    <w:rsid w:val="00D23900"/>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72">
    <w:name w:val="xl172"/>
    <w:basedOn w:val="a3"/>
    <w:uiPriority w:val="99"/>
    <w:rsid w:val="00D23900"/>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3">
    <w:name w:val="xl17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4">
    <w:name w:val="xl174"/>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5">
    <w:name w:val="xl175"/>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6">
    <w:name w:val="xl17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77">
    <w:name w:val="xl17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8">
    <w:name w:val="xl17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9">
    <w:name w:val="xl179"/>
    <w:basedOn w:val="a3"/>
    <w:uiPriority w:val="99"/>
    <w:rsid w:val="00D23900"/>
    <w:pPr>
      <w:pBdr>
        <w:top w:val="single" w:sz="8" w:space="0" w:color="auto"/>
      </w:pBdr>
      <w:spacing w:before="100" w:beforeAutospacing="1" w:after="100" w:afterAutospacing="1"/>
    </w:pPr>
    <w:rPr>
      <w:rFonts w:ascii="Arial" w:eastAsia="Arial Unicode MS" w:hAnsi="Arial" w:cs="Arial"/>
      <w:sz w:val="24"/>
      <w:szCs w:val="24"/>
    </w:rPr>
  </w:style>
  <w:style w:type="paragraph" w:customStyle="1" w:styleId="xl180">
    <w:name w:val="xl180"/>
    <w:basedOn w:val="a3"/>
    <w:uiPriority w:val="99"/>
    <w:rsid w:val="00D23900"/>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81">
    <w:name w:val="xl181"/>
    <w:basedOn w:val="a3"/>
    <w:uiPriority w:val="99"/>
    <w:rsid w:val="00D23900"/>
    <w:pPr>
      <w:pBdr>
        <w:top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2">
    <w:name w:val="xl18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3">
    <w:name w:val="xl183"/>
    <w:basedOn w:val="a3"/>
    <w:uiPriority w:val="99"/>
    <w:rsid w:val="00D23900"/>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4">
    <w:name w:val="xl184"/>
    <w:basedOn w:val="a3"/>
    <w:uiPriority w:val="99"/>
    <w:rsid w:val="00D23900"/>
    <w:pPr>
      <w:pBdr>
        <w:top w:val="single" w:sz="8"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5">
    <w:name w:val="xl185"/>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6">
    <w:name w:val="xl18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7">
    <w:name w:val="xl187"/>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188">
    <w:name w:val="xl188"/>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89">
    <w:name w:val="xl189"/>
    <w:basedOn w:val="a3"/>
    <w:uiPriority w:val="99"/>
    <w:rsid w:val="00D23900"/>
    <w:pPr>
      <w:pBdr>
        <w:top w:val="single" w:sz="8"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90">
    <w:name w:val="xl190"/>
    <w:basedOn w:val="a3"/>
    <w:uiPriority w:val="99"/>
    <w:rsid w:val="00D23900"/>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91">
    <w:name w:val="xl191"/>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216">
    <w:name w:val="Основной текст с отступом 21"/>
    <w:basedOn w:val="a3"/>
    <w:uiPriority w:val="99"/>
    <w:rsid w:val="00D23900"/>
    <w:pPr>
      <w:widowControl w:val="0"/>
      <w:overflowPunct w:val="0"/>
      <w:autoSpaceDE w:val="0"/>
      <w:autoSpaceDN w:val="0"/>
      <w:adjustRightInd w:val="0"/>
      <w:ind w:firstLine="540"/>
      <w:jc w:val="both"/>
    </w:pPr>
    <w:rPr>
      <w:sz w:val="28"/>
    </w:rPr>
  </w:style>
  <w:style w:type="paragraph" w:customStyle="1" w:styleId="BodyText23">
    <w:name w:val="Body Text 23"/>
    <w:basedOn w:val="a3"/>
    <w:uiPriority w:val="99"/>
    <w:rsid w:val="00D23900"/>
    <w:pPr>
      <w:widowControl w:val="0"/>
      <w:jc w:val="both"/>
    </w:pPr>
    <w:rPr>
      <w:sz w:val="28"/>
    </w:rPr>
  </w:style>
  <w:style w:type="paragraph" w:customStyle="1" w:styleId="affff1">
    <w:name w:val="Выводы"/>
    <w:basedOn w:val="a9"/>
    <w:uiPriority w:val="99"/>
    <w:rsid w:val="00D23900"/>
    <w:pPr>
      <w:spacing w:line="360" w:lineRule="auto"/>
      <w:ind w:firstLine="720"/>
    </w:pPr>
    <w:rPr>
      <w:b/>
      <w:sz w:val="24"/>
      <w:lang w:val="x-none" w:eastAsia="x-none"/>
    </w:rPr>
  </w:style>
  <w:style w:type="paragraph" w:customStyle="1" w:styleId="BodyTextIndent1">
    <w:name w:val="Body Text Indent1"/>
    <w:basedOn w:val="a3"/>
    <w:uiPriority w:val="99"/>
    <w:rsid w:val="00D23900"/>
    <w:pPr>
      <w:ind w:firstLine="540"/>
      <w:jc w:val="both"/>
    </w:pPr>
    <w:rPr>
      <w:sz w:val="28"/>
      <w:szCs w:val="28"/>
    </w:rPr>
  </w:style>
  <w:style w:type="paragraph" w:customStyle="1" w:styleId="affff2">
    <w:name w:val="Знак Знак Знак"/>
    <w:basedOn w:val="a3"/>
    <w:uiPriority w:val="99"/>
    <w:rsid w:val="00D23900"/>
    <w:rPr>
      <w:rFonts w:ascii="Verdana" w:hAnsi="Verdana" w:cs="Verdana"/>
      <w:lang w:val="en-US" w:eastAsia="en-US"/>
    </w:rPr>
  </w:style>
  <w:style w:type="paragraph" w:customStyle="1" w:styleId="consplusnormal0">
    <w:name w:val="consplusnormal"/>
    <w:basedOn w:val="a3"/>
    <w:uiPriority w:val="99"/>
    <w:rsid w:val="00D23900"/>
    <w:pPr>
      <w:autoSpaceDE w:val="0"/>
      <w:autoSpaceDN w:val="0"/>
      <w:ind w:firstLine="720"/>
    </w:pPr>
    <w:rPr>
      <w:rFonts w:ascii="Arial" w:eastAsia="Calibri" w:hAnsi="Arial" w:cs="Arial"/>
    </w:rPr>
  </w:style>
  <w:style w:type="paragraph" w:customStyle="1" w:styleId="1f6">
    <w:name w:val="Стиль1"/>
    <w:basedOn w:val="4"/>
    <w:next w:val="4f1"/>
    <w:uiPriority w:val="99"/>
    <w:rsid w:val="00D23900"/>
    <w:pPr>
      <w:ind w:firstLine="567"/>
      <w:jc w:val="both"/>
    </w:pPr>
    <w:rPr>
      <w:i/>
      <w:iCs/>
      <w:lang w:val="x-none" w:eastAsia="x-none"/>
    </w:rPr>
  </w:style>
  <w:style w:type="paragraph" w:customStyle="1" w:styleId="a2">
    <w:name w:val="Таблица"/>
    <w:basedOn w:val="a9"/>
    <w:next w:val="a9"/>
    <w:autoRedefine/>
    <w:uiPriority w:val="99"/>
    <w:rsid w:val="00D23900"/>
    <w:pPr>
      <w:keepNext/>
      <w:numPr>
        <w:numId w:val="39"/>
      </w:numPr>
      <w:tabs>
        <w:tab w:val="num" w:pos="360"/>
      </w:tabs>
      <w:spacing w:before="240" w:line="360" w:lineRule="auto"/>
      <w:jc w:val="left"/>
    </w:pPr>
    <w:rPr>
      <w:b/>
      <w:sz w:val="24"/>
      <w:lang w:val="x-none" w:eastAsia="x-none"/>
    </w:rPr>
  </w:style>
  <w:style w:type="paragraph" w:customStyle="1" w:styleId="affff3">
    <w:name w:val="Единицы измерения"/>
    <w:basedOn w:val="a9"/>
    <w:next w:val="a9"/>
    <w:autoRedefine/>
    <w:uiPriority w:val="99"/>
    <w:rsid w:val="00D23900"/>
    <w:pPr>
      <w:keepNext/>
      <w:ind w:firstLine="720"/>
      <w:jc w:val="right"/>
    </w:pPr>
    <w:rPr>
      <w:sz w:val="24"/>
      <w:lang w:val="x-none" w:eastAsia="x-none"/>
    </w:rPr>
  </w:style>
  <w:style w:type="paragraph" w:customStyle="1" w:styleId="ConsCell">
    <w:name w:val="ConsCell"/>
    <w:uiPriority w:val="99"/>
    <w:rsid w:val="00D23900"/>
    <w:pPr>
      <w:autoSpaceDE w:val="0"/>
      <w:autoSpaceDN w:val="0"/>
      <w:adjustRightInd w:val="0"/>
      <w:ind w:right="19772"/>
    </w:pPr>
    <w:rPr>
      <w:rFonts w:ascii="Arial" w:hAnsi="Arial" w:cs="Arial"/>
      <w:sz w:val="22"/>
      <w:szCs w:val="22"/>
    </w:rPr>
  </w:style>
  <w:style w:type="paragraph" w:customStyle="1" w:styleId="a1">
    <w:name w:val="Рисунок"/>
    <w:basedOn w:val="a9"/>
    <w:next w:val="a9"/>
    <w:autoRedefine/>
    <w:uiPriority w:val="99"/>
    <w:rsid w:val="00D23900"/>
    <w:pPr>
      <w:numPr>
        <w:numId w:val="41"/>
      </w:numPr>
      <w:ind w:left="0" w:firstLine="567"/>
    </w:pPr>
    <w:rPr>
      <w:szCs w:val="28"/>
      <w:lang w:val="x-none" w:eastAsia="x-none"/>
    </w:rPr>
  </w:style>
  <w:style w:type="paragraph" w:customStyle="1" w:styleId="5a">
    <w:name w:val="Обычный (веб)5"/>
    <w:basedOn w:val="a3"/>
    <w:uiPriority w:val="99"/>
    <w:rsid w:val="00D23900"/>
    <w:pPr>
      <w:jc w:val="both"/>
    </w:pPr>
    <w:rPr>
      <w:color w:val="4D4D4D"/>
      <w:sz w:val="18"/>
      <w:szCs w:val="18"/>
    </w:rPr>
  </w:style>
  <w:style w:type="paragraph" w:customStyle="1" w:styleId="4f2">
    <w:name w:val="Заголовок 4 + не полужирный"/>
    <w:basedOn w:val="3"/>
    <w:uiPriority w:val="99"/>
    <w:rsid w:val="00D23900"/>
    <w:pPr>
      <w:tabs>
        <w:tab w:val="left" w:pos="709"/>
      </w:tabs>
      <w:spacing w:line="320" w:lineRule="atLeast"/>
      <w:jc w:val="both"/>
    </w:pPr>
    <w:rPr>
      <w:rFonts w:cs="Times New Roman"/>
      <w:b w:val="0"/>
      <w:bCs w:val="0"/>
      <w:lang w:val="x-none" w:eastAsia="x-none"/>
    </w:rPr>
  </w:style>
  <w:style w:type="paragraph" w:customStyle="1" w:styleId="5b">
    <w:name w:val="Заголовок 5 + не полужирный"/>
    <w:basedOn w:val="4f2"/>
    <w:uiPriority w:val="99"/>
    <w:rsid w:val="00D23900"/>
  </w:style>
  <w:style w:type="paragraph" w:customStyle="1" w:styleId="1f7">
    <w:name w:val="Цитата1"/>
    <w:basedOn w:val="a3"/>
    <w:uiPriority w:val="99"/>
    <w:rsid w:val="00D23900"/>
    <w:pPr>
      <w:ind w:left="709" w:right="368"/>
    </w:pPr>
  </w:style>
  <w:style w:type="paragraph" w:customStyle="1" w:styleId="Normal2">
    <w:name w:val="Normal2"/>
    <w:uiPriority w:val="99"/>
    <w:rsid w:val="00D23900"/>
    <w:pPr>
      <w:widowControl w:val="0"/>
    </w:pPr>
  </w:style>
  <w:style w:type="paragraph" w:customStyle="1" w:styleId="1f8">
    <w:name w:val="Знак Знак Знак Знак Знак1 Знак Знак Знак"/>
    <w:basedOn w:val="a3"/>
    <w:uiPriority w:val="99"/>
    <w:rsid w:val="00D23900"/>
    <w:rPr>
      <w:rFonts w:ascii="Verdana" w:hAnsi="Verdana" w:cs="Verdana"/>
      <w:lang w:val="en-US" w:eastAsia="en-US"/>
    </w:rPr>
  </w:style>
  <w:style w:type="paragraph" w:customStyle="1" w:styleId="affff4">
    <w:name w:val="Знак Знак Знак Знак Знак"/>
    <w:basedOn w:val="a3"/>
    <w:uiPriority w:val="99"/>
    <w:rsid w:val="00D23900"/>
    <w:rPr>
      <w:rFonts w:ascii="Verdana" w:hAnsi="Verdana" w:cs="Verdana"/>
      <w:lang w:val="en-US" w:eastAsia="en-US"/>
    </w:rPr>
  </w:style>
  <w:style w:type="paragraph" w:customStyle="1" w:styleId="font6">
    <w:name w:val="font6"/>
    <w:basedOn w:val="a3"/>
    <w:uiPriority w:val="99"/>
    <w:rsid w:val="00D23900"/>
    <w:pPr>
      <w:spacing w:before="100" w:beforeAutospacing="1" w:after="100" w:afterAutospacing="1"/>
    </w:pPr>
    <w:rPr>
      <w:sz w:val="16"/>
      <w:szCs w:val="16"/>
    </w:rPr>
  </w:style>
  <w:style w:type="paragraph" w:customStyle="1" w:styleId="font7">
    <w:name w:val="font7"/>
    <w:basedOn w:val="a3"/>
    <w:uiPriority w:val="99"/>
    <w:rsid w:val="00D23900"/>
    <w:pPr>
      <w:spacing w:before="100" w:beforeAutospacing="1" w:after="100" w:afterAutospacing="1"/>
    </w:pPr>
    <w:rPr>
      <w:sz w:val="15"/>
      <w:szCs w:val="15"/>
    </w:rPr>
  </w:style>
  <w:style w:type="paragraph" w:customStyle="1" w:styleId="1f9">
    <w:name w:val="Знак1 Знак Знак"/>
    <w:basedOn w:val="a3"/>
    <w:uiPriority w:val="99"/>
    <w:rsid w:val="00D23900"/>
    <w:rPr>
      <w:rFonts w:ascii="Verdana" w:hAnsi="Verdana" w:cs="Verdana"/>
      <w:lang w:val="en-US" w:eastAsia="en-US"/>
    </w:rPr>
  </w:style>
  <w:style w:type="paragraph" w:customStyle="1" w:styleId="affff5">
    <w:name w:val="Прижатый влево"/>
    <w:basedOn w:val="a3"/>
    <w:next w:val="a3"/>
    <w:uiPriority w:val="99"/>
    <w:rsid w:val="00D23900"/>
    <w:pPr>
      <w:widowControl w:val="0"/>
      <w:autoSpaceDE w:val="0"/>
      <w:autoSpaceDN w:val="0"/>
      <w:adjustRightInd w:val="0"/>
    </w:pPr>
    <w:rPr>
      <w:rFonts w:ascii="Arial" w:hAnsi="Arial" w:cs="Arial"/>
      <w:sz w:val="24"/>
      <w:szCs w:val="24"/>
    </w:rPr>
  </w:style>
  <w:style w:type="paragraph" w:customStyle="1" w:styleId="1fa">
    <w:name w:val="Абзац списка1"/>
    <w:basedOn w:val="a3"/>
    <w:uiPriority w:val="99"/>
    <w:qFormat/>
    <w:rsid w:val="00D23900"/>
    <w:pPr>
      <w:ind w:left="720"/>
    </w:pPr>
    <w:rPr>
      <w:rFonts w:eastAsia="SimSun"/>
      <w:sz w:val="24"/>
      <w:szCs w:val="24"/>
    </w:rPr>
  </w:style>
  <w:style w:type="paragraph" w:customStyle="1" w:styleId="-12">
    <w:name w:val="Цветной список - Акцент 12"/>
    <w:basedOn w:val="a3"/>
    <w:uiPriority w:val="34"/>
    <w:qFormat/>
    <w:rsid w:val="00D23900"/>
    <w:pPr>
      <w:spacing w:after="200" w:line="276" w:lineRule="auto"/>
      <w:ind w:left="720"/>
      <w:contextualSpacing/>
    </w:pPr>
    <w:rPr>
      <w:rFonts w:ascii="Calibri" w:hAnsi="Calibri"/>
      <w:sz w:val="22"/>
      <w:szCs w:val="22"/>
      <w:lang w:eastAsia="en-US"/>
    </w:rPr>
  </w:style>
  <w:style w:type="paragraph" w:customStyle="1" w:styleId="affff6">
    <w:name w:val="Нормальный (таблица)"/>
    <w:basedOn w:val="a3"/>
    <w:next w:val="a3"/>
    <w:uiPriority w:val="99"/>
    <w:rsid w:val="00D23900"/>
    <w:pPr>
      <w:widowControl w:val="0"/>
      <w:autoSpaceDE w:val="0"/>
      <w:autoSpaceDN w:val="0"/>
      <w:adjustRightInd w:val="0"/>
      <w:jc w:val="both"/>
    </w:pPr>
    <w:rPr>
      <w:rFonts w:ascii="Arial" w:hAnsi="Arial" w:cs="Arial"/>
      <w:sz w:val="24"/>
      <w:szCs w:val="24"/>
    </w:rPr>
  </w:style>
  <w:style w:type="paragraph" w:customStyle="1" w:styleId="Iauiue">
    <w:name w:val="Iau?iue"/>
    <w:uiPriority w:val="99"/>
    <w:rsid w:val="00D23900"/>
    <w:pPr>
      <w:overflowPunct w:val="0"/>
      <w:autoSpaceDE w:val="0"/>
      <w:autoSpaceDN w:val="0"/>
      <w:adjustRightInd w:val="0"/>
    </w:pPr>
    <w:rPr>
      <w:lang w:val="en-GB"/>
    </w:rPr>
  </w:style>
  <w:style w:type="paragraph" w:customStyle="1" w:styleId="Default">
    <w:name w:val="Default"/>
    <w:uiPriority w:val="99"/>
    <w:rsid w:val="00D23900"/>
    <w:pPr>
      <w:autoSpaceDE w:val="0"/>
      <w:autoSpaceDN w:val="0"/>
      <w:adjustRightInd w:val="0"/>
    </w:pPr>
    <w:rPr>
      <w:rFonts w:ascii="Tahoma" w:hAnsi="Tahoma" w:cs="Tahoma"/>
      <w:color w:val="000000"/>
      <w:sz w:val="24"/>
      <w:szCs w:val="24"/>
    </w:rPr>
  </w:style>
  <w:style w:type="paragraph" w:customStyle="1" w:styleId="s3">
    <w:name w:val="s_3"/>
    <w:basedOn w:val="a3"/>
    <w:uiPriority w:val="99"/>
    <w:rsid w:val="00D23900"/>
    <w:pPr>
      <w:spacing w:before="100" w:beforeAutospacing="1" w:after="100" w:afterAutospacing="1"/>
    </w:pPr>
    <w:rPr>
      <w:sz w:val="24"/>
      <w:szCs w:val="24"/>
    </w:rPr>
  </w:style>
  <w:style w:type="paragraph" w:customStyle="1" w:styleId="xl1579">
    <w:name w:val="xl1579"/>
    <w:basedOn w:val="a3"/>
    <w:uiPriority w:val="99"/>
    <w:rsid w:val="00D23900"/>
    <w:pPr>
      <w:spacing w:before="100" w:beforeAutospacing="1" w:after="100" w:afterAutospacing="1"/>
    </w:pPr>
    <w:rPr>
      <w:rFonts w:ascii="Arial" w:hAnsi="Arial" w:cs="Arial"/>
      <w:sz w:val="24"/>
      <w:szCs w:val="24"/>
    </w:rPr>
  </w:style>
  <w:style w:type="paragraph" w:customStyle="1" w:styleId="xl1580">
    <w:name w:val="xl1580"/>
    <w:basedOn w:val="a3"/>
    <w:uiPriority w:val="99"/>
    <w:rsid w:val="00D23900"/>
    <w:pPr>
      <w:spacing w:before="100" w:beforeAutospacing="1" w:after="100" w:afterAutospacing="1"/>
    </w:pPr>
    <w:rPr>
      <w:rFonts w:ascii="Arial" w:hAnsi="Arial" w:cs="Arial"/>
      <w:sz w:val="24"/>
      <w:szCs w:val="24"/>
    </w:rPr>
  </w:style>
  <w:style w:type="paragraph" w:customStyle="1" w:styleId="xl1581">
    <w:name w:val="xl1581"/>
    <w:basedOn w:val="a3"/>
    <w:uiPriority w:val="99"/>
    <w:rsid w:val="00D23900"/>
    <w:pPr>
      <w:spacing w:before="100" w:beforeAutospacing="1" w:after="100" w:afterAutospacing="1"/>
    </w:pPr>
    <w:rPr>
      <w:rFonts w:ascii="Arial" w:hAnsi="Arial" w:cs="Arial"/>
      <w:sz w:val="24"/>
      <w:szCs w:val="24"/>
    </w:rPr>
  </w:style>
  <w:style w:type="paragraph" w:customStyle="1" w:styleId="xl1582">
    <w:name w:val="xl1582"/>
    <w:basedOn w:val="a3"/>
    <w:uiPriority w:val="99"/>
    <w:rsid w:val="00D23900"/>
    <w:pPr>
      <w:spacing w:before="100" w:beforeAutospacing="1" w:after="100" w:afterAutospacing="1"/>
    </w:pPr>
    <w:rPr>
      <w:rFonts w:ascii="Arial" w:hAnsi="Arial" w:cs="Arial"/>
      <w:b/>
      <w:bCs/>
      <w:sz w:val="24"/>
      <w:szCs w:val="24"/>
    </w:rPr>
  </w:style>
  <w:style w:type="paragraph" w:customStyle="1" w:styleId="xl1583">
    <w:name w:val="xl1583"/>
    <w:basedOn w:val="a3"/>
    <w:uiPriority w:val="99"/>
    <w:rsid w:val="00D23900"/>
    <w:pPr>
      <w:spacing w:before="100" w:beforeAutospacing="1" w:after="100" w:afterAutospacing="1"/>
    </w:pPr>
    <w:rPr>
      <w:rFonts w:ascii="Arial" w:hAnsi="Arial" w:cs="Arial"/>
      <w:b/>
      <w:bCs/>
      <w:sz w:val="24"/>
      <w:szCs w:val="24"/>
    </w:rPr>
  </w:style>
  <w:style w:type="paragraph" w:customStyle="1" w:styleId="xl1584">
    <w:name w:val="xl158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5">
    <w:name w:val="xl158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86">
    <w:name w:val="xl158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7">
    <w:name w:val="xl158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8">
    <w:name w:val="xl158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589">
    <w:name w:val="xl158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0">
    <w:name w:val="xl159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1">
    <w:name w:val="xl15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1592">
    <w:name w:val="xl159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3">
    <w:name w:val="xl159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94">
    <w:name w:val="xl1594"/>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595">
    <w:name w:val="xl159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6">
    <w:name w:val="xl159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7">
    <w:name w:val="xl159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1598">
    <w:name w:val="xl159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9">
    <w:name w:val="xl159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0">
    <w:name w:val="xl160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1">
    <w:name w:val="xl160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2">
    <w:name w:val="xl160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3">
    <w:name w:val="xl160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4">
    <w:name w:val="xl16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5">
    <w:name w:val="xl16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6">
    <w:name w:val="xl16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7">
    <w:name w:val="xl160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8">
    <w:name w:val="xl16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09">
    <w:name w:val="xl16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0">
    <w:name w:val="xl1610"/>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sz w:val="18"/>
      <w:szCs w:val="18"/>
    </w:rPr>
  </w:style>
  <w:style w:type="paragraph" w:customStyle="1" w:styleId="xl1611">
    <w:name w:val="xl16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12">
    <w:name w:val="xl16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3">
    <w:name w:val="xl16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14">
    <w:name w:val="xl1614"/>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b/>
      <w:bCs/>
      <w:sz w:val="18"/>
      <w:szCs w:val="18"/>
    </w:rPr>
  </w:style>
  <w:style w:type="paragraph" w:customStyle="1" w:styleId="xl1615">
    <w:name w:val="xl161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6">
    <w:name w:val="xl161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7">
    <w:name w:val="xl161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18">
    <w:name w:val="xl1618"/>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19">
    <w:name w:val="xl1619"/>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20">
    <w:name w:val="xl1620"/>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b/>
      <w:bCs/>
      <w:sz w:val="18"/>
      <w:szCs w:val="18"/>
    </w:rPr>
  </w:style>
  <w:style w:type="paragraph" w:customStyle="1" w:styleId="xl1621">
    <w:name w:val="xl162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22">
    <w:name w:val="xl162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23">
    <w:name w:val="xl162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5">
    <w:name w:val="xl195"/>
    <w:basedOn w:val="a3"/>
    <w:uiPriority w:val="99"/>
    <w:rsid w:val="00D23900"/>
    <w:pPr>
      <w:pBdr>
        <w:left w:val="single" w:sz="4" w:space="0" w:color="auto"/>
        <w:right w:val="single" w:sz="4" w:space="0" w:color="auto"/>
      </w:pBdr>
      <w:spacing w:before="100" w:beforeAutospacing="1" w:after="100" w:afterAutospacing="1"/>
      <w:jc w:val="right"/>
    </w:pPr>
  </w:style>
  <w:style w:type="paragraph" w:customStyle="1" w:styleId="xl1624">
    <w:name w:val="xl162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625">
    <w:name w:val="xl16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affff7">
    <w:name w:val="Абзац годового отчета"/>
    <w:basedOn w:val="a3"/>
    <w:uiPriority w:val="99"/>
    <w:rsid w:val="00D23900"/>
    <w:pPr>
      <w:autoSpaceDE w:val="0"/>
      <w:autoSpaceDN w:val="0"/>
      <w:adjustRightInd w:val="0"/>
      <w:spacing w:before="120"/>
      <w:ind w:firstLine="567"/>
      <w:jc w:val="both"/>
    </w:pPr>
    <w:rPr>
      <w:rFonts w:ascii="TimesNewRoman" w:hAnsi="TimesNewRoman" w:cs="TimesNewRoman"/>
      <w:color w:val="000000"/>
      <w:sz w:val="24"/>
      <w:szCs w:val="24"/>
    </w:rPr>
  </w:style>
  <w:style w:type="paragraph" w:customStyle="1" w:styleId="xl2304">
    <w:name w:val="xl23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5">
    <w:name w:val="xl23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06">
    <w:name w:val="xl23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7">
    <w:name w:val="xl2307"/>
    <w:basedOn w:val="a3"/>
    <w:uiPriority w:val="99"/>
    <w:rsid w:val="00D23900"/>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2308">
    <w:name w:val="xl23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9">
    <w:name w:val="xl23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0">
    <w:name w:val="xl2310"/>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311">
    <w:name w:val="xl23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2">
    <w:name w:val="xl23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313">
    <w:name w:val="xl2313"/>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4">
    <w:name w:val="xl2314"/>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5">
    <w:name w:val="xl231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6">
    <w:name w:val="xl231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7">
    <w:name w:val="xl2317"/>
    <w:basedOn w:val="a3"/>
    <w:uiPriority w:val="99"/>
    <w:rsid w:val="00D23900"/>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318">
    <w:name w:val="xl2318"/>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319">
    <w:name w:val="xl2319"/>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0">
    <w:name w:val="xl2320"/>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1">
    <w:name w:val="xl2321"/>
    <w:basedOn w:val="a3"/>
    <w:uiPriority w:val="99"/>
    <w:rsid w:val="00D23900"/>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2322">
    <w:name w:val="xl2322"/>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2323">
    <w:name w:val="xl2323"/>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2324">
    <w:name w:val="xl2324"/>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25">
    <w:name w:val="xl23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26">
    <w:name w:val="xl2326"/>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2327">
    <w:name w:val="xl2327"/>
    <w:basedOn w:val="a3"/>
    <w:uiPriority w:val="99"/>
    <w:rsid w:val="00D2390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328">
    <w:name w:val="xl232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29">
    <w:name w:val="xl2329"/>
    <w:basedOn w:val="a3"/>
    <w:uiPriority w:val="99"/>
    <w:rsid w:val="00D2390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0">
    <w:name w:val="xl233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1">
    <w:name w:val="xl2331"/>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2">
    <w:name w:val="xl2332"/>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3">
    <w:name w:val="xl233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4">
    <w:name w:val="xl2334"/>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2335">
    <w:name w:val="xl2335"/>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36">
    <w:name w:val="xl2336"/>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2337">
    <w:name w:val="xl2337"/>
    <w:basedOn w:val="a3"/>
    <w:uiPriority w:val="99"/>
    <w:rsid w:val="00D23900"/>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2338">
    <w:name w:val="xl233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339">
    <w:name w:val="xl2339"/>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40">
    <w:name w:val="xl234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141">
    <w:name w:val="Знак14 Знак"/>
    <w:basedOn w:val="a3"/>
    <w:uiPriority w:val="99"/>
    <w:rsid w:val="00D23900"/>
    <w:pPr>
      <w:tabs>
        <w:tab w:val="num" w:pos="360"/>
      </w:tabs>
      <w:spacing w:after="160" w:line="240" w:lineRule="exact"/>
    </w:pPr>
    <w:rPr>
      <w:rFonts w:ascii="Verdana" w:hAnsi="Verdana" w:cs="Verdana"/>
      <w:lang w:val="en-US" w:eastAsia="en-US"/>
    </w:rPr>
  </w:style>
  <w:style w:type="paragraph" w:customStyle="1" w:styleId="xl3337">
    <w:name w:val="xl3337"/>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38">
    <w:name w:val="xl3338"/>
    <w:basedOn w:val="a3"/>
    <w:uiPriority w:val="99"/>
    <w:rsid w:val="00D23900"/>
    <w:pPr>
      <w:spacing w:before="100" w:beforeAutospacing="1" w:after="100" w:afterAutospacing="1"/>
    </w:pPr>
    <w:rPr>
      <w:rFonts w:ascii="Tahoma" w:hAnsi="Tahoma" w:cs="Tahoma"/>
      <w:sz w:val="18"/>
      <w:szCs w:val="18"/>
    </w:rPr>
  </w:style>
  <w:style w:type="paragraph" w:customStyle="1" w:styleId="xl3339">
    <w:name w:val="xl3339"/>
    <w:basedOn w:val="a3"/>
    <w:uiPriority w:val="99"/>
    <w:rsid w:val="00D23900"/>
    <w:pPr>
      <w:spacing w:before="100" w:beforeAutospacing="1" w:after="100" w:afterAutospacing="1"/>
    </w:pPr>
    <w:rPr>
      <w:rFonts w:ascii="Tahoma" w:hAnsi="Tahoma" w:cs="Tahoma"/>
      <w:sz w:val="18"/>
      <w:szCs w:val="18"/>
    </w:rPr>
  </w:style>
  <w:style w:type="paragraph" w:customStyle="1" w:styleId="xl3340">
    <w:name w:val="xl3340"/>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1">
    <w:name w:val="xl3341"/>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2">
    <w:name w:val="xl3342"/>
    <w:basedOn w:val="a3"/>
    <w:uiPriority w:val="99"/>
    <w:rsid w:val="00D23900"/>
    <w:pPr>
      <w:spacing w:before="100" w:beforeAutospacing="1" w:after="100" w:afterAutospacing="1"/>
    </w:pPr>
    <w:rPr>
      <w:rFonts w:ascii="Tahoma" w:hAnsi="Tahoma" w:cs="Tahoma"/>
      <w:color w:val="000000"/>
      <w:sz w:val="16"/>
      <w:szCs w:val="16"/>
    </w:rPr>
  </w:style>
  <w:style w:type="paragraph" w:customStyle="1" w:styleId="xl3343">
    <w:name w:val="xl3343"/>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44">
    <w:name w:val="xl3344"/>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5">
    <w:name w:val="xl3345"/>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6">
    <w:name w:val="xl3346"/>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7">
    <w:name w:val="xl3347"/>
    <w:basedOn w:val="a3"/>
    <w:uiPriority w:val="99"/>
    <w:rsid w:val="00D23900"/>
    <w:pPr>
      <w:pBdr>
        <w:top w:val="single" w:sz="4" w:space="0" w:color="BFBFBF"/>
        <w:left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48">
    <w:name w:val="xl3348"/>
    <w:basedOn w:val="a3"/>
    <w:uiPriority w:val="99"/>
    <w:rsid w:val="00D23900"/>
    <w:pPr>
      <w:pBdr>
        <w:top w:val="single" w:sz="4" w:space="0" w:color="BFBFBF"/>
      </w:pBdr>
      <w:shd w:val="clear" w:color="auto" w:fill="99CCFF"/>
      <w:spacing w:before="100" w:beforeAutospacing="1" w:after="100" w:afterAutospacing="1"/>
    </w:pPr>
    <w:rPr>
      <w:rFonts w:ascii="Tahoma" w:hAnsi="Tahoma" w:cs="Tahoma"/>
      <w:sz w:val="18"/>
      <w:szCs w:val="18"/>
    </w:rPr>
  </w:style>
  <w:style w:type="paragraph" w:customStyle="1" w:styleId="xl3349">
    <w:name w:val="xl3349"/>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0">
    <w:name w:val="xl3350"/>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1">
    <w:name w:val="xl3351"/>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2">
    <w:name w:val="xl3352"/>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3">
    <w:name w:val="xl3353"/>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4">
    <w:name w:val="xl3354"/>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5">
    <w:name w:val="xl3355"/>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6">
    <w:name w:val="xl3356"/>
    <w:basedOn w:val="a3"/>
    <w:uiPriority w:val="99"/>
    <w:rsid w:val="00D23900"/>
    <w:pPr>
      <w:pBdr>
        <w:top w:val="single" w:sz="4" w:space="0" w:color="BFBFBF"/>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57">
    <w:name w:val="xl3357"/>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100" w:firstLine="100"/>
    </w:pPr>
    <w:rPr>
      <w:rFonts w:ascii="Tahoma" w:hAnsi="Tahoma" w:cs="Tahoma"/>
      <w:sz w:val="18"/>
      <w:szCs w:val="18"/>
    </w:rPr>
  </w:style>
  <w:style w:type="paragraph" w:customStyle="1" w:styleId="xl3358">
    <w:name w:val="xl3358"/>
    <w:basedOn w:val="a3"/>
    <w:uiPriority w:val="99"/>
    <w:rsid w:val="00D23900"/>
    <w:pPr>
      <w:pBdr>
        <w:top w:val="single" w:sz="4" w:space="0" w:color="BFBFBF"/>
        <w:left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59">
    <w:name w:val="xl3359"/>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0">
    <w:name w:val="xl3360"/>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1">
    <w:name w:val="xl3361"/>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2">
    <w:name w:val="xl3362"/>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3">
    <w:name w:val="xl3363"/>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4">
    <w:name w:val="xl3364"/>
    <w:basedOn w:val="a3"/>
    <w:uiPriority w:val="99"/>
    <w:rsid w:val="00D23900"/>
    <w:pPr>
      <w:pBdr>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65">
    <w:name w:val="xl3365"/>
    <w:basedOn w:val="a3"/>
    <w:uiPriority w:val="99"/>
    <w:rsid w:val="00D23900"/>
    <w:pPr>
      <w:pBdr>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66">
    <w:name w:val="xl3366"/>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7">
    <w:name w:val="xl3367"/>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8">
    <w:name w:val="xl3368"/>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9">
    <w:name w:val="xl3369"/>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0">
    <w:name w:val="xl3370"/>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1">
    <w:name w:val="xl337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2">
    <w:name w:val="xl3372"/>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3">
    <w:name w:val="xl3373"/>
    <w:basedOn w:val="a3"/>
    <w:uiPriority w:val="99"/>
    <w:rsid w:val="00D23900"/>
    <w:pPr>
      <w:pBdr>
        <w:top w:val="single" w:sz="4" w:space="0" w:color="BFBFBF"/>
        <w:left w:val="single" w:sz="4" w:space="27" w:color="BFBFBF"/>
        <w:bottom w:val="single" w:sz="4" w:space="0" w:color="BFBFBF"/>
        <w:right w:val="single" w:sz="4" w:space="0" w:color="BFBFBF"/>
      </w:pBdr>
      <w:spacing w:before="100" w:beforeAutospacing="1" w:after="100" w:afterAutospacing="1"/>
      <w:ind w:firstLineChars="400" w:firstLine="400"/>
    </w:pPr>
    <w:rPr>
      <w:rFonts w:ascii="Tahoma" w:hAnsi="Tahoma" w:cs="Tahoma"/>
      <w:sz w:val="18"/>
      <w:szCs w:val="18"/>
    </w:rPr>
  </w:style>
  <w:style w:type="paragraph" w:customStyle="1" w:styleId="xl3374">
    <w:name w:val="xl3374"/>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75">
    <w:name w:val="xl3375"/>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76">
    <w:name w:val="xl3376"/>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7">
    <w:name w:val="xl3377"/>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8">
    <w:name w:val="xl3378"/>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9">
    <w:name w:val="xl3379"/>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0">
    <w:name w:val="xl3380"/>
    <w:basedOn w:val="a3"/>
    <w:uiPriority w:val="99"/>
    <w:rsid w:val="00D23900"/>
    <w:pPr>
      <w:pBdr>
        <w:top w:val="single" w:sz="4" w:space="0" w:color="BFBFBF"/>
        <w:left w:val="single" w:sz="4" w:space="0" w:color="BFBFBF"/>
        <w:bottom w:val="single" w:sz="4" w:space="0" w:color="BFBFBF"/>
      </w:pBdr>
      <w:spacing w:before="100" w:beforeAutospacing="1" w:after="100" w:afterAutospacing="1"/>
      <w:jc w:val="center"/>
    </w:pPr>
    <w:rPr>
      <w:rFonts w:ascii="Tahoma" w:hAnsi="Tahoma" w:cs="Tahoma"/>
      <w:sz w:val="18"/>
      <w:szCs w:val="18"/>
    </w:rPr>
  </w:style>
  <w:style w:type="paragraph" w:customStyle="1" w:styleId="xl3381">
    <w:name w:val="xl338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6"/>
      <w:szCs w:val="16"/>
    </w:rPr>
  </w:style>
  <w:style w:type="paragraph" w:customStyle="1" w:styleId="xl3382">
    <w:name w:val="xl3382"/>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3">
    <w:name w:val="xl3383"/>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4">
    <w:name w:val="xl3384"/>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85">
    <w:name w:val="xl338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3386">
    <w:name w:val="xl3386"/>
    <w:basedOn w:val="a3"/>
    <w:uiPriority w:val="99"/>
    <w:rsid w:val="00D23900"/>
    <w:pPr>
      <w:pBdr>
        <w:left w:val="single" w:sz="4" w:space="0" w:color="auto"/>
        <w:right w:val="single" w:sz="8" w:space="0" w:color="auto"/>
      </w:pBdr>
      <w:spacing w:before="100" w:beforeAutospacing="1" w:after="100" w:afterAutospacing="1"/>
      <w:jc w:val="center"/>
    </w:pPr>
    <w:rPr>
      <w:sz w:val="24"/>
      <w:szCs w:val="24"/>
    </w:rPr>
  </w:style>
  <w:style w:type="paragraph" w:customStyle="1" w:styleId="xl3387">
    <w:name w:val="xl3387"/>
    <w:basedOn w:val="a3"/>
    <w:uiPriority w:val="99"/>
    <w:rsid w:val="00D23900"/>
    <w:pPr>
      <w:pBdr>
        <w:top w:val="single" w:sz="8"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3388">
    <w:name w:val="xl3388"/>
    <w:basedOn w:val="a3"/>
    <w:uiPriority w:val="99"/>
    <w:rsid w:val="00D23900"/>
    <w:pPr>
      <w:pBdr>
        <w:top w:val="single" w:sz="8" w:space="0" w:color="auto"/>
        <w:bottom w:val="single" w:sz="4" w:space="0" w:color="auto"/>
      </w:pBdr>
      <w:spacing w:before="100" w:beforeAutospacing="1" w:after="100" w:afterAutospacing="1"/>
      <w:jc w:val="center"/>
    </w:pPr>
    <w:rPr>
      <w:sz w:val="24"/>
      <w:szCs w:val="24"/>
    </w:rPr>
  </w:style>
  <w:style w:type="paragraph" w:customStyle="1" w:styleId="xl3389">
    <w:name w:val="xl3389"/>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3390">
    <w:name w:val="xl3390"/>
    <w:basedOn w:val="a3"/>
    <w:uiPriority w:val="99"/>
    <w:rsid w:val="00D23900"/>
    <w:pPr>
      <w:pBdr>
        <w:top w:val="single" w:sz="4" w:space="0" w:color="auto"/>
        <w:right w:val="single" w:sz="4" w:space="0" w:color="auto"/>
      </w:pBdr>
      <w:spacing w:before="100" w:beforeAutospacing="1" w:after="100" w:afterAutospacing="1"/>
      <w:jc w:val="center"/>
    </w:pPr>
    <w:rPr>
      <w:sz w:val="24"/>
      <w:szCs w:val="24"/>
    </w:rPr>
  </w:style>
  <w:style w:type="paragraph" w:customStyle="1" w:styleId="xl3391">
    <w:name w:val="xl3391"/>
    <w:basedOn w:val="a3"/>
    <w:uiPriority w:val="99"/>
    <w:rsid w:val="00D23900"/>
    <w:pPr>
      <w:pBdr>
        <w:right w:val="single" w:sz="4" w:space="0" w:color="auto"/>
      </w:pBdr>
      <w:spacing w:before="100" w:beforeAutospacing="1" w:after="100" w:afterAutospacing="1"/>
      <w:jc w:val="center"/>
    </w:pPr>
    <w:rPr>
      <w:sz w:val="24"/>
      <w:szCs w:val="24"/>
    </w:rPr>
  </w:style>
  <w:style w:type="paragraph" w:customStyle="1" w:styleId="xl3392">
    <w:name w:val="xl3392"/>
    <w:basedOn w:val="a3"/>
    <w:uiPriority w:val="99"/>
    <w:rsid w:val="00D23900"/>
    <w:pPr>
      <w:pBdr>
        <w:top w:val="single" w:sz="4" w:space="0" w:color="auto"/>
        <w:left w:val="single" w:sz="4" w:space="0" w:color="auto"/>
      </w:pBdr>
      <w:spacing w:before="100" w:beforeAutospacing="1" w:after="100" w:afterAutospacing="1"/>
      <w:jc w:val="center"/>
    </w:pPr>
    <w:rPr>
      <w:sz w:val="24"/>
      <w:szCs w:val="24"/>
    </w:rPr>
  </w:style>
  <w:style w:type="paragraph" w:customStyle="1" w:styleId="xl3393">
    <w:name w:val="xl3393"/>
    <w:basedOn w:val="a3"/>
    <w:uiPriority w:val="99"/>
    <w:rsid w:val="00D23900"/>
    <w:pPr>
      <w:pBdr>
        <w:left w:val="single" w:sz="4" w:space="0" w:color="auto"/>
      </w:pBdr>
      <w:spacing w:before="100" w:beforeAutospacing="1" w:after="100" w:afterAutospacing="1"/>
      <w:jc w:val="center"/>
    </w:pPr>
    <w:rPr>
      <w:sz w:val="24"/>
      <w:szCs w:val="24"/>
    </w:rPr>
  </w:style>
  <w:style w:type="paragraph" w:customStyle="1" w:styleId="xl3394">
    <w:name w:val="xl339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395">
    <w:name w:val="xl3395"/>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96">
    <w:name w:val="xl339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3397">
    <w:name w:val="xl3397"/>
    <w:basedOn w:val="a3"/>
    <w:uiPriority w:val="99"/>
    <w:rsid w:val="00D23900"/>
    <w:pPr>
      <w:pBdr>
        <w:left w:val="single" w:sz="8" w:space="0" w:color="auto"/>
        <w:right w:val="single" w:sz="4" w:space="0" w:color="auto"/>
      </w:pBdr>
      <w:spacing w:before="100" w:beforeAutospacing="1" w:after="100" w:afterAutospacing="1"/>
      <w:jc w:val="center"/>
    </w:pPr>
    <w:rPr>
      <w:sz w:val="24"/>
      <w:szCs w:val="24"/>
    </w:rPr>
  </w:style>
  <w:style w:type="paragraph" w:customStyle="1" w:styleId="225">
    <w:name w:val="Основной текст с отступом 22"/>
    <w:basedOn w:val="2a"/>
    <w:uiPriority w:val="99"/>
    <w:rsid w:val="00D23900"/>
    <w:pPr>
      <w:suppressAutoHyphens w:val="0"/>
      <w:ind w:firstLine="708"/>
      <w:jc w:val="both"/>
    </w:pPr>
    <w:rPr>
      <w:rFonts w:eastAsia="Times New Roman"/>
      <w:sz w:val="28"/>
      <w:lang w:eastAsia="ru-RU"/>
    </w:rPr>
  </w:style>
  <w:style w:type="character" w:customStyle="1" w:styleId="2fa">
    <w:name w:val="Основной текст с отступом Знак Знак2"/>
    <w:aliases w:val="Основной текст с отступом Знак2 Знак Знак,Основной текст с отступом Знак Знак1 Знак Знак Знак,Основной текст с отступом Знак Знак Знак Знак Знак Знак1"/>
    <w:rsid w:val="00D23900"/>
    <w:rPr>
      <w:sz w:val="28"/>
      <w:szCs w:val="24"/>
      <w:lang w:val="ru-RU" w:eastAsia="ru-RU" w:bidi="ar-SA"/>
    </w:rPr>
  </w:style>
  <w:style w:type="character" w:customStyle="1" w:styleId="4f3">
    <w:name w:val="Основной текст с отступом Знак Знак4"/>
    <w:aliases w:val="Основной текст с отступом Знак1 Знак Знак2,Основной текст с отступом Знак Знак Знак Знак2,Основной текст с отступом Знак1 Знак Знак Знак Знак1,Основной текст с отступом Знак Знак Знак Знак Знак Знак2,Зна Знак Знак2"/>
    <w:rsid w:val="00D23900"/>
    <w:rPr>
      <w:sz w:val="28"/>
      <w:szCs w:val="24"/>
      <w:lang w:val="ru-RU" w:eastAsia="ru-RU" w:bidi="ar-SA"/>
    </w:rPr>
  </w:style>
  <w:style w:type="character" w:customStyle="1" w:styleId="113">
    <w:name w:val="Основной текст с отступом Знак1 Знак1 Знак"/>
    <w:aliases w:val="Основной текст с отступом Знак Знак Знак Знак1,Основной текст с отступом Знак1 Знак1 Знак Знак Знак,Основной текст с отступом Знак Знак Знак Знак1 Знак Знак Знак,Знак Знак2 Знак1 Знак,Знак Знак2 Знак Знак"/>
    <w:rsid w:val="00D23900"/>
    <w:rPr>
      <w:sz w:val="28"/>
      <w:szCs w:val="24"/>
      <w:lang w:val="ru-RU" w:eastAsia="ru-RU" w:bidi="ar-SA"/>
    </w:rPr>
  </w:style>
  <w:style w:type="character" w:customStyle="1" w:styleId="114">
    <w:name w:val="Основной текст Знак1 Знак1"/>
    <w:aliases w:val="Основной текст Знак Знак Знак1,Знак2 Знак Знак Знак Знак Знак Знак,Основной текст Знак Знак1 Знак,Знак2 Знак Знак Знак Знак,Знак2 Знак1 Знак Знак,Знак2 Знак Знак1 Знак"/>
    <w:rsid w:val="00D23900"/>
    <w:rPr>
      <w:sz w:val="24"/>
      <w:szCs w:val="24"/>
      <w:lang w:val="ru-RU" w:eastAsia="ru-RU" w:bidi="ar-SA"/>
    </w:rPr>
  </w:style>
  <w:style w:type="character" w:customStyle="1" w:styleId="2fb">
    <w:name w:val="Знак Знак2 Знак"/>
    <w:rsid w:val="00D23900"/>
    <w:rPr>
      <w:sz w:val="28"/>
      <w:szCs w:val="24"/>
      <w:lang w:val="ru-RU" w:eastAsia="ru-RU" w:bidi="ar-SA"/>
    </w:rPr>
  </w:style>
  <w:style w:type="character" w:customStyle="1" w:styleId="affff8">
    <w:name w:val="Цветовое выделение"/>
    <w:rsid w:val="00D23900"/>
    <w:rPr>
      <w:b/>
      <w:bCs/>
      <w:color w:val="000080"/>
      <w:sz w:val="20"/>
      <w:szCs w:val="20"/>
    </w:rPr>
  </w:style>
  <w:style w:type="character" w:customStyle="1" w:styleId="f3">
    <w:name w:val="f_заголовок3"/>
    <w:rsid w:val="00D23900"/>
  </w:style>
  <w:style w:type="character" w:customStyle="1" w:styleId="fae">
    <w:name w:val="f_выaeеленныйтекст"/>
    <w:rsid w:val="00D23900"/>
  </w:style>
  <w:style w:type="character" w:customStyle="1" w:styleId="3f3">
    <w:name w:val="Знак3"/>
    <w:rsid w:val="00D23900"/>
    <w:rPr>
      <w:b/>
      <w:bCs w:val="0"/>
      <w:sz w:val="28"/>
    </w:rPr>
  </w:style>
  <w:style w:type="character" w:customStyle="1" w:styleId="apple-converted-space">
    <w:name w:val="apple-converted-space"/>
    <w:rsid w:val="00D23900"/>
  </w:style>
  <w:style w:type="character" w:customStyle="1" w:styleId="blk">
    <w:name w:val="blk"/>
    <w:rsid w:val="00D23900"/>
  </w:style>
  <w:style w:type="table" w:customStyle="1" w:styleId="1fb">
    <w:name w:val="Сетка таблицы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нумерованный"/>
    <w:rsid w:val="00D23900"/>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List 4" w:uiPriority="99"/>
    <w:lsdException w:name="Title" w:uiPriority="99" w:qFormat="1"/>
    <w:lsdException w:name="Body Text" w:qFormat="1"/>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77501"/>
  </w:style>
  <w:style w:type="paragraph" w:styleId="1">
    <w:name w:val="heading 1"/>
    <w:basedOn w:val="a3"/>
    <w:next w:val="a3"/>
    <w:link w:val="11"/>
    <w:qFormat/>
    <w:rsid w:val="00A3577C"/>
    <w:pPr>
      <w:keepNext/>
      <w:spacing w:before="240" w:after="60"/>
      <w:outlineLvl w:val="0"/>
    </w:pPr>
    <w:rPr>
      <w:rFonts w:ascii="Arial" w:hAnsi="Arial" w:cs="Arial"/>
      <w:b/>
      <w:bCs/>
      <w:kern w:val="32"/>
      <w:sz w:val="32"/>
      <w:szCs w:val="32"/>
    </w:rPr>
  </w:style>
  <w:style w:type="paragraph" w:styleId="20">
    <w:name w:val="heading 2"/>
    <w:basedOn w:val="a3"/>
    <w:next w:val="a3"/>
    <w:link w:val="21"/>
    <w:qFormat/>
    <w:rsid w:val="00A3577C"/>
    <w:pPr>
      <w:keepNext/>
      <w:spacing w:before="240" w:after="60"/>
      <w:outlineLvl w:val="1"/>
    </w:pPr>
    <w:rPr>
      <w:rFonts w:ascii="Arial" w:hAnsi="Arial" w:cs="Arial"/>
      <w:b/>
      <w:bCs/>
      <w:i/>
      <w:iCs/>
      <w:sz w:val="28"/>
      <w:szCs w:val="28"/>
    </w:rPr>
  </w:style>
  <w:style w:type="paragraph" w:styleId="3">
    <w:name w:val="heading 3"/>
    <w:basedOn w:val="a3"/>
    <w:next w:val="a3"/>
    <w:link w:val="30"/>
    <w:qFormat/>
    <w:rsid w:val="00A3577C"/>
    <w:pPr>
      <w:keepNext/>
      <w:spacing w:before="240" w:after="60"/>
      <w:outlineLvl w:val="2"/>
    </w:pPr>
    <w:rPr>
      <w:rFonts w:ascii="Arial" w:hAnsi="Arial" w:cs="Arial"/>
      <w:b/>
      <w:bCs/>
      <w:sz w:val="26"/>
      <w:szCs w:val="26"/>
    </w:rPr>
  </w:style>
  <w:style w:type="paragraph" w:styleId="4">
    <w:name w:val="heading 4"/>
    <w:basedOn w:val="a3"/>
    <w:next w:val="a3"/>
    <w:link w:val="40"/>
    <w:qFormat/>
    <w:rsid w:val="00A45D2B"/>
    <w:pPr>
      <w:keepNext/>
      <w:jc w:val="right"/>
      <w:outlineLvl w:val="3"/>
    </w:pPr>
    <w:rPr>
      <w:sz w:val="28"/>
      <w:szCs w:val="28"/>
    </w:rPr>
  </w:style>
  <w:style w:type="paragraph" w:styleId="5">
    <w:name w:val="heading 5"/>
    <w:basedOn w:val="12"/>
    <w:next w:val="12"/>
    <w:link w:val="50"/>
    <w:qFormat/>
    <w:rsid w:val="00B847C8"/>
    <w:pPr>
      <w:keepNext/>
      <w:ind w:left="-709"/>
      <w:jc w:val="center"/>
      <w:outlineLvl w:val="4"/>
    </w:pPr>
    <w:rPr>
      <w:sz w:val="28"/>
    </w:rPr>
  </w:style>
  <w:style w:type="paragraph" w:styleId="6">
    <w:name w:val="heading 6"/>
    <w:basedOn w:val="a3"/>
    <w:next w:val="a3"/>
    <w:link w:val="60"/>
    <w:qFormat/>
    <w:rsid w:val="00A45D2B"/>
    <w:pPr>
      <w:keepNext/>
      <w:jc w:val="center"/>
      <w:outlineLvl w:val="5"/>
    </w:pPr>
    <w:rPr>
      <w:sz w:val="28"/>
      <w:szCs w:val="28"/>
    </w:rPr>
  </w:style>
  <w:style w:type="paragraph" w:styleId="7">
    <w:name w:val="heading 7"/>
    <w:basedOn w:val="a3"/>
    <w:next w:val="a3"/>
    <w:link w:val="70"/>
    <w:uiPriority w:val="99"/>
    <w:qFormat/>
    <w:rsid w:val="00A3577C"/>
    <w:pPr>
      <w:spacing w:before="240" w:after="60"/>
      <w:outlineLvl w:val="6"/>
    </w:pPr>
    <w:rPr>
      <w:sz w:val="24"/>
      <w:szCs w:val="24"/>
    </w:rPr>
  </w:style>
  <w:style w:type="paragraph" w:styleId="8">
    <w:name w:val="heading 8"/>
    <w:basedOn w:val="a3"/>
    <w:next w:val="a3"/>
    <w:link w:val="80"/>
    <w:uiPriority w:val="99"/>
    <w:qFormat/>
    <w:rsid w:val="00A3577C"/>
    <w:pPr>
      <w:spacing w:before="240" w:after="60"/>
      <w:outlineLvl w:val="7"/>
    </w:pPr>
    <w:rPr>
      <w:i/>
      <w:iCs/>
      <w:sz w:val="24"/>
      <w:szCs w:val="24"/>
    </w:rPr>
  </w:style>
  <w:style w:type="paragraph" w:styleId="9">
    <w:name w:val="heading 9"/>
    <w:basedOn w:val="a3"/>
    <w:next w:val="a3"/>
    <w:link w:val="90"/>
    <w:uiPriority w:val="99"/>
    <w:qFormat/>
    <w:rsid w:val="00A45D2B"/>
    <w:pPr>
      <w:keepNext/>
      <w:outlineLvl w:val="8"/>
    </w:pPr>
    <w:rPr>
      <w:b/>
      <w:bCs/>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2E85"/>
    <w:rPr>
      <w:rFonts w:ascii="Arial" w:hAnsi="Arial" w:cs="Arial"/>
      <w:b/>
      <w:bCs/>
      <w:kern w:val="32"/>
      <w:sz w:val="32"/>
      <w:szCs w:val="32"/>
    </w:rPr>
  </w:style>
  <w:style w:type="character" w:customStyle="1" w:styleId="21">
    <w:name w:val="Заголовок 2 Знак"/>
    <w:link w:val="20"/>
    <w:rsid w:val="005E2E85"/>
    <w:rPr>
      <w:rFonts w:ascii="Arial" w:hAnsi="Arial" w:cs="Arial"/>
      <w:b/>
      <w:bCs/>
      <w:i/>
      <w:iCs/>
      <w:sz w:val="28"/>
      <w:szCs w:val="28"/>
    </w:rPr>
  </w:style>
  <w:style w:type="character" w:customStyle="1" w:styleId="30">
    <w:name w:val="Заголовок 3 Знак"/>
    <w:link w:val="3"/>
    <w:rsid w:val="005E2E85"/>
    <w:rPr>
      <w:rFonts w:ascii="Arial" w:hAnsi="Arial" w:cs="Arial"/>
      <w:b/>
      <w:bCs/>
      <w:sz w:val="26"/>
      <w:szCs w:val="26"/>
    </w:rPr>
  </w:style>
  <w:style w:type="character" w:customStyle="1" w:styleId="40">
    <w:name w:val="Заголовок 4 Знак"/>
    <w:link w:val="4"/>
    <w:rsid w:val="005E2E85"/>
    <w:rPr>
      <w:sz w:val="28"/>
      <w:szCs w:val="28"/>
    </w:rPr>
  </w:style>
  <w:style w:type="paragraph" w:customStyle="1" w:styleId="12">
    <w:name w:val="Обычный1"/>
    <w:uiPriority w:val="99"/>
    <w:rsid w:val="00B847C8"/>
    <w:rPr>
      <w:sz w:val="24"/>
    </w:rPr>
  </w:style>
  <w:style w:type="character" w:customStyle="1" w:styleId="50">
    <w:name w:val="Заголовок 5 Знак"/>
    <w:link w:val="5"/>
    <w:rsid w:val="005E2E85"/>
    <w:rPr>
      <w:sz w:val="28"/>
    </w:rPr>
  </w:style>
  <w:style w:type="character" w:customStyle="1" w:styleId="60">
    <w:name w:val="Заголовок 6 Знак"/>
    <w:link w:val="6"/>
    <w:rsid w:val="005E2E85"/>
    <w:rPr>
      <w:sz w:val="28"/>
      <w:szCs w:val="28"/>
    </w:rPr>
  </w:style>
  <w:style w:type="character" w:customStyle="1" w:styleId="70">
    <w:name w:val="Заголовок 7 Знак"/>
    <w:link w:val="7"/>
    <w:uiPriority w:val="99"/>
    <w:rsid w:val="005E2E85"/>
    <w:rPr>
      <w:sz w:val="24"/>
      <w:szCs w:val="24"/>
    </w:rPr>
  </w:style>
  <w:style w:type="character" w:customStyle="1" w:styleId="80">
    <w:name w:val="Заголовок 8 Знак"/>
    <w:link w:val="8"/>
    <w:uiPriority w:val="99"/>
    <w:rsid w:val="005E2E85"/>
    <w:rPr>
      <w:i/>
      <w:iCs/>
      <w:sz w:val="24"/>
      <w:szCs w:val="24"/>
    </w:rPr>
  </w:style>
  <w:style w:type="character" w:customStyle="1" w:styleId="90">
    <w:name w:val="Заголовок 9 Знак"/>
    <w:link w:val="9"/>
    <w:uiPriority w:val="99"/>
    <w:rsid w:val="005E2E85"/>
    <w:rPr>
      <w:b/>
      <w:bCs/>
      <w:sz w:val="24"/>
      <w:szCs w:val="24"/>
    </w:rPr>
  </w:style>
  <w:style w:type="paragraph" w:customStyle="1" w:styleId="41">
    <w:name w:val="Знак Знак4 Знак Знак Знак Знак Знак Знак"/>
    <w:basedOn w:val="a3"/>
    <w:uiPriority w:val="99"/>
    <w:rsid w:val="003B7B1E"/>
    <w:rPr>
      <w:rFonts w:ascii="Verdana" w:hAnsi="Verdana" w:cs="Verdana"/>
      <w:lang w:val="en-US" w:eastAsia="en-US"/>
    </w:rPr>
  </w:style>
  <w:style w:type="table" w:styleId="a7">
    <w:name w:val="Table Grid"/>
    <w:basedOn w:val="a5"/>
    <w:rsid w:val="003B7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9"/>
    <w:locked/>
    <w:rsid w:val="00B847C8"/>
    <w:rPr>
      <w:sz w:val="28"/>
      <w:szCs w:val="24"/>
      <w:lang w:val="ru-RU" w:eastAsia="ru-RU" w:bidi="ar-SA"/>
    </w:rPr>
  </w:style>
  <w:style w:type="paragraph" w:styleId="a9">
    <w:name w:val="Body Text"/>
    <w:basedOn w:val="a3"/>
    <w:link w:val="a8"/>
    <w:qFormat/>
    <w:rsid w:val="00B847C8"/>
    <w:pPr>
      <w:jc w:val="both"/>
    </w:pPr>
    <w:rPr>
      <w:sz w:val="28"/>
      <w:szCs w:val="24"/>
    </w:rPr>
  </w:style>
  <w:style w:type="character" w:customStyle="1" w:styleId="aa">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 Знак Знак"/>
    <w:link w:val="ab"/>
    <w:locked/>
    <w:rsid w:val="00B847C8"/>
    <w:rPr>
      <w:sz w:val="28"/>
      <w:szCs w:val="24"/>
      <w:lang w:val="ru-RU" w:eastAsia="ru-RU" w:bidi="ar-SA"/>
    </w:rPr>
  </w:style>
  <w:style w:type="paragraph" w:styleId="ab">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3"/>
    <w:link w:val="aa"/>
    <w:rsid w:val="00B847C8"/>
    <w:pPr>
      <w:ind w:left="360"/>
      <w:jc w:val="both"/>
    </w:pPr>
    <w:rPr>
      <w:sz w:val="28"/>
      <w:szCs w:val="24"/>
    </w:rPr>
  </w:style>
  <w:style w:type="character" w:customStyle="1" w:styleId="ac">
    <w:name w:val="Знак Знак"/>
    <w:rsid w:val="00D5235D"/>
    <w:rPr>
      <w:sz w:val="28"/>
      <w:szCs w:val="24"/>
      <w:lang w:val="ru-RU" w:eastAsia="ru-RU" w:bidi="ar-SA"/>
    </w:rPr>
  </w:style>
  <w:style w:type="paragraph" w:styleId="22">
    <w:name w:val="Body Text 2"/>
    <w:basedOn w:val="a3"/>
    <w:link w:val="23"/>
    <w:uiPriority w:val="99"/>
    <w:rsid w:val="00A3577C"/>
    <w:pPr>
      <w:spacing w:after="120" w:line="480" w:lineRule="auto"/>
    </w:pPr>
  </w:style>
  <w:style w:type="character" w:customStyle="1" w:styleId="23">
    <w:name w:val="Основной текст 2 Знак"/>
    <w:basedOn w:val="a4"/>
    <w:link w:val="22"/>
    <w:uiPriority w:val="99"/>
    <w:rsid w:val="005E2E85"/>
  </w:style>
  <w:style w:type="paragraph" w:styleId="24">
    <w:name w:val="Body Text Indent 2"/>
    <w:basedOn w:val="a3"/>
    <w:link w:val="25"/>
    <w:uiPriority w:val="99"/>
    <w:rsid w:val="002C23ED"/>
    <w:pPr>
      <w:spacing w:after="120" w:line="480" w:lineRule="auto"/>
      <w:ind w:left="283"/>
    </w:pPr>
  </w:style>
  <w:style w:type="character" w:customStyle="1" w:styleId="25">
    <w:name w:val="Основной текст с отступом 2 Знак"/>
    <w:basedOn w:val="a4"/>
    <w:link w:val="24"/>
    <w:uiPriority w:val="99"/>
    <w:rsid w:val="00F951DC"/>
  </w:style>
  <w:style w:type="character" w:customStyle="1" w:styleId="26">
    <w:name w:val="Знак Знак2"/>
    <w:rsid w:val="008B79B2"/>
    <w:rPr>
      <w:sz w:val="28"/>
      <w:szCs w:val="24"/>
      <w:lang w:val="ru-RU" w:eastAsia="ru-RU" w:bidi="ar-SA"/>
    </w:rPr>
  </w:style>
  <w:style w:type="paragraph" w:customStyle="1" w:styleId="ConsPlusTitle">
    <w:name w:val="ConsPlusTitle"/>
    <w:uiPriority w:val="99"/>
    <w:rsid w:val="00A26DA3"/>
    <w:pPr>
      <w:widowControl w:val="0"/>
      <w:autoSpaceDE w:val="0"/>
      <w:autoSpaceDN w:val="0"/>
      <w:adjustRightInd w:val="0"/>
    </w:pPr>
    <w:rPr>
      <w:rFonts w:ascii="Arial" w:hAnsi="Arial" w:cs="Arial"/>
      <w:b/>
      <w:bCs/>
    </w:rPr>
  </w:style>
  <w:style w:type="paragraph" w:customStyle="1" w:styleId="ad">
    <w:name w:val="Знак Знак Знак Знак"/>
    <w:basedOn w:val="a3"/>
    <w:uiPriority w:val="99"/>
    <w:rsid w:val="00A26DA3"/>
    <w:pPr>
      <w:spacing w:after="160" w:line="240" w:lineRule="exact"/>
    </w:pPr>
    <w:rPr>
      <w:rFonts w:ascii="Verdana" w:hAnsi="Verdana"/>
      <w:lang w:val="en-US" w:eastAsia="en-US"/>
    </w:rPr>
  </w:style>
  <w:style w:type="paragraph" w:styleId="ae">
    <w:name w:val="annotation text"/>
    <w:basedOn w:val="a3"/>
    <w:link w:val="af"/>
    <w:uiPriority w:val="99"/>
    <w:semiHidden/>
    <w:rsid w:val="003D254B"/>
    <w:rPr>
      <w:noProof/>
      <w:szCs w:val="24"/>
    </w:rPr>
  </w:style>
  <w:style w:type="character" w:customStyle="1" w:styleId="af">
    <w:name w:val="Текст примечания Знак"/>
    <w:link w:val="ae"/>
    <w:uiPriority w:val="99"/>
    <w:semiHidden/>
    <w:rsid w:val="00480FBB"/>
    <w:rPr>
      <w:noProof/>
      <w:szCs w:val="24"/>
    </w:rPr>
  </w:style>
  <w:style w:type="paragraph" w:customStyle="1" w:styleId="ConsPlusNonformat">
    <w:name w:val="ConsPlusNonformat"/>
    <w:uiPriority w:val="99"/>
    <w:rsid w:val="00FF4155"/>
    <w:pPr>
      <w:widowControl w:val="0"/>
      <w:autoSpaceDE w:val="0"/>
      <w:autoSpaceDN w:val="0"/>
      <w:adjustRightInd w:val="0"/>
    </w:pPr>
    <w:rPr>
      <w:rFonts w:ascii="Courier New" w:hAnsi="Courier New" w:cs="Courier New"/>
    </w:rPr>
  </w:style>
  <w:style w:type="paragraph" w:customStyle="1" w:styleId="ConsPlusCell">
    <w:name w:val="ConsPlusCell"/>
    <w:uiPriority w:val="99"/>
    <w:rsid w:val="002708F7"/>
    <w:pPr>
      <w:autoSpaceDE w:val="0"/>
      <w:autoSpaceDN w:val="0"/>
      <w:adjustRightInd w:val="0"/>
    </w:pPr>
    <w:rPr>
      <w:rFonts w:ascii="Arial" w:hAnsi="Arial" w:cs="Arial"/>
    </w:rPr>
  </w:style>
  <w:style w:type="paragraph" w:styleId="af0">
    <w:name w:val="header"/>
    <w:aliases w:val="??????? ??????????"/>
    <w:basedOn w:val="a3"/>
    <w:link w:val="af1"/>
    <w:uiPriority w:val="99"/>
    <w:rsid w:val="002708F7"/>
    <w:pPr>
      <w:tabs>
        <w:tab w:val="center" w:pos="4677"/>
        <w:tab w:val="right" w:pos="9355"/>
      </w:tabs>
    </w:pPr>
    <w:rPr>
      <w:sz w:val="24"/>
      <w:szCs w:val="24"/>
    </w:rPr>
  </w:style>
  <w:style w:type="character" w:customStyle="1" w:styleId="af1">
    <w:name w:val="Верхний колонтитул Знак"/>
    <w:aliases w:val="??????? ?????????? Знак1"/>
    <w:link w:val="af0"/>
    <w:uiPriority w:val="99"/>
    <w:rsid w:val="005E2E85"/>
    <w:rPr>
      <w:sz w:val="24"/>
      <w:szCs w:val="24"/>
    </w:rPr>
  </w:style>
  <w:style w:type="character" w:styleId="af2">
    <w:name w:val="page number"/>
    <w:basedOn w:val="a4"/>
    <w:rsid w:val="002708F7"/>
  </w:style>
  <w:style w:type="paragraph" w:customStyle="1" w:styleId="210">
    <w:name w:val="Заголовок 21"/>
    <w:basedOn w:val="12"/>
    <w:next w:val="12"/>
    <w:uiPriority w:val="99"/>
    <w:rsid w:val="00966736"/>
    <w:pPr>
      <w:keepNext/>
      <w:jc w:val="center"/>
      <w:outlineLvl w:val="1"/>
    </w:pPr>
    <w:rPr>
      <w:b/>
      <w:sz w:val="28"/>
    </w:rPr>
  </w:style>
  <w:style w:type="paragraph" w:customStyle="1" w:styleId="13">
    <w:name w:val="Основной текст1"/>
    <w:basedOn w:val="12"/>
    <w:uiPriority w:val="99"/>
    <w:rsid w:val="00966736"/>
    <w:pPr>
      <w:jc w:val="both"/>
    </w:pPr>
    <w:rPr>
      <w:sz w:val="28"/>
    </w:rPr>
  </w:style>
  <w:style w:type="paragraph" w:customStyle="1" w:styleId="211">
    <w:name w:val="Основной текст 21"/>
    <w:basedOn w:val="12"/>
    <w:uiPriority w:val="99"/>
    <w:rsid w:val="00966736"/>
    <w:pPr>
      <w:jc w:val="center"/>
    </w:pPr>
    <w:rPr>
      <w:sz w:val="26"/>
    </w:rPr>
  </w:style>
  <w:style w:type="paragraph" w:styleId="31">
    <w:name w:val="Body Text Indent 3"/>
    <w:basedOn w:val="a3"/>
    <w:link w:val="32"/>
    <w:uiPriority w:val="99"/>
    <w:rsid w:val="00966736"/>
    <w:pPr>
      <w:spacing w:after="120"/>
      <w:ind w:left="283"/>
    </w:pPr>
    <w:rPr>
      <w:sz w:val="16"/>
      <w:szCs w:val="16"/>
    </w:rPr>
  </w:style>
  <w:style w:type="character" w:customStyle="1" w:styleId="32">
    <w:name w:val="Основной текст с отступом 3 Знак"/>
    <w:link w:val="31"/>
    <w:uiPriority w:val="99"/>
    <w:rsid w:val="005E2E85"/>
    <w:rPr>
      <w:sz w:val="16"/>
      <w:szCs w:val="16"/>
    </w:rPr>
  </w:style>
  <w:style w:type="paragraph" w:customStyle="1" w:styleId="ConsPlusNormal">
    <w:name w:val="ConsPlusNormal"/>
    <w:uiPriority w:val="99"/>
    <w:rsid w:val="00B54EB6"/>
    <w:pPr>
      <w:autoSpaceDE w:val="0"/>
      <w:autoSpaceDN w:val="0"/>
      <w:adjustRightInd w:val="0"/>
      <w:ind w:firstLine="720"/>
    </w:pPr>
    <w:rPr>
      <w:rFonts w:ascii="Arial" w:hAnsi="Arial" w:cs="Arial"/>
    </w:rPr>
  </w:style>
  <w:style w:type="paragraph" w:customStyle="1" w:styleId="14">
    <w:name w:val="Знак1 Знак Знак Знак"/>
    <w:basedOn w:val="a3"/>
    <w:uiPriority w:val="99"/>
    <w:rsid w:val="00C24D90"/>
    <w:rPr>
      <w:rFonts w:ascii="Verdana" w:hAnsi="Verdana" w:cs="Verdana"/>
      <w:lang w:val="en-US" w:eastAsia="en-US"/>
    </w:rPr>
  </w:style>
  <w:style w:type="paragraph" w:customStyle="1" w:styleId="15">
    <w:name w:val="Основной текст с отступом1"/>
    <w:basedOn w:val="a3"/>
    <w:uiPriority w:val="99"/>
    <w:rsid w:val="00C24D90"/>
    <w:pPr>
      <w:spacing w:after="120"/>
      <w:ind w:left="283"/>
    </w:pPr>
  </w:style>
  <w:style w:type="character" w:customStyle="1" w:styleId="220">
    <w:name w:val="Знак Знак22"/>
    <w:uiPriority w:val="99"/>
    <w:locked/>
    <w:rsid w:val="009917BD"/>
    <w:rPr>
      <w:sz w:val="28"/>
      <w:szCs w:val="24"/>
      <w:lang w:val="ru-RU" w:eastAsia="ru-RU" w:bidi="ar-SA"/>
    </w:rPr>
  </w:style>
  <w:style w:type="paragraph" w:customStyle="1" w:styleId="42">
    <w:name w:val="Знак Знак4"/>
    <w:basedOn w:val="a3"/>
    <w:rsid w:val="009D13E8"/>
    <w:rPr>
      <w:rFonts w:ascii="Verdana" w:hAnsi="Verdana" w:cs="Verdana"/>
      <w:lang w:val="en-US" w:eastAsia="en-US"/>
    </w:rPr>
  </w:style>
  <w:style w:type="paragraph" w:customStyle="1" w:styleId="91">
    <w:name w:val="Знак Знак9"/>
    <w:basedOn w:val="a3"/>
    <w:rsid w:val="00693673"/>
    <w:pPr>
      <w:spacing w:after="160" w:line="240" w:lineRule="exact"/>
    </w:pPr>
    <w:rPr>
      <w:rFonts w:ascii="Verdana" w:hAnsi="Verdana"/>
      <w:lang w:val="en-US" w:eastAsia="en-US"/>
    </w:rPr>
  </w:style>
  <w:style w:type="paragraph" w:customStyle="1" w:styleId="ConsTitle">
    <w:name w:val="ConsTitle"/>
    <w:uiPriority w:val="99"/>
    <w:rsid w:val="00176041"/>
    <w:pPr>
      <w:autoSpaceDE w:val="0"/>
      <w:autoSpaceDN w:val="0"/>
      <w:adjustRightInd w:val="0"/>
      <w:ind w:right="19772"/>
    </w:pPr>
    <w:rPr>
      <w:rFonts w:ascii="Arial" w:hAnsi="Arial" w:cs="Arial"/>
      <w:b/>
      <w:bCs/>
      <w:sz w:val="16"/>
      <w:szCs w:val="16"/>
    </w:rPr>
  </w:style>
  <w:style w:type="character" w:customStyle="1" w:styleId="33">
    <w:name w:val="Знак Знак3"/>
    <w:uiPriority w:val="99"/>
    <w:locked/>
    <w:rsid w:val="00765916"/>
    <w:rPr>
      <w:sz w:val="28"/>
      <w:szCs w:val="24"/>
      <w:lang w:val="ru-RU" w:eastAsia="ru-RU" w:bidi="ar-SA"/>
    </w:rPr>
  </w:style>
  <w:style w:type="character" w:customStyle="1" w:styleId="16">
    <w:name w:val="Знак Знак1"/>
    <w:uiPriority w:val="99"/>
    <w:locked/>
    <w:rsid w:val="00765916"/>
    <w:rPr>
      <w:sz w:val="28"/>
      <w:szCs w:val="24"/>
      <w:lang w:val="ru-RU" w:eastAsia="ru-RU" w:bidi="ar-SA"/>
    </w:rPr>
  </w:style>
  <w:style w:type="paragraph" w:styleId="af3">
    <w:name w:val="Title"/>
    <w:basedOn w:val="a3"/>
    <w:link w:val="af4"/>
    <w:uiPriority w:val="99"/>
    <w:qFormat/>
    <w:rsid w:val="002766F9"/>
    <w:pPr>
      <w:jc w:val="center"/>
    </w:pPr>
    <w:rPr>
      <w:b/>
      <w:bCs/>
      <w:sz w:val="28"/>
      <w:szCs w:val="28"/>
    </w:rPr>
  </w:style>
  <w:style w:type="character" w:customStyle="1" w:styleId="af4">
    <w:name w:val="Название Знак"/>
    <w:link w:val="af3"/>
    <w:uiPriority w:val="99"/>
    <w:locked/>
    <w:rsid w:val="009B419E"/>
    <w:rPr>
      <w:b/>
      <w:bCs/>
      <w:sz w:val="28"/>
      <w:szCs w:val="28"/>
      <w:lang w:val="ru-RU" w:eastAsia="ru-RU" w:bidi="ar-SA"/>
    </w:rPr>
  </w:style>
  <w:style w:type="paragraph" w:customStyle="1" w:styleId="110">
    <w:name w:val="Заголовок 11"/>
    <w:basedOn w:val="12"/>
    <w:next w:val="12"/>
    <w:uiPriority w:val="99"/>
    <w:rsid w:val="00315B49"/>
    <w:pPr>
      <w:keepNext/>
      <w:suppressAutoHyphens/>
      <w:jc w:val="both"/>
    </w:pPr>
    <w:rPr>
      <w:rFonts w:eastAsia="Arial"/>
      <w:sz w:val="28"/>
      <w:lang w:eastAsia="ar-SA"/>
    </w:rPr>
  </w:style>
  <w:style w:type="paragraph" w:customStyle="1" w:styleId="310">
    <w:name w:val="Заголовок 31"/>
    <w:basedOn w:val="12"/>
    <w:next w:val="12"/>
    <w:uiPriority w:val="99"/>
    <w:rsid w:val="00315B49"/>
    <w:pPr>
      <w:keepNext/>
      <w:suppressAutoHyphens/>
      <w:ind w:left="360"/>
      <w:jc w:val="center"/>
    </w:pPr>
    <w:rPr>
      <w:rFonts w:eastAsia="Arial"/>
      <w:b/>
      <w:sz w:val="28"/>
      <w:lang w:eastAsia="ar-SA"/>
    </w:rPr>
  </w:style>
  <w:style w:type="paragraph" w:customStyle="1" w:styleId="71">
    <w:name w:val="Заголовок 71"/>
    <w:basedOn w:val="12"/>
    <w:next w:val="12"/>
    <w:uiPriority w:val="99"/>
    <w:rsid w:val="00315B49"/>
    <w:pPr>
      <w:keepNext/>
      <w:suppressAutoHyphens/>
      <w:jc w:val="center"/>
    </w:pPr>
    <w:rPr>
      <w:rFonts w:eastAsia="Arial"/>
      <w:sz w:val="44"/>
      <w:lang w:eastAsia="ar-SA"/>
    </w:rPr>
  </w:style>
  <w:style w:type="paragraph" w:customStyle="1" w:styleId="81">
    <w:name w:val="Заголовок 81"/>
    <w:basedOn w:val="12"/>
    <w:next w:val="12"/>
    <w:uiPriority w:val="99"/>
    <w:rsid w:val="00315B49"/>
    <w:pPr>
      <w:keepNext/>
      <w:suppressAutoHyphens/>
      <w:jc w:val="both"/>
    </w:pPr>
    <w:rPr>
      <w:rFonts w:eastAsia="Arial"/>
      <w:sz w:val="44"/>
      <w:lang w:eastAsia="ar-SA"/>
    </w:rPr>
  </w:style>
  <w:style w:type="paragraph" w:customStyle="1" w:styleId="212">
    <w:name w:val="Основной текст 212"/>
    <w:basedOn w:val="a3"/>
    <w:uiPriority w:val="99"/>
    <w:rsid w:val="00315B49"/>
    <w:pPr>
      <w:spacing w:after="120" w:line="480" w:lineRule="auto"/>
    </w:pPr>
    <w:rPr>
      <w:lang w:eastAsia="ar-SA"/>
    </w:rPr>
  </w:style>
  <w:style w:type="paragraph" w:customStyle="1" w:styleId="34">
    <w:name w:val="заголовок 3"/>
    <w:basedOn w:val="a3"/>
    <w:next w:val="a3"/>
    <w:rsid w:val="00AE26F1"/>
    <w:pPr>
      <w:keepNext/>
      <w:autoSpaceDE w:val="0"/>
      <w:autoSpaceDN w:val="0"/>
      <w:spacing w:before="240" w:after="60"/>
    </w:pPr>
    <w:rPr>
      <w:rFonts w:ascii="Arial" w:hAnsi="Arial" w:cs="Arial"/>
      <w:sz w:val="24"/>
      <w:szCs w:val="24"/>
    </w:rPr>
  </w:style>
  <w:style w:type="paragraph" w:styleId="af5">
    <w:name w:val="Subtitle"/>
    <w:basedOn w:val="a3"/>
    <w:next w:val="a9"/>
    <w:link w:val="af6"/>
    <w:uiPriority w:val="11"/>
    <w:qFormat/>
    <w:rsid w:val="00BF6CE8"/>
    <w:pPr>
      <w:keepNext/>
      <w:spacing w:before="240" w:after="120"/>
      <w:jc w:val="center"/>
    </w:pPr>
    <w:rPr>
      <w:rFonts w:ascii="Arial" w:hAnsi="Arial" w:cs="Arial"/>
      <w:i/>
      <w:iCs/>
      <w:sz w:val="28"/>
      <w:szCs w:val="28"/>
      <w:lang w:eastAsia="ar-SA"/>
    </w:rPr>
  </w:style>
  <w:style w:type="character" w:customStyle="1" w:styleId="af6">
    <w:name w:val="Подзаголовок Знак"/>
    <w:link w:val="af5"/>
    <w:uiPriority w:val="11"/>
    <w:rsid w:val="005E2E85"/>
    <w:rPr>
      <w:rFonts w:ascii="Arial" w:hAnsi="Arial" w:cs="Arial"/>
      <w:i/>
      <w:iCs/>
      <w:sz w:val="28"/>
      <w:szCs w:val="28"/>
      <w:lang w:eastAsia="ar-SA"/>
    </w:rPr>
  </w:style>
  <w:style w:type="character" w:styleId="af7">
    <w:name w:val="Hyperlink"/>
    <w:uiPriority w:val="99"/>
    <w:rsid w:val="00C94EF6"/>
    <w:rPr>
      <w:color w:val="0000FF"/>
      <w:u w:val="single"/>
    </w:rPr>
  </w:style>
  <w:style w:type="paragraph" w:styleId="af8">
    <w:name w:val="footer"/>
    <w:basedOn w:val="a3"/>
    <w:link w:val="af9"/>
    <w:uiPriority w:val="99"/>
    <w:rsid w:val="00AB7076"/>
    <w:pPr>
      <w:tabs>
        <w:tab w:val="center" w:pos="4677"/>
        <w:tab w:val="right" w:pos="9355"/>
      </w:tabs>
    </w:pPr>
  </w:style>
  <w:style w:type="character" w:customStyle="1" w:styleId="af9">
    <w:name w:val="Нижний колонтитул Знак"/>
    <w:basedOn w:val="a4"/>
    <w:link w:val="af8"/>
    <w:uiPriority w:val="99"/>
    <w:rsid w:val="005E2E85"/>
  </w:style>
  <w:style w:type="character" w:styleId="afa">
    <w:name w:val="FollowedHyperlink"/>
    <w:uiPriority w:val="99"/>
    <w:rsid w:val="00A45D2B"/>
    <w:rPr>
      <w:color w:val="800080"/>
      <w:u w:val="single"/>
    </w:rPr>
  </w:style>
  <w:style w:type="paragraph" w:styleId="35">
    <w:name w:val="Body Text 3"/>
    <w:basedOn w:val="a3"/>
    <w:link w:val="36"/>
    <w:uiPriority w:val="99"/>
    <w:rsid w:val="00A45D2B"/>
    <w:pPr>
      <w:jc w:val="both"/>
    </w:pPr>
    <w:rPr>
      <w:sz w:val="26"/>
      <w:szCs w:val="26"/>
    </w:rPr>
  </w:style>
  <w:style w:type="character" w:customStyle="1" w:styleId="36">
    <w:name w:val="Основной текст 3 Знак"/>
    <w:link w:val="35"/>
    <w:uiPriority w:val="99"/>
    <w:rsid w:val="005E2E85"/>
    <w:rPr>
      <w:sz w:val="26"/>
      <w:szCs w:val="26"/>
    </w:rPr>
  </w:style>
  <w:style w:type="paragraph" w:customStyle="1" w:styleId="43">
    <w:name w:val="заголовок 4"/>
    <w:basedOn w:val="a3"/>
    <w:next w:val="a3"/>
    <w:uiPriority w:val="99"/>
    <w:rsid w:val="00A45D2B"/>
    <w:pPr>
      <w:keepNext/>
      <w:autoSpaceDE w:val="0"/>
      <w:autoSpaceDN w:val="0"/>
      <w:ind w:left="-709"/>
    </w:pPr>
    <w:rPr>
      <w:rFonts w:ascii="Impact" w:hAnsi="Impact" w:cs="Impact"/>
      <w:sz w:val="40"/>
      <w:szCs w:val="40"/>
    </w:rPr>
  </w:style>
  <w:style w:type="paragraph" w:customStyle="1" w:styleId="311">
    <w:name w:val="Основной текст с отступом 31"/>
    <w:basedOn w:val="12"/>
    <w:uiPriority w:val="99"/>
    <w:rsid w:val="00A45D2B"/>
    <w:pPr>
      <w:ind w:firstLine="709"/>
      <w:jc w:val="both"/>
    </w:pPr>
    <w:rPr>
      <w:sz w:val="28"/>
    </w:rPr>
  </w:style>
  <w:style w:type="paragraph" w:customStyle="1" w:styleId="910">
    <w:name w:val="Заголовок 91"/>
    <w:basedOn w:val="12"/>
    <w:next w:val="12"/>
    <w:uiPriority w:val="99"/>
    <w:rsid w:val="00A45D2B"/>
    <w:pPr>
      <w:keepNext/>
      <w:outlineLvl w:val="8"/>
    </w:pPr>
    <w:rPr>
      <w:b/>
    </w:rPr>
  </w:style>
  <w:style w:type="character" w:customStyle="1" w:styleId="afb">
    <w:name w:val="ТАБЛИЦА Знак"/>
    <w:link w:val="afc"/>
    <w:locked/>
    <w:rsid w:val="00A45D2B"/>
    <w:rPr>
      <w:bCs/>
      <w:sz w:val="28"/>
      <w:szCs w:val="28"/>
      <w:lang w:val="ru-RU" w:eastAsia="ru-RU" w:bidi="ar-SA"/>
    </w:rPr>
  </w:style>
  <w:style w:type="paragraph" w:customStyle="1" w:styleId="afc">
    <w:name w:val="ТАБЛИЦА"/>
    <w:basedOn w:val="a3"/>
    <w:link w:val="afb"/>
    <w:autoRedefine/>
    <w:rsid w:val="00A45D2B"/>
    <w:pPr>
      <w:keepNext/>
      <w:spacing w:after="60"/>
    </w:pPr>
    <w:rPr>
      <w:bCs/>
      <w:sz w:val="28"/>
      <w:szCs w:val="28"/>
    </w:rPr>
  </w:style>
  <w:style w:type="paragraph" w:customStyle="1" w:styleId="82">
    <w:name w:val="заголовок 8"/>
    <w:basedOn w:val="a3"/>
    <w:next w:val="a3"/>
    <w:uiPriority w:val="99"/>
    <w:rsid w:val="00991A86"/>
    <w:pPr>
      <w:keepNext/>
      <w:autoSpaceDE w:val="0"/>
      <w:autoSpaceDN w:val="0"/>
      <w:jc w:val="both"/>
    </w:pPr>
    <w:rPr>
      <w:sz w:val="44"/>
      <w:szCs w:val="44"/>
    </w:rPr>
  </w:style>
  <w:style w:type="paragraph" w:customStyle="1" w:styleId="27">
    <w:name w:val="заголовок 2"/>
    <w:basedOn w:val="a3"/>
    <w:next w:val="a3"/>
    <w:rsid w:val="00991A86"/>
    <w:pPr>
      <w:keepNext/>
      <w:autoSpaceDE w:val="0"/>
      <w:autoSpaceDN w:val="0"/>
      <w:jc w:val="center"/>
    </w:pPr>
    <w:rPr>
      <w:b/>
      <w:bCs/>
      <w:sz w:val="28"/>
      <w:szCs w:val="28"/>
    </w:rPr>
  </w:style>
  <w:style w:type="paragraph" w:styleId="afd">
    <w:name w:val="List"/>
    <w:basedOn w:val="a9"/>
    <w:uiPriority w:val="99"/>
    <w:rsid w:val="00D81FA2"/>
    <w:pPr>
      <w:suppressAutoHyphens/>
      <w:autoSpaceDE w:val="0"/>
    </w:pPr>
    <w:rPr>
      <w:rFonts w:ascii="Arial" w:hAnsi="Arial" w:cs="Tahoma"/>
      <w:szCs w:val="28"/>
      <w:lang w:eastAsia="ar-SA"/>
    </w:rPr>
  </w:style>
  <w:style w:type="paragraph" w:customStyle="1" w:styleId="afe">
    <w:name w:val="Заголовок"/>
    <w:basedOn w:val="a3"/>
    <w:next w:val="a9"/>
    <w:uiPriority w:val="99"/>
    <w:rsid w:val="00D81FA2"/>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3"/>
    <w:uiPriority w:val="99"/>
    <w:rsid w:val="00D81FA2"/>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3"/>
    <w:uiPriority w:val="99"/>
    <w:rsid w:val="00D81FA2"/>
    <w:pPr>
      <w:suppressLineNumbers/>
      <w:suppressAutoHyphens/>
    </w:pPr>
    <w:rPr>
      <w:rFonts w:ascii="Arial" w:hAnsi="Arial" w:cs="Tahoma"/>
      <w:lang w:eastAsia="ar-SA"/>
    </w:rPr>
  </w:style>
  <w:style w:type="paragraph" w:customStyle="1" w:styleId="410">
    <w:name w:val="Заголовок 41"/>
    <w:basedOn w:val="12"/>
    <w:next w:val="12"/>
    <w:uiPriority w:val="99"/>
    <w:rsid w:val="00D81FA2"/>
    <w:pPr>
      <w:keepNext/>
      <w:suppressAutoHyphens/>
      <w:jc w:val="right"/>
    </w:pPr>
    <w:rPr>
      <w:sz w:val="28"/>
      <w:lang w:eastAsia="ar-SA"/>
    </w:rPr>
  </w:style>
  <w:style w:type="paragraph" w:customStyle="1" w:styleId="51">
    <w:name w:val="Заголовок 51"/>
    <w:basedOn w:val="12"/>
    <w:next w:val="12"/>
    <w:uiPriority w:val="99"/>
    <w:rsid w:val="00D81FA2"/>
    <w:pPr>
      <w:keepNext/>
      <w:suppressAutoHyphens/>
      <w:ind w:left="360"/>
      <w:jc w:val="right"/>
    </w:pPr>
    <w:rPr>
      <w:sz w:val="28"/>
      <w:lang w:eastAsia="ar-SA"/>
    </w:rPr>
  </w:style>
  <w:style w:type="paragraph" w:customStyle="1" w:styleId="61">
    <w:name w:val="Заголовок 61"/>
    <w:basedOn w:val="12"/>
    <w:next w:val="12"/>
    <w:uiPriority w:val="99"/>
    <w:rsid w:val="00D81FA2"/>
    <w:pPr>
      <w:keepNext/>
      <w:suppressAutoHyphens/>
      <w:jc w:val="center"/>
    </w:pPr>
    <w:rPr>
      <w:sz w:val="28"/>
      <w:lang w:eastAsia="ar-SA"/>
    </w:rPr>
  </w:style>
  <w:style w:type="paragraph" w:customStyle="1" w:styleId="19">
    <w:name w:val="Верхний колонтитул1"/>
    <w:basedOn w:val="12"/>
    <w:uiPriority w:val="99"/>
    <w:rsid w:val="00D81FA2"/>
    <w:pPr>
      <w:tabs>
        <w:tab w:val="center" w:pos="4677"/>
        <w:tab w:val="right" w:pos="9355"/>
      </w:tabs>
      <w:suppressAutoHyphens/>
    </w:pPr>
    <w:rPr>
      <w:lang w:eastAsia="ar-SA"/>
    </w:rPr>
  </w:style>
  <w:style w:type="paragraph" w:customStyle="1" w:styleId="1a">
    <w:name w:val="Нижний колонтитул1"/>
    <w:basedOn w:val="12"/>
    <w:uiPriority w:val="99"/>
    <w:rsid w:val="00D81FA2"/>
    <w:pPr>
      <w:tabs>
        <w:tab w:val="center" w:pos="4677"/>
        <w:tab w:val="right" w:pos="9355"/>
      </w:tabs>
      <w:suppressAutoHyphens/>
    </w:pPr>
    <w:rPr>
      <w:lang w:eastAsia="ar-SA"/>
    </w:rPr>
  </w:style>
  <w:style w:type="paragraph" w:customStyle="1" w:styleId="28">
    <w:name w:val="Название2"/>
    <w:basedOn w:val="12"/>
    <w:rsid w:val="00D81FA2"/>
    <w:pPr>
      <w:suppressAutoHyphens/>
      <w:jc w:val="center"/>
    </w:pPr>
    <w:rPr>
      <w:b/>
      <w:sz w:val="28"/>
      <w:lang w:eastAsia="ar-SA"/>
    </w:rPr>
  </w:style>
  <w:style w:type="paragraph" w:customStyle="1" w:styleId="312">
    <w:name w:val="Основной текст 31"/>
    <w:basedOn w:val="12"/>
    <w:uiPriority w:val="99"/>
    <w:rsid w:val="00D81FA2"/>
    <w:pPr>
      <w:suppressAutoHyphens/>
      <w:jc w:val="both"/>
    </w:pPr>
    <w:rPr>
      <w:sz w:val="26"/>
      <w:lang w:eastAsia="ar-SA"/>
    </w:rPr>
  </w:style>
  <w:style w:type="paragraph" w:customStyle="1" w:styleId="3120">
    <w:name w:val="Основной текст с отступом 312"/>
    <w:basedOn w:val="a3"/>
    <w:uiPriority w:val="99"/>
    <w:rsid w:val="00D81FA2"/>
    <w:pPr>
      <w:suppressAutoHyphens/>
      <w:spacing w:after="120"/>
      <w:ind w:left="283"/>
    </w:pPr>
    <w:rPr>
      <w:sz w:val="16"/>
      <w:szCs w:val="16"/>
      <w:lang w:eastAsia="ar-SA"/>
    </w:rPr>
  </w:style>
  <w:style w:type="paragraph" w:customStyle="1" w:styleId="aff">
    <w:name w:val="Содержимое таблицы"/>
    <w:basedOn w:val="a3"/>
    <w:uiPriority w:val="99"/>
    <w:rsid w:val="00D81FA2"/>
    <w:pPr>
      <w:suppressLineNumbers/>
      <w:suppressAutoHyphens/>
    </w:pPr>
    <w:rPr>
      <w:lang w:eastAsia="ar-SA"/>
    </w:rPr>
  </w:style>
  <w:style w:type="paragraph" w:customStyle="1" w:styleId="aff0">
    <w:name w:val="Заголовок таблицы"/>
    <w:basedOn w:val="aff"/>
    <w:uiPriority w:val="99"/>
    <w:rsid w:val="00D81FA2"/>
    <w:pPr>
      <w:jc w:val="center"/>
    </w:pPr>
    <w:rPr>
      <w:b/>
      <w:bCs/>
    </w:rPr>
  </w:style>
  <w:style w:type="paragraph" w:customStyle="1" w:styleId="aff1">
    <w:name w:val="Содержимое врезки"/>
    <w:basedOn w:val="a9"/>
    <w:uiPriority w:val="99"/>
    <w:rsid w:val="00D81FA2"/>
    <w:pPr>
      <w:suppressAutoHyphens/>
      <w:autoSpaceDE w:val="0"/>
    </w:pPr>
    <w:rPr>
      <w:szCs w:val="28"/>
      <w:lang w:eastAsia="ar-SA"/>
    </w:rPr>
  </w:style>
  <w:style w:type="character" w:customStyle="1" w:styleId="WW8Num3z0">
    <w:name w:val="WW8Num3z0"/>
    <w:uiPriority w:val="99"/>
    <w:rsid w:val="00D81FA2"/>
    <w:rPr>
      <w:rFonts w:ascii="Symbol" w:hAnsi="Symbol" w:hint="default"/>
    </w:rPr>
  </w:style>
  <w:style w:type="character" w:customStyle="1" w:styleId="WW8Num3z1">
    <w:name w:val="WW8Num3z1"/>
    <w:uiPriority w:val="99"/>
    <w:rsid w:val="00D81FA2"/>
    <w:rPr>
      <w:rFonts w:ascii="Courier New" w:hAnsi="Courier New" w:cs="Courier New" w:hint="default"/>
    </w:rPr>
  </w:style>
  <w:style w:type="character" w:customStyle="1" w:styleId="WW8Num3z2">
    <w:name w:val="WW8Num3z2"/>
    <w:uiPriority w:val="99"/>
    <w:rsid w:val="00D81FA2"/>
    <w:rPr>
      <w:rFonts w:ascii="Wingdings" w:hAnsi="Wingdings" w:hint="default"/>
    </w:rPr>
  </w:style>
  <w:style w:type="character" w:customStyle="1" w:styleId="WW8Num4z1">
    <w:name w:val="WW8Num4z1"/>
    <w:uiPriority w:val="99"/>
    <w:rsid w:val="00D81FA2"/>
    <w:rPr>
      <w:rFonts w:ascii="Courier New" w:hAnsi="Courier New" w:cs="Courier New" w:hint="default"/>
    </w:rPr>
  </w:style>
  <w:style w:type="character" w:customStyle="1" w:styleId="WW8Num4z2">
    <w:name w:val="WW8Num4z2"/>
    <w:uiPriority w:val="99"/>
    <w:rsid w:val="00D81FA2"/>
    <w:rPr>
      <w:rFonts w:ascii="Wingdings" w:hAnsi="Wingdings" w:hint="default"/>
    </w:rPr>
  </w:style>
  <w:style w:type="character" w:customStyle="1" w:styleId="WW8Num4z3">
    <w:name w:val="WW8Num4z3"/>
    <w:uiPriority w:val="99"/>
    <w:rsid w:val="00D81FA2"/>
    <w:rPr>
      <w:rFonts w:ascii="Symbol" w:hAnsi="Symbol" w:hint="default"/>
    </w:rPr>
  </w:style>
  <w:style w:type="character" w:customStyle="1" w:styleId="WW8Num5z1">
    <w:name w:val="WW8Num5z1"/>
    <w:rsid w:val="00D81FA2"/>
    <w:rPr>
      <w:rFonts w:ascii="Wingdings" w:hAnsi="Wingdings" w:hint="default"/>
    </w:rPr>
  </w:style>
  <w:style w:type="character" w:customStyle="1" w:styleId="WW8Num9z0">
    <w:name w:val="WW8Num9z0"/>
    <w:uiPriority w:val="99"/>
    <w:rsid w:val="00D81FA2"/>
    <w:rPr>
      <w:rFonts w:ascii="Symbol" w:hAnsi="Symbol" w:hint="default"/>
    </w:rPr>
  </w:style>
  <w:style w:type="character" w:customStyle="1" w:styleId="WW8Num9z1">
    <w:name w:val="WW8Num9z1"/>
    <w:uiPriority w:val="99"/>
    <w:rsid w:val="00D81FA2"/>
    <w:rPr>
      <w:rFonts w:ascii="Courier New" w:hAnsi="Courier New" w:cs="Courier New" w:hint="default"/>
    </w:rPr>
  </w:style>
  <w:style w:type="character" w:customStyle="1" w:styleId="WW8Num9z2">
    <w:name w:val="WW8Num9z2"/>
    <w:uiPriority w:val="99"/>
    <w:rsid w:val="00D81FA2"/>
    <w:rPr>
      <w:rFonts w:ascii="Wingdings" w:hAnsi="Wingdings" w:hint="default"/>
    </w:rPr>
  </w:style>
  <w:style w:type="character" w:customStyle="1" w:styleId="WW8Num11z1">
    <w:name w:val="WW8Num11z1"/>
    <w:uiPriority w:val="99"/>
    <w:rsid w:val="00D81FA2"/>
    <w:rPr>
      <w:rFonts w:ascii="Courier New" w:hAnsi="Courier New" w:cs="Courier New" w:hint="default"/>
    </w:rPr>
  </w:style>
  <w:style w:type="character" w:customStyle="1" w:styleId="WW8Num11z2">
    <w:name w:val="WW8Num11z2"/>
    <w:uiPriority w:val="99"/>
    <w:rsid w:val="00D81FA2"/>
    <w:rPr>
      <w:rFonts w:ascii="Wingdings" w:hAnsi="Wingdings" w:hint="default"/>
    </w:rPr>
  </w:style>
  <w:style w:type="character" w:customStyle="1" w:styleId="WW8Num11z3">
    <w:name w:val="WW8Num11z3"/>
    <w:uiPriority w:val="99"/>
    <w:rsid w:val="00D81FA2"/>
    <w:rPr>
      <w:rFonts w:ascii="Symbol" w:hAnsi="Symbol" w:hint="default"/>
    </w:rPr>
  </w:style>
  <w:style w:type="character" w:customStyle="1" w:styleId="WW8Num16z1">
    <w:name w:val="WW8Num16z1"/>
    <w:uiPriority w:val="99"/>
    <w:rsid w:val="00D81FA2"/>
    <w:rPr>
      <w:rFonts w:ascii="Courier New" w:hAnsi="Courier New" w:cs="Courier New" w:hint="default"/>
    </w:rPr>
  </w:style>
  <w:style w:type="character" w:customStyle="1" w:styleId="WW8Num16z2">
    <w:name w:val="WW8Num16z2"/>
    <w:uiPriority w:val="99"/>
    <w:rsid w:val="00D81FA2"/>
    <w:rPr>
      <w:rFonts w:ascii="Wingdings" w:hAnsi="Wingdings" w:hint="default"/>
    </w:rPr>
  </w:style>
  <w:style w:type="character" w:customStyle="1" w:styleId="WW8Num16z3">
    <w:name w:val="WW8Num16z3"/>
    <w:uiPriority w:val="99"/>
    <w:rsid w:val="00D81FA2"/>
    <w:rPr>
      <w:rFonts w:ascii="Symbol" w:hAnsi="Symbol" w:hint="default"/>
    </w:rPr>
  </w:style>
  <w:style w:type="character" w:customStyle="1" w:styleId="WW8Num18z1">
    <w:name w:val="WW8Num18z1"/>
    <w:uiPriority w:val="99"/>
    <w:rsid w:val="00D81FA2"/>
    <w:rPr>
      <w:rFonts w:ascii="Courier New" w:hAnsi="Courier New" w:cs="Courier New" w:hint="default"/>
    </w:rPr>
  </w:style>
  <w:style w:type="character" w:customStyle="1" w:styleId="WW8Num18z2">
    <w:name w:val="WW8Num18z2"/>
    <w:uiPriority w:val="99"/>
    <w:rsid w:val="00D81FA2"/>
    <w:rPr>
      <w:rFonts w:ascii="Wingdings" w:hAnsi="Wingdings" w:hint="default"/>
    </w:rPr>
  </w:style>
  <w:style w:type="character" w:customStyle="1" w:styleId="WW8Num18z3">
    <w:name w:val="WW8Num18z3"/>
    <w:uiPriority w:val="99"/>
    <w:rsid w:val="00D81FA2"/>
    <w:rPr>
      <w:rFonts w:ascii="Symbol" w:hAnsi="Symbol" w:hint="default"/>
    </w:rPr>
  </w:style>
  <w:style w:type="character" w:customStyle="1" w:styleId="WW8Num24z0">
    <w:name w:val="WW8Num24z0"/>
    <w:uiPriority w:val="99"/>
    <w:rsid w:val="00D81FA2"/>
    <w:rPr>
      <w:rFonts w:ascii="Symbol" w:hAnsi="Symbol" w:hint="default"/>
      <w:b w:val="0"/>
      <w:bCs w:val="0"/>
      <w:i w:val="0"/>
      <w:iCs w:val="0"/>
      <w:color w:val="auto"/>
      <w:sz w:val="24"/>
    </w:rPr>
  </w:style>
  <w:style w:type="character" w:customStyle="1" w:styleId="1b">
    <w:name w:val="Основной шрифт абзаца1"/>
    <w:rsid w:val="00D81FA2"/>
  </w:style>
  <w:style w:type="character" w:customStyle="1" w:styleId="29">
    <w:name w:val="Основной шрифт абзаца2"/>
    <w:rsid w:val="00D81FA2"/>
  </w:style>
  <w:style w:type="character" w:customStyle="1" w:styleId="1c">
    <w:name w:val="Номер страницы1"/>
    <w:basedOn w:val="29"/>
    <w:rsid w:val="00D81FA2"/>
  </w:style>
  <w:style w:type="character" w:customStyle="1" w:styleId="1d">
    <w:name w:val="Гиперссылка1"/>
    <w:rsid w:val="00D81FA2"/>
    <w:rPr>
      <w:color w:val="0000FF"/>
      <w:u w:val="single"/>
    </w:rPr>
  </w:style>
  <w:style w:type="paragraph" w:customStyle="1" w:styleId="120">
    <w:name w:val="Основной текст12"/>
    <w:basedOn w:val="a3"/>
    <w:uiPriority w:val="99"/>
    <w:rsid w:val="000278A1"/>
    <w:pPr>
      <w:suppressAutoHyphens/>
      <w:jc w:val="both"/>
    </w:pPr>
    <w:rPr>
      <w:rFonts w:eastAsia="Arial"/>
      <w:sz w:val="28"/>
      <w:lang w:eastAsia="ar-SA"/>
    </w:rPr>
  </w:style>
  <w:style w:type="paragraph" w:customStyle="1" w:styleId="2a">
    <w:name w:val="Обычный2"/>
    <w:uiPriority w:val="99"/>
    <w:rsid w:val="000278A1"/>
    <w:pPr>
      <w:suppressAutoHyphens/>
    </w:pPr>
    <w:rPr>
      <w:rFonts w:eastAsia="Arial"/>
      <w:sz w:val="24"/>
      <w:lang w:eastAsia="ar-SA"/>
    </w:rPr>
  </w:style>
  <w:style w:type="paragraph" w:customStyle="1" w:styleId="2b">
    <w:name w:val="Основной текст2"/>
    <w:basedOn w:val="2a"/>
    <w:rsid w:val="000278A1"/>
    <w:pPr>
      <w:jc w:val="both"/>
    </w:pPr>
    <w:rPr>
      <w:sz w:val="28"/>
    </w:rPr>
  </w:style>
  <w:style w:type="paragraph" w:customStyle="1" w:styleId="aff2">
    <w:name w:val="Знак"/>
    <w:basedOn w:val="a3"/>
    <w:rsid w:val="000F20E9"/>
    <w:pPr>
      <w:spacing w:after="160" w:line="240" w:lineRule="exact"/>
    </w:pPr>
    <w:rPr>
      <w:rFonts w:ascii="Verdana" w:hAnsi="Verdana" w:cs="Verdana"/>
      <w:lang w:val="en-US" w:eastAsia="en-US"/>
    </w:rPr>
  </w:style>
  <w:style w:type="paragraph" w:customStyle="1" w:styleId="44">
    <w:name w:val="Знак Знак4 Знак Знак"/>
    <w:basedOn w:val="a3"/>
    <w:uiPriority w:val="99"/>
    <w:rsid w:val="008C2E4E"/>
    <w:rPr>
      <w:rFonts w:ascii="Verdana" w:hAnsi="Verdana" w:cs="Verdana"/>
      <w:lang w:val="en-US" w:eastAsia="en-US"/>
    </w:rPr>
  </w:style>
  <w:style w:type="paragraph" w:customStyle="1" w:styleId="52">
    <w:name w:val="заголовок 5"/>
    <w:basedOn w:val="a3"/>
    <w:next w:val="a3"/>
    <w:rsid w:val="00D0341E"/>
    <w:pPr>
      <w:keepNext/>
      <w:autoSpaceDE w:val="0"/>
      <w:autoSpaceDN w:val="0"/>
      <w:ind w:left="-709"/>
      <w:jc w:val="center"/>
    </w:pPr>
    <w:rPr>
      <w:sz w:val="28"/>
      <w:szCs w:val="28"/>
    </w:rPr>
  </w:style>
  <w:style w:type="character" w:customStyle="1" w:styleId="WW8Num3z3">
    <w:name w:val="WW8Num3z3"/>
    <w:uiPriority w:val="99"/>
    <w:rsid w:val="0055022E"/>
    <w:rPr>
      <w:rFonts w:ascii="Symbol" w:hAnsi="Symbol"/>
    </w:rPr>
  </w:style>
  <w:style w:type="character" w:customStyle="1" w:styleId="WW8Num4z0">
    <w:name w:val="WW8Num4z0"/>
    <w:uiPriority w:val="99"/>
    <w:rsid w:val="0055022E"/>
    <w:rPr>
      <w:rFonts w:ascii="Symbol" w:hAnsi="Symbol" w:cs="OpenSymbol"/>
    </w:rPr>
  </w:style>
  <w:style w:type="character" w:customStyle="1" w:styleId="Absatz-Standardschriftart">
    <w:name w:val="Absatz-Standardschriftart"/>
    <w:uiPriority w:val="99"/>
    <w:rsid w:val="0055022E"/>
  </w:style>
  <w:style w:type="character" w:customStyle="1" w:styleId="37">
    <w:name w:val="Основной шрифт абзаца3"/>
    <w:uiPriority w:val="99"/>
    <w:rsid w:val="0055022E"/>
  </w:style>
  <w:style w:type="character" w:customStyle="1" w:styleId="221">
    <w:name w:val="Основной шрифт абзаца22"/>
    <w:uiPriority w:val="99"/>
    <w:rsid w:val="0055022E"/>
  </w:style>
  <w:style w:type="character" w:customStyle="1" w:styleId="WW8Num10z0">
    <w:name w:val="WW8Num10z0"/>
    <w:uiPriority w:val="99"/>
    <w:rsid w:val="0055022E"/>
    <w:rPr>
      <w:rFonts w:ascii="Symbol" w:hAnsi="Symbol"/>
    </w:rPr>
  </w:style>
  <w:style w:type="character" w:customStyle="1" w:styleId="WW8Num10z1">
    <w:name w:val="WW8Num10z1"/>
    <w:uiPriority w:val="99"/>
    <w:rsid w:val="0055022E"/>
    <w:rPr>
      <w:rFonts w:ascii="Courier New" w:hAnsi="Courier New"/>
    </w:rPr>
  </w:style>
  <w:style w:type="character" w:customStyle="1" w:styleId="WW8Num10z2">
    <w:name w:val="WW8Num10z2"/>
    <w:uiPriority w:val="99"/>
    <w:rsid w:val="0055022E"/>
    <w:rPr>
      <w:rFonts w:ascii="Wingdings" w:hAnsi="Wingdings"/>
    </w:rPr>
  </w:style>
  <w:style w:type="character" w:customStyle="1" w:styleId="WW8Num12z1">
    <w:name w:val="WW8Num12z1"/>
    <w:uiPriority w:val="99"/>
    <w:rsid w:val="0055022E"/>
    <w:rPr>
      <w:rFonts w:ascii="Courier New" w:hAnsi="Courier New"/>
    </w:rPr>
  </w:style>
  <w:style w:type="character" w:customStyle="1" w:styleId="WW8Num12z2">
    <w:name w:val="WW8Num12z2"/>
    <w:uiPriority w:val="99"/>
    <w:rsid w:val="0055022E"/>
    <w:rPr>
      <w:rFonts w:ascii="Wingdings" w:hAnsi="Wingdings"/>
    </w:rPr>
  </w:style>
  <w:style w:type="character" w:customStyle="1" w:styleId="WW8Num12z3">
    <w:name w:val="WW8Num12z3"/>
    <w:uiPriority w:val="99"/>
    <w:rsid w:val="0055022E"/>
    <w:rPr>
      <w:rFonts w:ascii="Symbol" w:hAnsi="Symbol"/>
    </w:rPr>
  </w:style>
  <w:style w:type="character" w:customStyle="1" w:styleId="WW8Num17z1">
    <w:name w:val="WW8Num17z1"/>
    <w:uiPriority w:val="99"/>
    <w:rsid w:val="0055022E"/>
    <w:rPr>
      <w:rFonts w:ascii="Courier New" w:hAnsi="Courier New"/>
    </w:rPr>
  </w:style>
  <w:style w:type="character" w:customStyle="1" w:styleId="WW8Num17z2">
    <w:name w:val="WW8Num17z2"/>
    <w:uiPriority w:val="99"/>
    <w:rsid w:val="0055022E"/>
    <w:rPr>
      <w:rFonts w:ascii="Wingdings" w:hAnsi="Wingdings"/>
    </w:rPr>
  </w:style>
  <w:style w:type="character" w:customStyle="1" w:styleId="WW8Num17z3">
    <w:name w:val="WW8Num17z3"/>
    <w:uiPriority w:val="99"/>
    <w:rsid w:val="0055022E"/>
    <w:rPr>
      <w:rFonts w:ascii="Symbol" w:hAnsi="Symbol"/>
    </w:rPr>
  </w:style>
  <w:style w:type="character" w:customStyle="1" w:styleId="aff3">
    <w:name w:val="Маркеры списка"/>
    <w:uiPriority w:val="99"/>
    <w:rsid w:val="0055022E"/>
    <w:rPr>
      <w:rFonts w:ascii="OpenSymbol" w:eastAsia="OpenSymbol" w:hAnsi="OpenSymbol" w:cs="OpenSymbol"/>
    </w:rPr>
  </w:style>
  <w:style w:type="paragraph" w:customStyle="1" w:styleId="38">
    <w:name w:val="Название3"/>
    <w:basedOn w:val="a3"/>
    <w:uiPriority w:val="99"/>
    <w:rsid w:val="0055022E"/>
    <w:pPr>
      <w:suppressLineNumbers/>
      <w:suppressAutoHyphens/>
      <w:spacing w:before="120" w:after="120"/>
    </w:pPr>
    <w:rPr>
      <w:rFonts w:cs="Mangal"/>
      <w:i/>
      <w:iCs/>
      <w:sz w:val="24"/>
      <w:szCs w:val="24"/>
      <w:lang w:eastAsia="ar-SA"/>
    </w:rPr>
  </w:style>
  <w:style w:type="paragraph" w:customStyle="1" w:styleId="39">
    <w:name w:val="Указатель3"/>
    <w:basedOn w:val="a3"/>
    <w:uiPriority w:val="99"/>
    <w:rsid w:val="0055022E"/>
    <w:pPr>
      <w:suppressLineNumbers/>
      <w:suppressAutoHyphens/>
    </w:pPr>
    <w:rPr>
      <w:rFonts w:cs="Mangal"/>
      <w:lang w:eastAsia="ar-SA"/>
    </w:rPr>
  </w:style>
  <w:style w:type="paragraph" w:customStyle="1" w:styleId="222">
    <w:name w:val="Название22"/>
    <w:basedOn w:val="a3"/>
    <w:uiPriority w:val="99"/>
    <w:rsid w:val="0055022E"/>
    <w:pPr>
      <w:suppressLineNumbers/>
      <w:suppressAutoHyphens/>
      <w:spacing w:before="120" w:after="120"/>
    </w:pPr>
    <w:rPr>
      <w:rFonts w:cs="Mangal"/>
      <w:i/>
      <w:iCs/>
      <w:sz w:val="24"/>
      <w:szCs w:val="24"/>
      <w:lang w:eastAsia="ar-SA"/>
    </w:rPr>
  </w:style>
  <w:style w:type="paragraph" w:customStyle="1" w:styleId="2c">
    <w:name w:val="Указатель2"/>
    <w:basedOn w:val="a3"/>
    <w:uiPriority w:val="99"/>
    <w:rsid w:val="0055022E"/>
    <w:pPr>
      <w:suppressLineNumbers/>
      <w:suppressAutoHyphens/>
    </w:pPr>
    <w:rPr>
      <w:rFonts w:cs="Mangal"/>
      <w:lang w:eastAsia="ar-SA"/>
    </w:rPr>
  </w:style>
  <w:style w:type="paragraph" w:customStyle="1" w:styleId="3121">
    <w:name w:val="Основной текст 312"/>
    <w:basedOn w:val="a3"/>
    <w:uiPriority w:val="99"/>
    <w:rsid w:val="0055022E"/>
    <w:pPr>
      <w:suppressAutoHyphens/>
      <w:jc w:val="both"/>
    </w:pPr>
    <w:rPr>
      <w:sz w:val="26"/>
      <w:szCs w:val="26"/>
      <w:lang w:eastAsia="ar-SA"/>
    </w:rPr>
  </w:style>
  <w:style w:type="paragraph" w:styleId="aff4">
    <w:name w:val="Balloon Text"/>
    <w:basedOn w:val="a3"/>
    <w:link w:val="aff5"/>
    <w:uiPriority w:val="99"/>
    <w:rsid w:val="006C3D3A"/>
    <w:rPr>
      <w:rFonts w:ascii="Tahoma" w:hAnsi="Tahoma" w:cs="Tahoma"/>
      <w:sz w:val="16"/>
      <w:szCs w:val="16"/>
    </w:rPr>
  </w:style>
  <w:style w:type="character" w:customStyle="1" w:styleId="aff5">
    <w:name w:val="Текст выноски Знак"/>
    <w:link w:val="aff4"/>
    <w:uiPriority w:val="99"/>
    <w:rsid w:val="005E2E85"/>
    <w:rPr>
      <w:rFonts w:ascii="Tahoma" w:hAnsi="Tahoma" w:cs="Tahoma"/>
      <w:sz w:val="16"/>
      <w:szCs w:val="16"/>
    </w:rPr>
  </w:style>
  <w:style w:type="paragraph" w:customStyle="1" w:styleId="420">
    <w:name w:val="Знак Знак42"/>
    <w:basedOn w:val="a3"/>
    <w:uiPriority w:val="99"/>
    <w:rsid w:val="005622B2"/>
    <w:rPr>
      <w:rFonts w:ascii="Verdana" w:hAnsi="Verdana" w:cs="Verdana"/>
      <w:lang w:val="en-US" w:eastAsia="en-US"/>
    </w:rPr>
  </w:style>
  <w:style w:type="character" w:customStyle="1" w:styleId="62">
    <w:name w:val="Знак Знак6"/>
    <w:uiPriority w:val="99"/>
    <w:locked/>
    <w:rsid w:val="0062627B"/>
    <w:rPr>
      <w:sz w:val="28"/>
      <w:szCs w:val="24"/>
      <w:lang w:val="ru-RU" w:eastAsia="ru-RU" w:bidi="ar-SA"/>
    </w:rPr>
  </w:style>
  <w:style w:type="character" w:customStyle="1" w:styleId="53">
    <w:name w:val="Знак Знак5"/>
    <w:uiPriority w:val="99"/>
    <w:locked/>
    <w:rsid w:val="0062627B"/>
    <w:rPr>
      <w:sz w:val="28"/>
      <w:szCs w:val="24"/>
      <w:lang w:val="ru-RU" w:eastAsia="ru-RU" w:bidi="ar-SA"/>
    </w:rPr>
  </w:style>
  <w:style w:type="paragraph" w:customStyle="1" w:styleId="45">
    <w:name w:val="Знак Знак4 Знак Знак Знак Знак Знак Знак Знак Знак"/>
    <w:basedOn w:val="a3"/>
    <w:uiPriority w:val="99"/>
    <w:rsid w:val="0062627B"/>
    <w:rPr>
      <w:rFonts w:ascii="Verdana" w:hAnsi="Verdana" w:cs="Verdana"/>
      <w:lang w:val="en-US" w:eastAsia="en-US"/>
    </w:rPr>
  </w:style>
  <w:style w:type="paragraph" w:customStyle="1" w:styleId="46">
    <w:name w:val="Знак Знак4 Знак Знак Знак Знак"/>
    <w:basedOn w:val="a3"/>
    <w:rsid w:val="00A958C6"/>
    <w:rPr>
      <w:rFonts w:ascii="Verdana" w:hAnsi="Verdana" w:cs="Verdana"/>
      <w:lang w:val="en-US" w:eastAsia="en-US"/>
    </w:rPr>
  </w:style>
  <w:style w:type="paragraph" w:styleId="aff6">
    <w:name w:val="List Paragraph"/>
    <w:basedOn w:val="a3"/>
    <w:uiPriority w:val="99"/>
    <w:qFormat/>
    <w:rsid w:val="00983184"/>
    <w:pPr>
      <w:ind w:left="708"/>
    </w:pPr>
  </w:style>
  <w:style w:type="paragraph" w:customStyle="1" w:styleId="121">
    <w:name w:val="Обычный12"/>
    <w:uiPriority w:val="99"/>
    <w:rsid w:val="008C62BE"/>
    <w:rPr>
      <w:sz w:val="24"/>
    </w:rPr>
  </w:style>
  <w:style w:type="paragraph" w:customStyle="1" w:styleId="421">
    <w:name w:val="Знак Знак4 Знак Знак Знак Знак2"/>
    <w:basedOn w:val="a3"/>
    <w:uiPriority w:val="99"/>
    <w:rsid w:val="003E1A60"/>
    <w:rPr>
      <w:rFonts w:ascii="Verdana" w:hAnsi="Verdana" w:cs="Verdana"/>
      <w:lang w:val="en-US" w:eastAsia="en-US"/>
    </w:rPr>
  </w:style>
  <w:style w:type="paragraph" w:customStyle="1" w:styleId="1e">
    <w:name w:val="1"/>
    <w:basedOn w:val="a3"/>
    <w:uiPriority w:val="99"/>
    <w:rsid w:val="005E29F8"/>
    <w:rPr>
      <w:rFonts w:ascii="Verdana" w:hAnsi="Verdana" w:cs="Verdana"/>
      <w:lang w:val="en-US" w:eastAsia="en-US"/>
    </w:rPr>
  </w:style>
  <w:style w:type="paragraph" w:customStyle="1" w:styleId="3a">
    <w:name w:val="Основной текст3"/>
    <w:basedOn w:val="a3"/>
    <w:rsid w:val="001F7191"/>
    <w:pPr>
      <w:jc w:val="both"/>
    </w:pPr>
    <w:rPr>
      <w:sz w:val="28"/>
    </w:rPr>
  </w:style>
  <w:style w:type="paragraph" w:customStyle="1" w:styleId="223">
    <w:name w:val="Основной текст 22"/>
    <w:basedOn w:val="a3"/>
    <w:uiPriority w:val="99"/>
    <w:rsid w:val="001F7191"/>
    <w:pPr>
      <w:jc w:val="center"/>
    </w:pPr>
    <w:rPr>
      <w:sz w:val="40"/>
    </w:rPr>
  </w:style>
  <w:style w:type="paragraph" w:customStyle="1" w:styleId="3b">
    <w:name w:val="Обычный3"/>
    <w:uiPriority w:val="99"/>
    <w:rsid w:val="001F7191"/>
    <w:rPr>
      <w:sz w:val="24"/>
    </w:rPr>
  </w:style>
  <w:style w:type="paragraph" w:customStyle="1" w:styleId="122">
    <w:name w:val="Заголовок 12"/>
    <w:basedOn w:val="3b"/>
    <w:next w:val="3b"/>
    <w:uiPriority w:val="99"/>
    <w:rsid w:val="001F7191"/>
    <w:pPr>
      <w:keepNext/>
      <w:jc w:val="both"/>
      <w:outlineLvl w:val="0"/>
    </w:pPr>
    <w:rPr>
      <w:sz w:val="28"/>
    </w:rPr>
  </w:style>
  <w:style w:type="paragraph" w:customStyle="1" w:styleId="224">
    <w:name w:val="Заголовок 22"/>
    <w:basedOn w:val="3b"/>
    <w:next w:val="3b"/>
    <w:uiPriority w:val="99"/>
    <w:rsid w:val="001F7191"/>
    <w:pPr>
      <w:keepNext/>
      <w:jc w:val="center"/>
      <w:outlineLvl w:val="1"/>
    </w:pPr>
    <w:rPr>
      <w:b/>
      <w:sz w:val="28"/>
    </w:rPr>
  </w:style>
  <w:style w:type="paragraph" w:customStyle="1" w:styleId="320">
    <w:name w:val="Заголовок 32"/>
    <w:basedOn w:val="3b"/>
    <w:next w:val="3b"/>
    <w:uiPriority w:val="99"/>
    <w:rsid w:val="001F7191"/>
    <w:pPr>
      <w:keepNext/>
      <w:ind w:left="360"/>
      <w:jc w:val="center"/>
      <w:outlineLvl w:val="2"/>
    </w:pPr>
    <w:rPr>
      <w:b/>
      <w:sz w:val="28"/>
    </w:rPr>
  </w:style>
  <w:style w:type="paragraph" w:customStyle="1" w:styleId="422">
    <w:name w:val="Заголовок 42"/>
    <w:basedOn w:val="3b"/>
    <w:next w:val="3b"/>
    <w:uiPriority w:val="99"/>
    <w:rsid w:val="001F7191"/>
    <w:pPr>
      <w:keepNext/>
      <w:jc w:val="right"/>
      <w:outlineLvl w:val="3"/>
    </w:pPr>
    <w:rPr>
      <w:sz w:val="28"/>
    </w:rPr>
  </w:style>
  <w:style w:type="paragraph" w:customStyle="1" w:styleId="520">
    <w:name w:val="Заголовок 52"/>
    <w:basedOn w:val="3b"/>
    <w:next w:val="3b"/>
    <w:uiPriority w:val="99"/>
    <w:rsid w:val="001F7191"/>
    <w:pPr>
      <w:keepNext/>
      <w:ind w:left="360"/>
      <w:jc w:val="right"/>
      <w:outlineLvl w:val="4"/>
    </w:pPr>
    <w:rPr>
      <w:sz w:val="28"/>
    </w:rPr>
  </w:style>
  <w:style w:type="paragraph" w:customStyle="1" w:styleId="620">
    <w:name w:val="Заголовок 62"/>
    <w:basedOn w:val="3b"/>
    <w:next w:val="3b"/>
    <w:uiPriority w:val="99"/>
    <w:rsid w:val="001F7191"/>
    <w:pPr>
      <w:keepNext/>
      <w:jc w:val="center"/>
      <w:outlineLvl w:val="5"/>
    </w:pPr>
    <w:rPr>
      <w:sz w:val="28"/>
    </w:rPr>
  </w:style>
  <w:style w:type="paragraph" w:customStyle="1" w:styleId="72">
    <w:name w:val="Заголовок 72"/>
    <w:basedOn w:val="3b"/>
    <w:next w:val="3b"/>
    <w:uiPriority w:val="99"/>
    <w:rsid w:val="001F7191"/>
    <w:pPr>
      <w:keepNext/>
      <w:jc w:val="center"/>
      <w:outlineLvl w:val="6"/>
    </w:pPr>
    <w:rPr>
      <w:sz w:val="44"/>
    </w:rPr>
  </w:style>
  <w:style w:type="paragraph" w:customStyle="1" w:styleId="820">
    <w:name w:val="Заголовок 82"/>
    <w:basedOn w:val="3b"/>
    <w:next w:val="3b"/>
    <w:uiPriority w:val="99"/>
    <w:rsid w:val="001F7191"/>
    <w:pPr>
      <w:keepNext/>
      <w:jc w:val="both"/>
      <w:outlineLvl w:val="7"/>
    </w:pPr>
    <w:rPr>
      <w:sz w:val="44"/>
    </w:rPr>
  </w:style>
  <w:style w:type="paragraph" w:customStyle="1" w:styleId="92">
    <w:name w:val="Заголовок 92"/>
    <w:basedOn w:val="3b"/>
    <w:next w:val="3b"/>
    <w:uiPriority w:val="99"/>
    <w:rsid w:val="001F7191"/>
    <w:pPr>
      <w:keepNext/>
      <w:outlineLvl w:val="8"/>
    </w:pPr>
    <w:rPr>
      <w:b/>
    </w:rPr>
  </w:style>
  <w:style w:type="character" w:customStyle="1" w:styleId="47">
    <w:name w:val="Основной шрифт абзаца4"/>
    <w:uiPriority w:val="99"/>
    <w:rsid w:val="001F7191"/>
  </w:style>
  <w:style w:type="paragraph" w:customStyle="1" w:styleId="321">
    <w:name w:val="Основной текст с отступом 32"/>
    <w:basedOn w:val="3b"/>
    <w:rsid w:val="001F7191"/>
    <w:pPr>
      <w:ind w:firstLine="709"/>
      <w:jc w:val="both"/>
    </w:pPr>
    <w:rPr>
      <w:sz w:val="28"/>
    </w:rPr>
  </w:style>
  <w:style w:type="paragraph" w:customStyle="1" w:styleId="2d">
    <w:name w:val="Верхний колонтитул2"/>
    <w:basedOn w:val="3b"/>
    <w:uiPriority w:val="99"/>
    <w:rsid w:val="001F7191"/>
    <w:pPr>
      <w:tabs>
        <w:tab w:val="center" w:pos="4677"/>
        <w:tab w:val="right" w:pos="9355"/>
      </w:tabs>
    </w:pPr>
  </w:style>
  <w:style w:type="paragraph" w:customStyle="1" w:styleId="2e">
    <w:name w:val="Нижний колонтитул2"/>
    <w:basedOn w:val="3b"/>
    <w:uiPriority w:val="99"/>
    <w:rsid w:val="001F7191"/>
    <w:pPr>
      <w:tabs>
        <w:tab w:val="center" w:pos="4677"/>
        <w:tab w:val="right" w:pos="9355"/>
      </w:tabs>
    </w:pPr>
  </w:style>
  <w:style w:type="character" w:customStyle="1" w:styleId="2f">
    <w:name w:val="Номер страницы2"/>
    <w:uiPriority w:val="99"/>
    <w:rsid w:val="001F7191"/>
  </w:style>
  <w:style w:type="paragraph" w:customStyle="1" w:styleId="48">
    <w:name w:val="Название4"/>
    <w:basedOn w:val="3b"/>
    <w:uiPriority w:val="99"/>
    <w:rsid w:val="001F7191"/>
    <w:pPr>
      <w:jc w:val="center"/>
    </w:pPr>
    <w:rPr>
      <w:b/>
      <w:sz w:val="28"/>
    </w:rPr>
  </w:style>
  <w:style w:type="paragraph" w:customStyle="1" w:styleId="322">
    <w:name w:val="Основной текст 32"/>
    <w:basedOn w:val="3b"/>
    <w:uiPriority w:val="99"/>
    <w:rsid w:val="001F7191"/>
    <w:pPr>
      <w:jc w:val="both"/>
    </w:pPr>
    <w:rPr>
      <w:sz w:val="26"/>
    </w:rPr>
  </w:style>
  <w:style w:type="character" w:customStyle="1" w:styleId="2f0">
    <w:name w:val="Гиперссылка2"/>
    <w:uiPriority w:val="99"/>
    <w:rsid w:val="001F7191"/>
    <w:rPr>
      <w:color w:val="0000FF"/>
      <w:u w:val="single"/>
    </w:rPr>
  </w:style>
  <w:style w:type="character" w:customStyle="1" w:styleId="213">
    <w:name w:val="Знак Знак21"/>
    <w:uiPriority w:val="99"/>
    <w:locked/>
    <w:rsid w:val="00AA436D"/>
    <w:rPr>
      <w:sz w:val="24"/>
      <w:lang w:val="ru-RU" w:eastAsia="ru-RU"/>
    </w:rPr>
  </w:style>
  <w:style w:type="paragraph" w:customStyle="1" w:styleId="73">
    <w:name w:val="Знак Знак7"/>
    <w:basedOn w:val="a3"/>
    <w:uiPriority w:val="99"/>
    <w:rsid w:val="00AA436D"/>
    <w:pPr>
      <w:spacing w:after="160" w:line="240" w:lineRule="exact"/>
    </w:pPr>
    <w:rPr>
      <w:rFonts w:ascii="Verdana" w:hAnsi="Verdana"/>
      <w:lang w:val="en-US" w:eastAsia="en-US"/>
    </w:rPr>
  </w:style>
  <w:style w:type="paragraph" w:customStyle="1" w:styleId="2110">
    <w:name w:val="Основной текст 211"/>
    <w:basedOn w:val="a3"/>
    <w:uiPriority w:val="99"/>
    <w:rsid w:val="00AA436D"/>
    <w:pPr>
      <w:spacing w:after="120" w:line="480" w:lineRule="auto"/>
    </w:pPr>
    <w:rPr>
      <w:lang w:eastAsia="ar-SA"/>
    </w:rPr>
  </w:style>
  <w:style w:type="paragraph" w:customStyle="1" w:styleId="3110">
    <w:name w:val="Основной текст с отступом 311"/>
    <w:basedOn w:val="a3"/>
    <w:uiPriority w:val="99"/>
    <w:rsid w:val="00AA436D"/>
    <w:pPr>
      <w:suppressAutoHyphens/>
      <w:spacing w:after="120"/>
      <w:ind w:left="283"/>
    </w:pPr>
    <w:rPr>
      <w:sz w:val="16"/>
      <w:szCs w:val="16"/>
      <w:lang w:eastAsia="ar-SA"/>
    </w:rPr>
  </w:style>
  <w:style w:type="paragraph" w:customStyle="1" w:styleId="111">
    <w:name w:val="Основной текст11"/>
    <w:basedOn w:val="a3"/>
    <w:rsid w:val="00AA436D"/>
    <w:pPr>
      <w:suppressAutoHyphens/>
      <w:jc w:val="both"/>
    </w:pPr>
    <w:rPr>
      <w:sz w:val="28"/>
      <w:lang w:eastAsia="ar-SA"/>
    </w:rPr>
  </w:style>
  <w:style w:type="character" w:customStyle="1" w:styleId="214">
    <w:name w:val="Основной шрифт абзаца21"/>
    <w:uiPriority w:val="99"/>
    <w:rsid w:val="00AA436D"/>
  </w:style>
  <w:style w:type="paragraph" w:customStyle="1" w:styleId="215">
    <w:name w:val="Название21"/>
    <w:basedOn w:val="a3"/>
    <w:uiPriority w:val="99"/>
    <w:rsid w:val="00AA436D"/>
    <w:pPr>
      <w:suppressLineNumbers/>
      <w:suppressAutoHyphens/>
      <w:spacing w:before="120" w:after="120"/>
    </w:pPr>
    <w:rPr>
      <w:rFonts w:cs="Mangal"/>
      <w:i/>
      <w:iCs/>
      <w:sz w:val="24"/>
      <w:szCs w:val="24"/>
      <w:lang w:eastAsia="ar-SA"/>
    </w:rPr>
  </w:style>
  <w:style w:type="paragraph" w:customStyle="1" w:styleId="3111">
    <w:name w:val="Основной текст 311"/>
    <w:basedOn w:val="a3"/>
    <w:uiPriority w:val="99"/>
    <w:rsid w:val="00AA436D"/>
    <w:pPr>
      <w:suppressAutoHyphens/>
      <w:jc w:val="both"/>
    </w:pPr>
    <w:rPr>
      <w:sz w:val="26"/>
      <w:szCs w:val="26"/>
      <w:lang w:eastAsia="ar-SA"/>
    </w:rPr>
  </w:style>
  <w:style w:type="paragraph" w:customStyle="1" w:styleId="411">
    <w:name w:val="Знак Знак41"/>
    <w:basedOn w:val="a3"/>
    <w:uiPriority w:val="99"/>
    <w:rsid w:val="00AA436D"/>
    <w:rPr>
      <w:rFonts w:ascii="Verdana" w:hAnsi="Verdana" w:cs="Verdana"/>
      <w:lang w:val="en-US" w:eastAsia="en-US"/>
    </w:rPr>
  </w:style>
  <w:style w:type="paragraph" w:customStyle="1" w:styleId="112">
    <w:name w:val="Обычный11"/>
    <w:uiPriority w:val="99"/>
    <w:rsid w:val="00AA436D"/>
    <w:rPr>
      <w:sz w:val="24"/>
    </w:rPr>
  </w:style>
  <w:style w:type="paragraph" w:customStyle="1" w:styleId="412">
    <w:name w:val="Знак Знак4 Знак Знак Знак Знак1"/>
    <w:basedOn w:val="a3"/>
    <w:uiPriority w:val="99"/>
    <w:rsid w:val="00AA436D"/>
    <w:rPr>
      <w:rFonts w:ascii="Verdana" w:hAnsi="Verdana" w:cs="Verdana"/>
      <w:lang w:val="en-US" w:eastAsia="en-US"/>
    </w:rPr>
  </w:style>
  <w:style w:type="paragraph" w:customStyle="1" w:styleId="83">
    <w:name w:val="Знак Знак8"/>
    <w:basedOn w:val="a3"/>
    <w:uiPriority w:val="99"/>
    <w:rsid w:val="00AA436D"/>
    <w:rPr>
      <w:rFonts w:ascii="Verdana" w:hAnsi="Verdana" w:cs="Verdana"/>
      <w:lang w:val="en-US" w:eastAsia="en-US"/>
    </w:rPr>
  </w:style>
  <w:style w:type="paragraph" w:customStyle="1" w:styleId="49">
    <w:name w:val="Основной текст4"/>
    <w:basedOn w:val="a3"/>
    <w:rsid w:val="00A31D60"/>
    <w:pPr>
      <w:jc w:val="both"/>
    </w:pPr>
    <w:rPr>
      <w:sz w:val="28"/>
    </w:rPr>
  </w:style>
  <w:style w:type="paragraph" w:customStyle="1" w:styleId="230">
    <w:name w:val="Основной текст 23"/>
    <w:basedOn w:val="a3"/>
    <w:rsid w:val="00A31D60"/>
    <w:pPr>
      <w:jc w:val="center"/>
    </w:pPr>
    <w:rPr>
      <w:sz w:val="40"/>
    </w:rPr>
  </w:style>
  <w:style w:type="paragraph" w:customStyle="1" w:styleId="4a">
    <w:name w:val="Обычный4"/>
    <w:rsid w:val="007F6BA5"/>
    <w:rPr>
      <w:sz w:val="24"/>
    </w:rPr>
  </w:style>
  <w:style w:type="paragraph" w:customStyle="1" w:styleId="231">
    <w:name w:val="Заголовок 23"/>
    <w:basedOn w:val="4a"/>
    <w:next w:val="4a"/>
    <w:rsid w:val="002D168E"/>
    <w:pPr>
      <w:keepNext/>
      <w:jc w:val="center"/>
      <w:outlineLvl w:val="1"/>
    </w:pPr>
    <w:rPr>
      <w:b/>
      <w:sz w:val="28"/>
    </w:rPr>
  </w:style>
  <w:style w:type="paragraph" w:customStyle="1" w:styleId="330">
    <w:name w:val="Заголовок 33"/>
    <w:basedOn w:val="4a"/>
    <w:next w:val="4a"/>
    <w:rsid w:val="002D168E"/>
    <w:pPr>
      <w:keepNext/>
      <w:ind w:left="360"/>
      <w:jc w:val="center"/>
      <w:outlineLvl w:val="2"/>
    </w:pPr>
    <w:rPr>
      <w:b/>
      <w:sz w:val="28"/>
    </w:rPr>
  </w:style>
  <w:style w:type="paragraph" w:customStyle="1" w:styleId="331">
    <w:name w:val="Основной текст с отступом 33"/>
    <w:basedOn w:val="4a"/>
    <w:rsid w:val="002D168E"/>
    <w:pPr>
      <w:ind w:firstLine="709"/>
      <w:jc w:val="both"/>
    </w:pPr>
    <w:rPr>
      <w:sz w:val="28"/>
    </w:rPr>
  </w:style>
  <w:style w:type="character" w:styleId="aff7">
    <w:name w:val="Emphasis"/>
    <w:qFormat/>
    <w:rsid w:val="0076290F"/>
    <w:rPr>
      <w:i/>
      <w:iCs/>
    </w:rPr>
  </w:style>
  <w:style w:type="paragraph" w:styleId="2f1">
    <w:name w:val="Quote"/>
    <w:basedOn w:val="a3"/>
    <w:next w:val="a3"/>
    <w:link w:val="2f2"/>
    <w:uiPriority w:val="29"/>
    <w:qFormat/>
    <w:rsid w:val="0076290F"/>
    <w:rPr>
      <w:i/>
      <w:iCs/>
      <w:color w:val="000000"/>
    </w:rPr>
  </w:style>
  <w:style w:type="character" w:customStyle="1" w:styleId="2f2">
    <w:name w:val="Цитата 2 Знак"/>
    <w:link w:val="2f1"/>
    <w:uiPriority w:val="29"/>
    <w:rsid w:val="0076290F"/>
    <w:rPr>
      <w:i/>
      <w:iCs/>
      <w:color w:val="000000"/>
    </w:rPr>
  </w:style>
  <w:style w:type="paragraph" w:customStyle="1" w:styleId="4b">
    <w:name w:val="Знак Знак4 Знак Знак Знак Знак"/>
    <w:basedOn w:val="a3"/>
    <w:rsid w:val="005A6B64"/>
    <w:rPr>
      <w:rFonts w:ascii="Verdana" w:hAnsi="Verdana" w:cs="Verdana"/>
      <w:lang w:val="en-US" w:eastAsia="en-US"/>
    </w:rPr>
  </w:style>
  <w:style w:type="paragraph" w:customStyle="1" w:styleId="530">
    <w:name w:val="Заголовок 53"/>
    <w:basedOn w:val="4a"/>
    <w:next w:val="4a"/>
    <w:rsid w:val="002E2266"/>
    <w:pPr>
      <w:keepNext/>
      <w:ind w:left="360"/>
      <w:jc w:val="right"/>
      <w:outlineLvl w:val="4"/>
    </w:pPr>
    <w:rPr>
      <w:sz w:val="28"/>
    </w:rPr>
  </w:style>
  <w:style w:type="paragraph" w:customStyle="1" w:styleId="130">
    <w:name w:val="Заголовок 13"/>
    <w:basedOn w:val="4a"/>
    <w:next w:val="4a"/>
    <w:rsid w:val="005201EF"/>
    <w:pPr>
      <w:keepNext/>
      <w:jc w:val="both"/>
      <w:outlineLvl w:val="0"/>
    </w:pPr>
    <w:rPr>
      <w:sz w:val="28"/>
    </w:rPr>
  </w:style>
  <w:style w:type="paragraph" w:customStyle="1" w:styleId="430">
    <w:name w:val="Заголовок 43"/>
    <w:basedOn w:val="4a"/>
    <w:next w:val="4a"/>
    <w:rsid w:val="005201EF"/>
    <w:pPr>
      <w:keepNext/>
      <w:jc w:val="right"/>
      <w:outlineLvl w:val="3"/>
    </w:pPr>
    <w:rPr>
      <w:sz w:val="28"/>
    </w:rPr>
  </w:style>
  <w:style w:type="paragraph" w:customStyle="1" w:styleId="63">
    <w:name w:val="Заголовок 63"/>
    <w:basedOn w:val="4a"/>
    <w:next w:val="4a"/>
    <w:rsid w:val="005201EF"/>
    <w:pPr>
      <w:keepNext/>
      <w:jc w:val="center"/>
      <w:outlineLvl w:val="5"/>
    </w:pPr>
    <w:rPr>
      <w:sz w:val="28"/>
    </w:rPr>
  </w:style>
  <w:style w:type="paragraph" w:customStyle="1" w:styleId="730">
    <w:name w:val="Заголовок 73"/>
    <w:basedOn w:val="4a"/>
    <w:next w:val="4a"/>
    <w:rsid w:val="005201EF"/>
    <w:pPr>
      <w:keepNext/>
      <w:jc w:val="center"/>
      <w:outlineLvl w:val="6"/>
    </w:pPr>
    <w:rPr>
      <w:sz w:val="44"/>
    </w:rPr>
  </w:style>
  <w:style w:type="paragraph" w:customStyle="1" w:styleId="830">
    <w:name w:val="Заголовок 83"/>
    <w:basedOn w:val="4a"/>
    <w:next w:val="4a"/>
    <w:rsid w:val="005201EF"/>
    <w:pPr>
      <w:keepNext/>
      <w:jc w:val="both"/>
      <w:outlineLvl w:val="7"/>
    </w:pPr>
    <w:rPr>
      <w:sz w:val="44"/>
    </w:rPr>
  </w:style>
  <w:style w:type="paragraph" w:customStyle="1" w:styleId="93">
    <w:name w:val="Заголовок 93"/>
    <w:basedOn w:val="4a"/>
    <w:next w:val="4a"/>
    <w:rsid w:val="005201EF"/>
    <w:pPr>
      <w:keepNext/>
      <w:outlineLvl w:val="8"/>
    </w:pPr>
    <w:rPr>
      <w:b/>
    </w:rPr>
  </w:style>
  <w:style w:type="character" w:customStyle="1" w:styleId="54">
    <w:name w:val="Основной шрифт абзаца5"/>
    <w:rsid w:val="005201EF"/>
  </w:style>
  <w:style w:type="paragraph" w:customStyle="1" w:styleId="3c">
    <w:name w:val="Верхний колонтитул3"/>
    <w:basedOn w:val="4a"/>
    <w:rsid w:val="005201EF"/>
    <w:pPr>
      <w:tabs>
        <w:tab w:val="center" w:pos="4677"/>
        <w:tab w:val="right" w:pos="9355"/>
      </w:tabs>
    </w:pPr>
  </w:style>
  <w:style w:type="paragraph" w:customStyle="1" w:styleId="3d">
    <w:name w:val="Нижний колонтитул3"/>
    <w:basedOn w:val="4a"/>
    <w:rsid w:val="005201EF"/>
    <w:pPr>
      <w:tabs>
        <w:tab w:val="center" w:pos="4677"/>
        <w:tab w:val="right" w:pos="9355"/>
      </w:tabs>
    </w:pPr>
  </w:style>
  <w:style w:type="character" w:customStyle="1" w:styleId="3e">
    <w:name w:val="Номер страницы3"/>
    <w:rsid w:val="005201EF"/>
  </w:style>
  <w:style w:type="paragraph" w:customStyle="1" w:styleId="55">
    <w:name w:val="Название5"/>
    <w:basedOn w:val="4a"/>
    <w:rsid w:val="005201EF"/>
    <w:pPr>
      <w:jc w:val="center"/>
    </w:pPr>
    <w:rPr>
      <w:b/>
      <w:sz w:val="28"/>
    </w:rPr>
  </w:style>
  <w:style w:type="paragraph" w:customStyle="1" w:styleId="332">
    <w:name w:val="Основной текст 33"/>
    <w:basedOn w:val="4a"/>
    <w:rsid w:val="005201EF"/>
    <w:pPr>
      <w:jc w:val="both"/>
    </w:pPr>
    <w:rPr>
      <w:sz w:val="26"/>
    </w:rPr>
  </w:style>
  <w:style w:type="character" w:customStyle="1" w:styleId="3f">
    <w:name w:val="Гиперссылка3"/>
    <w:rsid w:val="005201EF"/>
    <w:rPr>
      <w:color w:val="0000FF"/>
      <w:u w:val="single"/>
    </w:rPr>
  </w:style>
  <w:style w:type="character" w:customStyle="1" w:styleId="1f">
    <w:name w:val="Основной текст Знак1"/>
    <w:aliases w:val="Знак2 Знак Знак1,Основной текст Знак1 Знак Знак1,Основной текст Знак Знак Знак Знак1,Знак1 Знак Знак Знак Знак1,Основной текст Знак1 Знак Знак Знак Знак1,Основной текст Знак Знак Знак Знак Знак Знак1"/>
    <w:rsid w:val="005201EF"/>
    <w:rPr>
      <w:sz w:val="28"/>
      <w:szCs w:val="28"/>
    </w:rPr>
  </w:style>
  <w:style w:type="paragraph" w:styleId="aff8">
    <w:name w:val="Normal (Web)"/>
    <w:basedOn w:val="a3"/>
    <w:uiPriority w:val="99"/>
    <w:rsid w:val="00E00EF6"/>
    <w:pPr>
      <w:spacing w:before="100" w:beforeAutospacing="1" w:after="100" w:afterAutospacing="1"/>
    </w:pPr>
    <w:rPr>
      <w:sz w:val="24"/>
      <w:szCs w:val="24"/>
    </w:rPr>
  </w:style>
  <w:style w:type="character" w:styleId="aff9">
    <w:name w:val="Strong"/>
    <w:uiPriority w:val="22"/>
    <w:qFormat/>
    <w:rsid w:val="004B22DD"/>
    <w:rPr>
      <w:b/>
      <w:bCs/>
    </w:rPr>
  </w:style>
  <w:style w:type="character" w:customStyle="1" w:styleId="2f3">
    <w:name w:val="Знак Знак2"/>
    <w:rsid w:val="00E06077"/>
    <w:rPr>
      <w:sz w:val="28"/>
      <w:szCs w:val="28"/>
      <w:lang w:val="ru-RU" w:eastAsia="ru-RU" w:bidi="ar-SA"/>
    </w:rPr>
  </w:style>
  <w:style w:type="paragraph" w:customStyle="1" w:styleId="64">
    <w:name w:val="Основной текст6"/>
    <w:basedOn w:val="a3"/>
    <w:rsid w:val="00496D22"/>
    <w:pPr>
      <w:jc w:val="both"/>
    </w:pPr>
    <w:rPr>
      <w:sz w:val="28"/>
    </w:rPr>
  </w:style>
  <w:style w:type="paragraph" w:customStyle="1" w:styleId="84">
    <w:name w:val="Основной текст8"/>
    <w:basedOn w:val="a3"/>
    <w:rsid w:val="00496D22"/>
    <w:pPr>
      <w:jc w:val="both"/>
    </w:pPr>
    <w:rPr>
      <w:sz w:val="28"/>
    </w:rPr>
  </w:style>
  <w:style w:type="numbering" w:customStyle="1" w:styleId="1f0">
    <w:name w:val="Нет списка1"/>
    <w:next w:val="a6"/>
    <w:uiPriority w:val="99"/>
    <w:semiHidden/>
    <w:unhideWhenUsed/>
    <w:rsid w:val="00734744"/>
  </w:style>
  <w:style w:type="numbering" w:customStyle="1" w:styleId="2f4">
    <w:name w:val="Нет списка2"/>
    <w:next w:val="a6"/>
    <w:uiPriority w:val="99"/>
    <w:semiHidden/>
    <w:unhideWhenUsed/>
    <w:rsid w:val="00734744"/>
  </w:style>
  <w:style w:type="paragraph" w:customStyle="1" w:styleId="56">
    <w:name w:val="Основной текст5"/>
    <w:basedOn w:val="a3"/>
    <w:rsid w:val="002F24B6"/>
    <w:pPr>
      <w:jc w:val="both"/>
    </w:pPr>
    <w:rPr>
      <w:sz w:val="28"/>
    </w:rPr>
  </w:style>
  <w:style w:type="paragraph" w:customStyle="1" w:styleId="formattext">
    <w:name w:val="formattext"/>
    <w:basedOn w:val="a3"/>
    <w:uiPriority w:val="99"/>
    <w:rsid w:val="002F24B6"/>
    <w:pPr>
      <w:spacing w:before="100" w:beforeAutospacing="1" w:after="100" w:afterAutospacing="1"/>
    </w:pPr>
    <w:rPr>
      <w:sz w:val="24"/>
      <w:szCs w:val="24"/>
    </w:rPr>
  </w:style>
  <w:style w:type="paragraph" w:customStyle="1" w:styleId="100">
    <w:name w:val="Основной текст10"/>
    <w:basedOn w:val="a3"/>
    <w:rsid w:val="002F24B6"/>
    <w:pPr>
      <w:jc w:val="both"/>
    </w:pPr>
    <w:rPr>
      <w:sz w:val="28"/>
    </w:rPr>
  </w:style>
  <w:style w:type="character" w:styleId="affa">
    <w:name w:val="Subtle Emphasis"/>
    <w:uiPriority w:val="19"/>
    <w:qFormat/>
    <w:rsid w:val="005E1160"/>
    <w:rPr>
      <w:rFonts w:cs="Times New Roman"/>
      <w:i/>
      <w:iCs/>
      <w:color w:val="808080"/>
    </w:rPr>
  </w:style>
  <w:style w:type="paragraph" w:customStyle="1" w:styleId="1f1">
    <w:name w:val="экфи1"/>
    <w:basedOn w:val="a3"/>
    <w:rsid w:val="00D87937"/>
    <w:pPr>
      <w:spacing w:line="360" w:lineRule="auto"/>
      <w:ind w:firstLine="720"/>
      <w:jc w:val="both"/>
    </w:pPr>
    <w:rPr>
      <w:noProof/>
      <w:sz w:val="24"/>
      <w:szCs w:val="24"/>
    </w:rPr>
  </w:style>
  <w:style w:type="paragraph" w:styleId="affb">
    <w:name w:val="Document Map"/>
    <w:basedOn w:val="a3"/>
    <w:link w:val="affc"/>
    <w:uiPriority w:val="99"/>
    <w:rsid w:val="00D87937"/>
    <w:pPr>
      <w:shd w:val="clear" w:color="auto" w:fill="000080"/>
    </w:pPr>
    <w:rPr>
      <w:rFonts w:ascii="Tahoma" w:hAnsi="Tahoma" w:cs="Tahoma"/>
      <w:noProof/>
      <w:sz w:val="24"/>
      <w:szCs w:val="24"/>
    </w:rPr>
  </w:style>
  <w:style w:type="character" w:customStyle="1" w:styleId="affc">
    <w:name w:val="Схема документа Знак"/>
    <w:link w:val="affb"/>
    <w:uiPriority w:val="99"/>
    <w:rsid w:val="00D87937"/>
    <w:rPr>
      <w:rFonts w:ascii="Tahoma" w:hAnsi="Tahoma" w:cs="Tahoma"/>
      <w:noProof/>
      <w:sz w:val="24"/>
      <w:szCs w:val="24"/>
      <w:shd w:val="clear" w:color="auto" w:fill="000080"/>
    </w:rPr>
  </w:style>
  <w:style w:type="paragraph" w:styleId="affd">
    <w:name w:val="caption"/>
    <w:basedOn w:val="a3"/>
    <w:next w:val="a3"/>
    <w:qFormat/>
    <w:rsid w:val="00D87937"/>
    <w:pPr>
      <w:spacing w:before="120" w:after="120"/>
    </w:pPr>
    <w:rPr>
      <w:b/>
      <w:bCs/>
      <w:noProof/>
    </w:rPr>
  </w:style>
  <w:style w:type="paragraph" w:styleId="1f2">
    <w:name w:val="toc 1"/>
    <w:basedOn w:val="a3"/>
    <w:next w:val="a3"/>
    <w:autoRedefine/>
    <w:uiPriority w:val="39"/>
    <w:rsid w:val="00D87937"/>
    <w:pPr>
      <w:tabs>
        <w:tab w:val="left" w:pos="180"/>
        <w:tab w:val="right" w:leader="dot" w:pos="9344"/>
      </w:tabs>
      <w:spacing w:before="240"/>
      <w:ind w:left="180"/>
    </w:pPr>
    <w:rPr>
      <w:b/>
      <w:bCs/>
      <w:noProof/>
      <w:sz w:val="24"/>
      <w:szCs w:val="28"/>
    </w:rPr>
  </w:style>
  <w:style w:type="paragraph" w:styleId="2f5">
    <w:name w:val="toc 2"/>
    <w:basedOn w:val="a3"/>
    <w:next w:val="a3"/>
    <w:autoRedefine/>
    <w:uiPriority w:val="39"/>
    <w:rsid w:val="00D87937"/>
    <w:pPr>
      <w:tabs>
        <w:tab w:val="right" w:leader="dot" w:pos="9360"/>
      </w:tabs>
      <w:spacing w:before="240"/>
      <w:ind w:left="540" w:right="534"/>
      <w:jc w:val="center"/>
    </w:pPr>
    <w:rPr>
      <w:b/>
      <w:noProof/>
      <w:sz w:val="24"/>
      <w:szCs w:val="28"/>
    </w:rPr>
  </w:style>
  <w:style w:type="paragraph" w:styleId="3f0">
    <w:name w:val="toc 3"/>
    <w:basedOn w:val="a3"/>
    <w:next w:val="a3"/>
    <w:autoRedefine/>
    <w:uiPriority w:val="39"/>
    <w:rsid w:val="00D87937"/>
    <w:pPr>
      <w:ind w:left="480"/>
    </w:pPr>
    <w:rPr>
      <w:noProof/>
      <w:sz w:val="24"/>
      <w:szCs w:val="24"/>
    </w:rPr>
  </w:style>
  <w:style w:type="paragraph" w:styleId="4c">
    <w:name w:val="toc 4"/>
    <w:basedOn w:val="a3"/>
    <w:next w:val="a3"/>
    <w:autoRedefine/>
    <w:uiPriority w:val="39"/>
    <w:rsid w:val="00D87937"/>
    <w:pPr>
      <w:ind w:left="720"/>
    </w:pPr>
    <w:rPr>
      <w:noProof/>
      <w:sz w:val="24"/>
      <w:szCs w:val="24"/>
    </w:rPr>
  </w:style>
  <w:style w:type="paragraph" w:styleId="57">
    <w:name w:val="toc 5"/>
    <w:basedOn w:val="a3"/>
    <w:next w:val="a3"/>
    <w:autoRedefine/>
    <w:uiPriority w:val="39"/>
    <w:rsid w:val="00D87937"/>
    <w:pPr>
      <w:ind w:left="960"/>
    </w:pPr>
    <w:rPr>
      <w:noProof/>
      <w:sz w:val="24"/>
      <w:szCs w:val="24"/>
    </w:rPr>
  </w:style>
  <w:style w:type="paragraph" w:styleId="65">
    <w:name w:val="toc 6"/>
    <w:basedOn w:val="a3"/>
    <w:next w:val="a3"/>
    <w:autoRedefine/>
    <w:uiPriority w:val="39"/>
    <w:rsid w:val="00D87937"/>
    <w:pPr>
      <w:ind w:left="1200"/>
    </w:pPr>
    <w:rPr>
      <w:noProof/>
      <w:sz w:val="24"/>
      <w:szCs w:val="24"/>
    </w:rPr>
  </w:style>
  <w:style w:type="paragraph" w:styleId="74">
    <w:name w:val="toc 7"/>
    <w:basedOn w:val="a3"/>
    <w:next w:val="a3"/>
    <w:autoRedefine/>
    <w:uiPriority w:val="39"/>
    <w:rsid w:val="00D87937"/>
    <w:pPr>
      <w:ind w:left="1440"/>
    </w:pPr>
    <w:rPr>
      <w:noProof/>
      <w:sz w:val="24"/>
      <w:szCs w:val="24"/>
    </w:rPr>
  </w:style>
  <w:style w:type="paragraph" w:styleId="85">
    <w:name w:val="toc 8"/>
    <w:basedOn w:val="a3"/>
    <w:next w:val="a3"/>
    <w:autoRedefine/>
    <w:uiPriority w:val="39"/>
    <w:rsid w:val="00D87937"/>
    <w:pPr>
      <w:ind w:left="1680"/>
    </w:pPr>
    <w:rPr>
      <w:noProof/>
      <w:sz w:val="24"/>
      <w:szCs w:val="24"/>
    </w:rPr>
  </w:style>
  <w:style w:type="paragraph" w:styleId="94">
    <w:name w:val="toc 9"/>
    <w:basedOn w:val="a3"/>
    <w:next w:val="a3"/>
    <w:autoRedefine/>
    <w:uiPriority w:val="39"/>
    <w:rsid w:val="00D87937"/>
    <w:pPr>
      <w:ind w:left="1920"/>
    </w:pPr>
    <w:rPr>
      <w:noProof/>
      <w:sz w:val="24"/>
      <w:szCs w:val="24"/>
    </w:rPr>
  </w:style>
  <w:style w:type="paragraph" w:styleId="affe">
    <w:name w:val="List Bullet"/>
    <w:basedOn w:val="a3"/>
    <w:autoRedefine/>
    <w:rsid w:val="00D87937"/>
    <w:pPr>
      <w:spacing w:line="360" w:lineRule="auto"/>
      <w:ind w:firstLine="720"/>
    </w:pPr>
    <w:rPr>
      <w:b/>
      <w:noProof/>
      <w:sz w:val="24"/>
    </w:rPr>
  </w:style>
  <w:style w:type="paragraph" w:customStyle="1" w:styleId="xl24">
    <w:name w:val="xl24"/>
    <w:basedOn w:val="a3"/>
    <w:uiPriority w:val="99"/>
    <w:rsid w:val="00D87937"/>
    <w:pPr>
      <w:spacing w:before="100" w:beforeAutospacing="1" w:after="100" w:afterAutospacing="1"/>
    </w:pPr>
    <w:rPr>
      <w:rFonts w:eastAsia="Arial Unicode MS"/>
      <w:noProof/>
      <w:sz w:val="24"/>
      <w:szCs w:val="24"/>
    </w:rPr>
  </w:style>
  <w:style w:type="paragraph" w:customStyle="1" w:styleId="ConsNormal">
    <w:name w:val="ConsNormal"/>
    <w:uiPriority w:val="99"/>
    <w:rsid w:val="00D87937"/>
    <w:pPr>
      <w:widowControl w:val="0"/>
      <w:autoSpaceDE w:val="0"/>
      <w:autoSpaceDN w:val="0"/>
      <w:adjustRightInd w:val="0"/>
      <w:ind w:firstLine="720"/>
    </w:pPr>
    <w:rPr>
      <w:rFonts w:ascii="Arial" w:hAnsi="Arial" w:cs="Arial"/>
    </w:rPr>
  </w:style>
  <w:style w:type="paragraph" w:styleId="afff">
    <w:name w:val="footnote text"/>
    <w:basedOn w:val="a3"/>
    <w:link w:val="afff0"/>
    <w:rsid w:val="00D87937"/>
    <w:rPr>
      <w:noProof/>
    </w:rPr>
  </w:style>
  <w:style w:type="character" w:customStyle="1" w:styleId="afff0">
    <w:name w:val="Текст сноски Знак"/>
    <w:link w:val="afff"/>
    <w:rsid w:val="00D87937"/>
    <w:rPr>
      <w:noProof/>
    </w:rPr>
  </w:style>
  <w:style w:type="paragraph" w:styleId="2f6">
    <w:name w:val="List 2"/>
    <w:basedOn w:val="a3"/>
    <w:rsid w:val="00D87937"/>
    <w:pPr>
      <w:ind w:left="566" w:hanging="283"/>
    </w:pPr>
    <w:rPr>
      <w:noProof/>
      <w:sz w:val="24"/>
      <w:szCs w:val="24"/>
    </w:rPr>
  </w:style>
  <w:style w:type="paragraph" w:customStyle="1" w:styleId="xl28">
    <w:name w:val="xl2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29">
    <w:name w:val="xl2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0">
    <w:name w:val="xl3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1">
    <w:name w:val="xl31"/>
    <w:basedOn w:val="a3"/>
    <w:uiPriority w:val="99"/>
    <w:rsid w:val="00D87937"/>
    <w:pP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32">
    <w:name w:val="xl3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33">
    <w:name w:val="xl3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4">
    <w:name w:val="xl3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35">
    <w:name w:val="xl3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6">
    <w:name w:val="xl3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37">
    <w:name w:val="xl3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8">
    <w:name w:val="xl3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39">
    <w:name w:val="xl3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8"/>
      <w:szCs w:val="18"/>
    </w:rPr>
  </w:style>
  <w:style w:type="paragraph" w:customStyle="1" w:styleId="xl40">
    <w:name w:val="xl4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8"/>
      <w:szCs w:val="18"/>
    </w:rPr>
  </w:style>
  <w:style w:type="paragraph" w:customStyle="1" w:styleId="xl41">
    <w:name w:val="xl4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noProof/>
      <w:sz w:val="18"/>
      <w:szCs w:val="18"/>
    </w:rPr>
  </w:style>
  <w:style w:type="paragraph" w:customStyle="1" w:styleId="xl42">
    <w:name w:val="xl4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6"/>
      <w:szCs w:val="16"/>
    </w:rPr>
  </w:style>
  <w:style w:type="paragraph" w:customStyle="1" w:styleId="xl43">
    <w:name w:val="xl4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44">
    <w:name w:val="xl4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45">
    <w:name w:val="xl4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46">
    <w:name w:val="xl4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47">
    <w:name w:val="xl4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18"/>
      <w:szCs w:val="18"/>
    </w:rPr>
  </w:style>
  <w:style w:type="paragraph" w:customStyle="1" w:styleId="xl48">
    <w:name w:val="xl4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49">
    <w:name w:val="xl4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50">
    <w:name w:val="xl5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6"/>
      <w:szCs w:val="16"/>
    </w:rPr>
  </w:style>
  <w:style w:type="paragraph" w:customStyle="1" w:styleId="xl51">
    <w:name w:val="xl5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6"/>
      <w:szCs w:val="16"/>
    </w:rPr>
  </w:style>
  <w:style w:type="paragraph" w:customStyle="1" w:styleId="xl52">
    <w:name w:val="xl5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16"/>
      <w:szCs w:val="16"/>
    </w:rPr>
  </w:style>
  <w:style w:type="paragraph" w:customStyle="1" w:styleId="xl55">
    <w:name w:val="xl5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56">
    <w:name w:val="xl5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57">
    <w:name w:val="xl5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58">
    <w:name w:val="xl5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59">
    <w:name w:val="xl5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0">
    <w:name w:val="xl6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61">
    <w:name w:val="xl6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2">
    <w:name w:val="xl6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63">
    <w:name w:val="xl6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4">
    <w:name w:val="xl6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5">
    <w:name w:val="xl6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6">
    <w:name w:val="xl6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7">
    <w:name w:val="xl6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8">
    <w:name w:val="xl6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8"/>
      <w:szCs w:val="18"/>
    </w:rPr>
  </w:style>
  <w:style w:type="paragraph" w:customStyle="1" w:styleId="xl69">
    <w:name w:val="xl6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70">
    <w:name w:val="xl7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24"/>
      <w:szCs w:val="24"/>
    </w:rPr>
  </w:style>
  <w:style w:type="paragraph" w:customStyle="1" w:styleId="xl71">
    <w:name w:val="xl7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noProof/>
      <w:sz w:val="24"/>
      <w:szCs w:val="24"/>
    </w:rPr>
  </w:style>
  <w:style w:type="paragraph" w:customStyle="1" w:styleId="xl72">
    <w:name w:val="xl7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6"/>
      <w:szCs w:val="16"/>
    </w:rPr>
  </w:style>
  <w:style w:type="paragraph" w:customStyle="1" w:styleId="xl73">
    <w:name w:val="xl7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4">
    <w:name w:val="xl7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5">
    <w:name w:val="xl7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6">
    <w:name w:val="xl7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Times New Roman CYR"/>
      <w:noProof/>
      <w:sz w:val="24"/>
      <w:szCs w:val="24"/>
    </w:rPr>
  </w:style>
  <w:style w:type="paragraph" w:customStyle="1" w:styleId="xl77">
    <w:name w:val="xl7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78">
    <w:name w:val="xl7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9">
    <w:name w:val="xl7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10">
    <w:name w:val="Заголовок10"/>
    <w:next w:val="a3"/>
    <w:autoRedefine/>
    <w:rsid w:val="00D87937"/>
    <w:pPr>
      <w:numPr>
        <w:numId w:val="1"/>
      </w:numPr>
      <w:spacing w:line="360" w:lineRule="auto"/>
      <w:jc w:val="center"/>
    </w:pPr>
    <w:rPr>
      <w:b/>
      <w:caps/>
      <w:sz w:val="24"/>
    </w:rPr>
  </w:style>
  <w:style w:type="paragraph" w:customStyle="1" w:styleId="4d">
    <w:name w:val="Стиль4"/>
    <w:basedOn w:val="1"/>
    <w:rsid w:val="00D87937"/>
    <w:pPr>
      <w:keepNext w:val="0"/>
      <w:spacing w:after="240"/>
      <w:jc w:val="both"/>
    </w:pPr>
    <w:rPr>
      <w:rFonts w:ascii="Times New Roman" w:hAnsi="Times New Roman" w:cs="Times New Roman"/>
      <w:bCs w:val="0"/>
      <w:iCs/>
      <w:caps/>
      <w:noProof/>
      <w:kern w:val="0"/>
      <w:sz w:val="24"/>
      <w:szCs w:val="28"/>
    </w:rPr>
  </w:style>
  <w:style w:type="paragraph" w:customStyle="1" w:styleId="ConsNonformat">
    <w:name w:val="ConsNonformat"/>
    <w:uiPriority w:val="99"/>
    <w:rsid w:val="00D87937"/>
    <w:pPr>
      <w:widowControl w:val="0"/>
      <w:autoSpaceDE w:val="0"/>
      <w:autoSpaceDN w:val="0"/>
      <w:adjustRightInd w:val="0"/>
    </w:pPr>
    <w:rPr>
      <w:rFonts w:ascii="Courier New" w:hAnsi="Courier New" w:cs="Courier New"/>
    </w:rPr>
  </w:style>
  <w:style w:type="paragraph" w:customStyle="1" w:styleId="afff1">
    <w:name w:val="Стиль Список"/>
    <w:basedOn w:val="a3"/>
    <w:rsid w:val="00D87937"/>
    <w:pPr>
      <w:autoSpaceDE w:val="0"/>
      <w:autoSpaceDN w:val="0"/>
      <w:adjustRightInd w:val="0"/>
      <w:spacing w:after="60" w:line="360" w:lineRule="auto"/>
      <w:ind w:left="1123" w:hanging="403"/>
      <w:jc w:val="both"/>
    </w:pPr>
    <w:rPr>
      <w:noProof/>
      <w:sz w:val="24"/>
      <w:szCs w:val="24"/>
    </w:rPr>
  </w:style>
  <w:style w:type="paragraph" w:styleId="2">
    <w:name w:val="List Bullet 2"/>
    <w:basedOn w:val="a3"/>
    <w:autoRedefine/>
    <w:rsid w:val="00D87937"/>
    <w:pPr>
      <w:numPr>
        <w:numId w:val="2"/>
      </w:numPr>
      <w:spacing w:line="360" w:lineRule="auto"/>
      <w:jc w:val="both"/>
    </w:pPr>
    <w:rPr>
      <w:noProof/>
      <w:sz w:val="24"/>
    </w:rPr>
  </w:style>
  <w:style w:type="paragraph" w:customStyle="1" w:styleId="font5">
    <w:name w:val="font5"/>
    <w:basedOn w:val="a3"/>
    <w:uiPriority w:val="99"/>
    <w:rsid w:val="00D87937"/>
    <w:pPr>
      <w:spacing w:before="100" w:beforeAutospacing="1" w:after="100" w:afterAutospacing="1"/>
    </w:pPr>
    <w:rPr>
      <w:rFonts w:eastAsia="Arial Unicode MS"/>
      <w:noProof/>
      <w:sz w:val="18"/>
      <w:szCs w:val="18"/>
    </w:rPr>
  </w:style>
  <w:style w:type="paragraph" w:customStyle="1" w:styleId="xl25">
    <w:name w:val="xl25"/>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b/>
      <w:bCs/>
      <w:noProof/>
      <w:sz w:val="18"/>
      <w:szCs w:val="18"/>
    </w:rPr>
  </w:style>
  <w:style w:type="paragraph" w:customStyle="1" w:styleId="xl26">
    <w:name w:val="xl26"/>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noProof/>
      <w:sz w:val="24"/>
      <w:szCs w:val="24"/>
    </w:rPr>
  </w:style>
  <w:style w:type="paragraph" w:customStyle="1" w:styleId="xl27">
    <w:name w:val="xl27"/>
    <w:basedOn w:val="a3"/>
    <w:uiPriority w:val="99"/>
    <w:rsid w:val="00D87937"/>
    <w:pPr>
      <w:pBdr>
        <w:bottom w:val="single" w:sz="4" w:space="0" w:color="auto"/>
        <w:right w:val="single" w:sz="4" w:space="0" w:color="auto"/>
      </w:pBdr>
      <w:spacing w:before="100" w:beforeAutospacing="1" w:after="100" w:afterAutospacing="1"/>
      <w:textAlignment w:val="top"/>
    </w:pPr>
    <w:rPr>
      <w:rFonts w:eastAsia="Arial Unicode MS"/>
      <w:noProof/>
      <w:sz w:val="18"/>
      <w:szCs w:val="18"/>
    </w:rPr>
  </w:style>
  <w:style w:type="paragraph" w:customStyle="1" w:styleId="xl53">
    <w:name w:val="xl53"/>
    <w:basedOn w:val="a3"/>
    <w:uiPriority w:val="99"/>
    <w:rsid w:val="00D87937"/>
    <w:pPr>
      <w:pBdr>
        <w:bottom w:val="single" w:sz="4" w:space="0" w:color="auto"/>
        <w:right w:val="single" w:sz="4" w:space="0" w:color="auto"/>
      </w:pBdr>
      <w:shd w:val="clear" w:color="auto" w:fill="FFFF00"/>
      <w:spacing w:before="100" w:beforeAutospacing="1" w:after="100" w:afterAutospacing="1"/>
      <w:jc w:val="right"/>
    </w:pPr>
    <w:rPr>
      <w:rFonts w:eastAsia="Arial Unicode MS"/>
      <w:noProof/>
      <w:sz w:val="18"/>
      <w:szCs w:val="18"/>
    </w:rPr>
  </w:style>
  <w:style w:type="paragraph" w:customStyle="1" w:styleId="xl54">
    <w:name w:val="xl54"/>
    <w:basedOn w:val="a3"/>
    <w:uiPriority w:val="99"/>
    <w:rsid w:val="00D8793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noProof/>
      <w:sz w:val="18"/>
      <w:szCs w:val="18"/>
    </w:rPr>
  </w:style>
  <w:style w:type="paragraph" w:customStyle="1" w:styleId="xl80">
    <w:name w:val="xl80"/>
    <w:basedOn w:val="a3"/>
    <w:uiPriority w:val="99"/>
    <w:rsid w:val="00D8793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noProof/>
      <w:sz w:val="18"/>
      <w:szCs w:val="18"/>
    </w:rPr>
  </w:style>
  <w:style w:type="paragraph" w:customStyle="1" w:styleId="xl81">
    <w:name w:val="xl81"/>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2">
    <w:name w:val="xl82"/>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83">
    <w:name w:val="xl83"/>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4">
    <w:name w:val="xl84"/>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23">
    <w:name w:val="xl23"/>
    <w:basedOn w:val="a3"/>
    <w:rsid w:val="00D87937"/>
    <w:pPr>
      <w:pBdr>
        <w:bottom w:val="single" w:sz="4" w:space="0" w:color="auto"/>
        <w:right w:val="single" w:sz="4" w:space="0" w:color="auto"/>
      </w:pBdr>
      <w:spacing w:before="100" w:beforeAutospacing="1" w:after="100" w:afterAutospacing="1"/>
      <w:jc w:val="center"/>
    </w:pPr>
    <w:rPr>
      <w:rFonts w:eastAsia="Arial Unicode MS"/>
      <w:noProof/>
      <w:sz w:val="18"/>
      <w:szCs w:val="18"/>
    </w:rPr>
  </w:style>
  <w:style w:type="character" w:styleId="afff2">
    <w:name w:val="annotation reference"/>
    <w:rsid w:val="00D87937"/>
    <w:rPr>
      <w:sz w:val="16"/>
    </w:rPr>
  </w:style>
  <w:style w:type="paragraph" w:styleId="afff3">
    <w:name w:val="Block Text"/>
    <w:basedOn w:val="a3"/>
    <w:uiPriority w:val="99"/>
    <w:rsid w:val="00D87937"/>
    <w:pPr>
      <w:spacing w:before="120" w:after="120"/>
      <w:ind w:left="360" w:right="961"/>
      <w:jc w:val="both"/>
    </w:pPr>
    <w:rPr>
      <w:b/>
      <w:bCs/>
      <w:noProof/>
      <w:sz w:val="28"/>
      <w:szCs w:val="24"/>
    </w:rPr>
  </w:style>
  <w:style w:type="paragraph" w:styleId="afff4">
    <w:name w:val="Plain Text"/>
    <w:basedOn w:val="a3"/>
    <w:link w:val="afff5"/>
    <w:uiPriority w:val="99"/>
    <w:rsid w:val="00D87937"/>
    <w:rPr>
      <w:rFonts w:ascii="Courier New" w:hAnsi="Courier New" w:cs="Courier New"/>
      <w:noProof/>
    </w:rPr>
  </w:style>
  <w:style w:type="character" w:customStyle="1" w:styleId="afff5">
    <w:name w:val="Текст Знак"/>
    <w:link w:val="afff4"/>
    <w:uiPriority w:val="99"/>
    <w:rsid w:val="00D87937"/>
    <w:rPr>
      <w:rFonts w:ascii="Courier New" w:hAnsi="Courier New" w:cs="Courier New"/>
      <w:noProof/>
    </w:rPr>
  </w:style>
  <w:style w:type="paragraph" w:styleId="1f3">
    <w:name w:val="index 1"/>
    <w:basedOn w:val="a3"/>
    <w:next w:val="a3"/>
    <w:autoRedefine/>
    <w:rsid w:val="00D87937"/>
    <w:pPr>
      <w:ind w:left="240" w:hanging="240"/>
      <w:jc w:val="center"/>
    </w:pPr>
    <w:rPr>
      <w:b/>
      <w:bCs/>
      <w:noProof/>
      <w:sz w:val="24"/>
      <w:szCs w:val="21"/>
    </w:rPr>
  </w:style>
  <w:style w:type="paragraph" w:styleId="2f7">
    <w:name w:val="index 2"/>
    <w:basedOn w:val="a3"/>
    <w:next w:val="a3"/>
    <w:autoRedefine/>
    <w:rsid w:val="00D87937"/>
    <w:pPr>
      <w:ind w:left="480" w:hanging="240"/>
    </w:pPr>
    <w:rPr>
      <w:noProof/>
      <w:sz w:val="24"/>
      <w:szCs w:val="21"/>
    </w:rPr>
  </w:style>
  <w:style w:type="paragraph" w:styleId="3f1">
    <w:name w:val="index 3"/>
    <w:basedOn w:val="a3"/>
    <w:next w:val="a3"/>
    <w:autoRedefine/>
    <w:rsid w:val="00D87937"/>
    <w:pPr>
      <w:ind w:left="720" w:hanging="240"/>
    </w:pPr>
    <w:rPr>
      <w:noProof/>
      <w:sz w:val="24"/>
      <w:szCs w:val="21"/>
    </w:rPr>
  </w:style>
  <w:style w:type="paragraph" w:styleId="4e">
    <w:name w:val="index 4"/>
    <w:basedOn w:val="a3"/>
    <w:next w:val="a3"/>
    <w:autoRedefine/>
    <w:rsid w:val="00D87937"/>
    <w:pPr>
      <w:ind w:left="960" w:hanging="240"/>
    </w:pPr>
    <w:rPr>
      <w:noProof/>
      <w:sz w:val="24"/>
      <w:szCs w:val="21"/>
    </w:rPr>
  </w:style>
  <w:style w:type="paragraph" w:styleId="58">
    <w:name w:val="index 5"/>
    <w:basedOn w:val="a3"/>
    <w:next w:val="a3"/>
    <w:autoRedefine/>
    <w:rsid w:val="00D87937"/>
    <w:pPr>
      <w:ind w:left="1200" w:hanging="240"/>
    </w:pPr>
    <w:rPr>
      <w:noProof/>
      <w:sz w:val="24"/>
      <w:szCs w:val="21"/>
    </w:rPr>
  </w:style>
  <w:style w:type="paragraph" w:styleId="66">
    <w:name w:val="index 6"/>
    <w:basedOn w:val="a3"/>
    <w:next w:val="a3"/>
    <w:autoRedefine/>
    <w:rsid w:val="00D87937"/>
    <w:pPr>
      <w:ind w:left="1440" w:hanging="240"/>
    </w:pPr>
    <w:rPr>
      <w:noProof/>
      <w:sz w:val="24"/>
      <w:szCs w:val="21"/>
    </w:rPr>
  </w:style>
  <w:style w:type="paragraph" w:styleId="75">
    <w:name w:val="index 7"/>
    <w:basedOn w:val="a3"/>
    <w:next w:val="a3"/>
    <w:autoRedefine/>
    <w:rsid w:val="00D87937"/>
    <w:pPr>
      <w:ind w:left="1680" w:hanging="240"/>
    </w:pPr>
    <w:rPr>
      <w:noProof/>
      <w:sz w:val="24"/>
      <w:szCs w:val="21"/>
    </w:rPr>
  </w:style>
  <w:style w:type="paragraph" w:styleId="86">
    <w:name w:val="index 8"/>
    <w:basedOn w:val="a3"/>
    <w:next w:val="a3"/>
    <w:autoRedefine/>
    <w:rsid w:val="00D87937"/>
    <w:pPr>
      <w:ind w:left="1920" w:hanging="240"/>
    </w:pPr>
    <w:rPr>
      <w:noProof/>
      <w:sz w:val="24"/>
      <w:szCs w:val="21"/>
    </w:rPr>
  </w:style>
  <w:style w:type="paragraph" w:styleId="95">
    <w:name w:val="index 9"/>
    <w:basedOn w:val="a3"/>
    <w:next w:val="a3"/>
    <w:autoRedefine/>
    <w:rsid w:val="00D87937"/>
    <w:pPr>
      <w:ind w:left="2160" w:hanging="240"/>
    </w:pPr>
    <w:rPr>
      <w:noProof/>
      <w:sz w:val="24"/>
      <w:szCs w:val="21"/>
    </w:rPr>
  </w:style>
  <w:style w:type="paragraph" w:styleId="afff6">
    <w:name w:val="index heading"/>
    <w:basedOn w:val="a3"/>
    <w:next w:val="1f3"/>
    <w:rsid w:val="00D87937"/>
    <w:pPr>
      <w:spacing w:before="240" w:after="120"/>
      <w:jc w:val="center"/>
    </w:pPr>
    <w:rPr>
      <w:b/>
      <w:bCs/>
      <w:noProof/>
      <w:sz w:val="24"/>
      <w:szCs w:val="31"/>
    </w:rPr>
  </w:style>
  <w:style w:type="paragraph" w:customStyle="1" w:styleId="FR4">
    <w:name w:val="FR4"/>
    <w:rsid w:val="00D87937"/>
    <w:pPr>
      <w:widowControl w:val="0"/>
      <w:spacing w:before="180"/>
    </w:pPr>
    <w:rPr>
      <w:rFonts w:ascii="Arial" w:hAnsi="Arial"/>
    </w:rPr>
  </w:style>
  <w:style w:type="paragraph" w:customStyle="1" w:styleId="4f">
    <w:name w:val="Основной текст4"/>
    <w:basedOn w:val="a3"/>
    <w:rsid w:val="000C6313"/>
    <w:pPr>
      <w:jc w:val="both"/>
    </w:pPr>
    <w:rPr>
      <w:sz w:val="28"/>
    </w:rPr>
  </w:style>
  <w:style w:type="paragraph" w:customStyle="1" w:styleId="232">
    <w:name w:val="Основной текст 23"/>
    <w:basedOn w:val="a3"/>
    <w:rsid w:val="005C5183"/>
    <w:pPr>
      <w:jc w:val="center"/>
    </w:pPr>
    <w:rPr>
      <w:sz w:val="40"/>
    </w:rPr>
  </w:style>
  <w:style w:type="paragraph" w:customStyle="1" w:styleId="afff7">
    <w:name w:val="Знак Знак"/>
    <w:basedOn w:val="a3"/>
    <w:rsid w:val="00ED3732"/>
    <w:pPr>
      <w:spacing w:after="160" w:line="240" w:lineRule="exact"/>
    </w:pPr>
    <w:rPr>
      <w:rFonts w:ascii="Verdana" w:hAnsi="Verdana" w:cs="Verdana"/>
      <w:lang w:val="en-US" w:eastAsia="en-US"/>
    </w:rPr>
  </w:style>
  <w:style w:type="paragraph" w:customStyle="1" w:styleId="consplustitle0">
    <w:name w:val="consplustitle"/>
    <w:basedOn w:val="a3"/>
    <w:rsid w:val="001640D9"/>
    <w:pPr>
      <w:spacing w:before="100" w:beforeAutospacing="1" w:after="100" w:afterAutospacing="1"/>
    </w:pPr>
    <w:rPr>
      <w:sz w:val="24"/>
      <w:szCs w:val="24"/>
    </w:rPr>
  </w:style>
  <w:style w:type="numbering" w:customStyle="1" w:styleId="3f2">
    <w:name w:val="Нет списка3"/>
    <w:next w:val="a6"/>
    <w:semiHidden/>
    <w:rsid w:val="00C63FBB"/>
  </w:style>
  <w:style w:type="paragraph" w:customStyle="1" w:styleId="140">
    <w:name w:val="Основной текст14"/>
    <w:basedOn w:val="a3"/>
    <w:rsid w:val="001E2B6B"/>
    <w:pPr>
      <w:jc w:val="both"/>
    </w:pPr>
    <w:rPr>
      <w:rFonts w:ascii="PT Astra Serif" w:hAnsi="PT Astra Serif"/>
      <w:sz w:val="28"/>
      <w:szCs w:val="40"/>
    </w:rPr>
  </w:style>
  <w:style w:type="character" w:styleId="afff8">
    <w:name w:val="footnote reference"/>
    <w:unhideWhenUsed/>
    <w:rsid w:val="00BE786B"/>
    <w:rPr>
      <w:vertAlign w:val="superscript"/>
    </w:rPr>
  </w:style>
  <w:style w:type="table" w:customStyle="1" w:styleId="TableNormal">
    <w:name w:val="Table Normal"/>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564B26"/>
    <w:pPr>
      <w:widowControl w:val="0"/>
      <w:autoSpaceDE w:val="0"/>
      <w:autoSpaceDN w:val="0"/>
      <w:jc w:val="center"/>
    </w:pPr>
    <w:rPr>
      <w:sz w:val="22"/>
      <w:szCs w:val="22"/>
      <w:lang w:bidi="ru-RU"/>
    </w:rPr>
  </w:style>
  <w:style w:type="paragraph" w:customStyle="1" w:styleId="447350">
    <w:name w:val="447350"/>
    <w:basedOn w:val="a3"/>
    <w:rsid w:val="00564B26"/>
    <w:pPr>
      <w:spacing w:before="100" w:beforeAutospacing="1" w:after="100" w:afterAutospacing="1"/>
    </w:pPr>
    <w:rPr>
      <w:sz w:val="24"/>
      <w:szCs w:val="24"/>
    </w:rPr>
  </w:style>
  <w:style w:type="paragraph" w:customStyle="1" w:styleId="headertext">
    <w:name w:val="headertext"/>
    <w:basedOn w:val="a3"/>
    <w:uiPriority w:val="99"/>
    <w:rsid w:val="00564B26"/>
    <w:pPr>
      <w:spacing w:before="100" w:beforeAutospacing="1" w:after="100" w:afterAutospacing="1"/>
    </w:pPr>
    <w:rPr>
      <w:sz w:val="24"/>
      <w:szCs w:val="24"/>
    </w:rPr>
  </w:style>
  <w:style w:type="numbering" w:customStyle="1" w:styleId="4f0">
    <w:name w:val="Нет списка4"/>
    <w:next w:val="a6"/>
    <w:uiPriority w:val="99"/>
    <w:semiHidden/>
    <w:unhideWhenUsed/>
    <w:rsid w:val="00564B26"/>
  </w:style>
  <w:style w:type="table" w:customStyle="1" w:styleId="TableNormal1">
    <w:name w:val="Table Normal1"/>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4">
    <w:name w:val="Основной текст с отступом Знак1"/>
    <w:uiPriority w:val="99"/>
    <w:semiHidden/>
    <w:rsid w:val="00564B26"/>
  </w:style>
  <w:style w:type="paragraph" w:customStyle="1" w:styleId="180">
    <w:name w:val="Основной текст18"/>
    <w:basedOn w:val="a3"/>
    <w:rsid w:val="00E3634D"/>
    <w:pPr>
      <w:jc w:val="both"/>
    </w:pPr>
    <w:rPr>
      <w:sz w:val="28"/>
    </w:rPr>
  </w:style>
  <w:style w:type="paragraph" w:styleId="a">
    <w:name w:val="List Number"/>
    <w:basedOn w:val="a3"/>
    <w:unhideWhenUsed/>
    <w:rsid w:val="00BD1500"/>
    <w:pPr>
      <w:numPr>
        <w:numId w:val="5"/>
      </w:numPr>
      <w:tabs>
        <w:tab w:val="clear" w:pos="360"/>
        <w:tab w:val="num" w:pos="927"/>
      </w:tabs>
      <w:ind w:left="927"/>
    </w:pPr>
    <w:rPr>
      <w:sz w:val="24"/>
      <w:szCs w:val="24"/>
    </w:rPr>
  </w:style>
  <w:style w:type="character" w:customStyle="1" w:styleId="1f5">
    <w:name w:val="Верхний колонтитул Знак1"/>
    <w:aliases w:val="??????? ?????????? Знак"/>
    <w:semiHidden/>
    <w:rsid w:val="00BD1500"/>
    <w:rPr>
      <w:sz w:val="24"/>
      <w:szCs w:val="24"/>
    </w:rPr>
  </w:style>
  <w:style w:type="paragraph" w:customStyle="1" w:styleId="xl85">
    <w:name w:val="xl85"/>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3"/>
    <w:uiPriority w:val="99"/>
    <w:rsid w:val="00BD150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8">
    <w:name w:val="xl88"/>
    <w:basedOn w:val="a3"/>
    <w:uiPriority w:val="99"/>
    <w:rsid w:val="00BD1500"/>
    <w:pPr>
      <w:pBdr>
        <w:bottom w:val="single" w:sz="4" w:space="0" w:color="auto"/>
      </w:pBdr>
      <w:spacing w:before="100" w:beforeAutospacing="1" w:after="100" w:afterAutospacing="1"/>
      <w:jc w:val="center"/>
    </w:pPr>
    <w:rPr>
      <w:b/>
      <w:bCs/>
      <w:sz w:val="26"/>
      <w:szCs w:val="26"/>
    </w:rPr>
  </w:style>
  <w:style w:type="paragraph" w:customStyle="1" w:styleId="xl89">
    <w:name w:val="xl89"/>
    <w:basedOn w:val="a3"/>
    <w:uiPriority w:val="99"/>
    <w:rsid w:val="00BD15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3"/>
    <w:uiPriority w:val="99"/>
    <w:rsid w:val="00BD15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2f8">
    <w:name w:val="Сетка таблицы2"/>
    <w:basedOn w:val="a5"/>
    <w:rsid w:val="00A153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аблицы (моноширинный)"/>
    <w:basedOn w:val="a3"/>
    <w:next w:val="a3"/>
    <w:uiPriority w:val="99"/>
    <w:rsid w:val="006C7515"/>
    <w:pPr>
      <w:autoSpaceDE w:val="0"/>
      <w:autoSpaceDN w:val="0"/>
      <w:adjustRightInd w:val="0"/>
    </w:pPr>
    <w:rPr>
      <w:rFonts w:ascii="Courier New" w:hAnsi="Courier New" w:cs="Courier New"/>
      <w:sz w:val="24"/>
      <w:szCs w:val="24"/>
    </w:rPr>
  </w:style>
  <w:style w:type="paragraph" w:styleId="afffa">
    <w:name w:val="No Spacing"/>
    <w:uiPriority w:val="99"/>
    <w:qFormat/>
    <w:rsid w:val="00083750"/>
    <w:rPr>
      <w:sz w:val="24"/>
      <w:szCs w:val="24"/>
    </w:rPr>
  </w:style>
  <w:style w:type="numbering" w:customStyle="1" w:styleId="59">
    <w:name w:val="Нет списка5"/>
    <w:next w:val="a6"/>
    <w:uiPriority w:val="99"/>
    <w:semiHidden/>
    <w:rsid w:val="003823E4"/>
  </w:style>
  <w:style w:type="paragraph" w:styleId="afffb">
    <w:name w:val="endnote text"/>
    <w:basedOn w:val="a3"/>
    <w:link w:val="afffc"/>
    <w:uiPriority w:val="99"/>
    <w:unhideWhenUsed/>
    <w:rsid w:val="00D23900"/>
  </w:style>
  <w:style w:type="character" w:customStyle="1" w:styleId="afffc">
    <w:name w:val="Текст концевой сноски Знак"/>
    <w:basedOn w:val="a4"/>
    <w:link w:val="afffb"/>
    <w:uiPriority w:val="99"/>
    <w:rsid w:val="00D23900"/>
  </w:style>
  <w:style w:type="paragraph" w:styleId="4f1">
    <w:name w:val="List 4"/>
    <w:basedOn w:val="a3"/>
    <w:uiPriority w:val="99"/>
    <w:unhideWhenUsed/>
    <w:rsid w:val="00D23900"/>
    <w:pPr>
      <w:ind w:left="1132" w:hanging="283"/>
    </w:pPr>
    <w:rPr>
      <w:sz w:val="24"/>
      <w:szCs w:val="24"/>
    </w:rPr>
  </w:style>
  <w:style w:type="character" w:customStyle="1" w:styleId="2f9">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Зна Знак Знак1"/>
    <w:semiHidden/>
    <w:rsid w:val="00D23900"/>
    <w:rPr>
      <w:sz w:val="28"/>
      <w:szCs w:val="24"/>
      <w:lang w:val="ru-RU" w:eastAsia="ru-RU" w:bidi="ar-SA"/>
    </w:rPr>
  </w:style>
  <w:style w:type="paragraph" w:styleId="afffd">
    <w:name w:val="annotation subject"/>
    <w:basedOn w:val="ae"/>
    <w:next w:val="ae"/>
    <w:link w:val="afffe"/>
    <w:uiPriority w:val="99"/>
    <w:unhideWhenUsed/>
    <w:rsid w:val="00D23900"/>
    <w:rPr>
      <w:b/>
      <w:bCs/>
      <w:noProof w:val="0"/>
      <w:szCs w:val="20"/>
    </w:rPr>
  </w:style>
  <w:style w:type="character" w:customStyle="1" w:styleId="afffe">
    <w:name w:val="Тема примечания Знак"/>
    <w:link w:val="afffd"/>
    <w:uiPriority w:val="99"/>
    <w:rsid w:val="00D23900"/>
    <w:rPr>
      <w:b/>
      <w:bCs/>
      <w:noProof/>
      <w:szCs w:val="24"/>
    </w:rPr>
  </w:style>
  <w:style w:type="paragraph" w:styleId="affff">
    <w:name w:val="Intense Quote"/>
    <w:basedOn w:val="a3"/>
    <w:next w:val="a3"/>
    <w:link w:val="affff0"/>
    <w:uiPriority w:val="30"/>
    <w:qFormat/>
    <w:rsid w:val="00D23900"/>
    <w:pPr>
      <w:pBdr>
        <w:bottom w:val="single" w:sz="4" w:space="4" w:color="4F81BD"/>
      </w:pBdr>
      <w:spacing w:before="200" w:after="280"/>
      <w:ind w:left="936" w:right="936"/>
    </w:pPr>
    <w:rPr>
      <w:b/>
      <w:bCs/>
      <w:i/>
      <w:iCs/>
      <w:color w:val="4F81BD"/>
      <w:sz w:val="24"/>
      <w:szCs w:val="24"/>
    </w:rPr>
  </w:style>
  <w:style w:type="character" w:customStyle="1" w:styleId="affff0">
    <w:name w:val="Выделенная цитата Знак"/>
    <w:link w:val="affff"/>
    <w:uiPriority w:val="30"/>
    <w:rsid w:val="00D23900"/>
    <w:rPr>
      <w:b/>
      <w:bCs/>
      <w:i/>
      <w:iCs/>
      <w:color w:val="4F81BD"/>
      <w:sz w:val="24"/>
      <w:szCs w:val="24"/>
    </w:rPr>
  </w:style>
  <w:style w:type="paragraph" w:customStyle="1" w:styleId="xl167">
    <w:name w:val="xl167"/>
    <w:basedOn w:val="a3"/>
    <w:uiPriority w:val="99"/>
    <w:rsid w:val="00D2390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1">
    <w:name w:val="xl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3">
    <w:name w:val="xl9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94">
    <w:name w:val="xl9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5">
    <w:name w:val="xl95"/>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96">
    <w:name w:val="xl96"/>
    <w:basedOn w:val="a3"/>
    <w:uiPriority w:val="99"/>
    <w:rsid w:val="00D23900"/>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7">
    <w:name w:val="xl97"/>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8">
    <w:name w:val="xl98"/>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9">
    <w:name w:val="xl99"/>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1">
    <w:name w:val="xl101"/>
    <w:basedOn w:val="a3"/>
    <w:uiPriority w:val="99"/>
    <w:rsid w:val="00D2390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2">
    <w:name w:val="xl102"/>
    <w:basedOn w:val="a3"/>
    <w:uiPriority w:val="99"/>
    <w:rsid w:val="00D23900"/>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3">
    <w:name w:val="xl103"/>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4">
    <w:name w:val="xl10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5">
    <w:name w:val="xl10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6">
    <w:name w:val="xl106"/>
    <w:basedOn w:val="a3"/>
    <w:uiPriority w:val="99"/>
    <w:rsid w:val="00D23900"/>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107">
    <w:name w:val="xl107"/>
    <w:basedOn w:val="a3"/>
    <w:uiPriority w:val="99"/>
    <w:rsid w:val="00D23900"/>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108">
    <w:name w:val="xl108"/>
    <w:basedOn w:val="a3"/>
    <w:uiPriority w:val="99"/>
    <w:rsid w:val="00D23900"/>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a3"/>
    <w:uiPriority w:val="99"/>
    <w:rsid w:val="00D23900"/>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0">
    <w:name w:val="xl110"/>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1">
    <w:name w:val="xl111"/>
    <w:basedOn w:val="a3"/>
    <w:uiPriority w:val="99"/>
    <w:rsid w:val="00D23900"/>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12">
    <w:name w:val="xl11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3">
    <w:name w:val="xl1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a3"/>
    <w:uiPriority w:val="99"/>
    <w:rsid w:val="00D23900"/>
    <w:pPr>
      <w:pBdr>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5">
    <w:name w:val="xl115"/>
    <w:basedOn w:val="a3"/>
    <w:uiPriority w:val="99"/>
    <w:rsid w:val="00D23900"/>
    <w:pPr>
      <w:pBdr>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6">
    <w:name w:val="xl116"/>
    <w:basedOn w:val="a3"/>
    <w:uiPriority w:val="99"/>
    <w:rsid w:val="00D23900"/>
    <w:pPr>
      <w:pBdr>
        <w:top w:val="single" w:sz="4"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7">
    <w:name w:val="xl117"/>
    <w:basedOn w:val="a3"/>
    <w:uiPriority w:val="99"/>
    <w:rsid w:val="00D23900"/>
    <w:pPr>
      <w:pBdr>
        <w:top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8">
    <w:name w:val="xl118"/>
    <w:basedOn w:val="a3"/>
    <w:uiPriority w:val="99"/>
    <w:rsid w:val="00D23900"/>
    <w:pPr>
      <w:pBdr>
        <w:top w:val="single" w:sz="8" w:space="0" w:color="auto"/>
        <w:left w:val="single" w:sz="4" w:space="0" w:color="auto"/>
      </w:pBdr>
      <w:spacing w:before="100" w:beforeAutospacing="1" w:after="100" w:afterAutospacing="1"/>
    </w:pPr>
    <w:rPr>
      <w:rFonts w:ascii="Arial" w:eastAsia="Arial Unicode MS" w:hAnsi="Arial" w:cs="Arial"/>
      <w:sz w:val="24"/>
      <w:szCs w:val="24"/>
    </w:rPr>
  </w:style>
  <w:style w:type="paragraph" w:customStyle="1" w:styleId="xl119">
    <w:name w:val="xl119"/>
    <w:basedOn w:val="a3"/>
    <w:uiPriority w:val="99"/>
    <w:rsid w:val="00D23900"/>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0">
    <w:name w:val="xl120"/>
    <w:basedOn w:val="a3"/>
    <w:uiPriority w:val="99"/>
    <w:rsid w:val="00D23900"/>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1">
    <w:name w:val="xl121"/>
    <w:basedOn w:val="a3"/>
    <w:uiPriority w:val="99"/>
    <w:rsid w:val="00D23900"/>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2">
    <w:name w:val="xl122"/>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3">
    <w:name w:val="xl123"/>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4">
    <w:name w:val="xl124"/>
    <w:basedOn w:val="a3"/>
    <w:uiPriority w:val="99"/>
    <w:rsid w:val="00D23900"/>
    <w:pPr>
      <w:pBdr>
        <w:top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25">
    <w:name w:val="xl12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6">
    <w:name w:val="xl126"/>
    <w:basedOn w:val="a3"/>
    <w:uiPriority w:val="99"/>
    <w:rsid w:val="00D23900"/>
    <w:pPr>
      <w:pBdr>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27">
    <w:name w:val="xl127"/>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a3"/>
    <w:uiPriority w:val="99"/>
    <w:rsid w:val="00D2390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9">
    <w:name w:val="xl129"/>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0">
    <w:name w:val="xl130"/>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31">
    <w:name w:val="xl131"/>
    <w:basedOn w:val="a3"/>
    <w:uiPriority w:val="99"/>
    <w:rsid w:val="00D2390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2">
    <w:name w:val="xl132"/>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33">
    <w:name w:val="xl133"/>
    <w:basedOn w:val="a3"/>
    <w:uiPriority w:val="99"/>
    <w:rsid w:val="00D23900"/>
    <w:pPr>
      <w:spacing w:before="100" w:beforeAutospacing="1" w:after="100" w:afterAutospacing="1"/>
      <w:jc w:val="center"/>
    </w:pPr>
    <w:rPr>
      <w:rFonts w:ascii="Arial" w:eastAsia="Arial Unicode MS" w:hAnsi="Arial" w:cs="Arial"/>
      <w:sz w:val="24"/>
      <w:szCs w:val="24"/>
    </w:rPr>
  </w:style>
  <w:style w:type="paragraph" w:customStyle="1" w:styleId="xl134">
    <w:name w:val="xl134"/>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5">
    <w:name w:val="xl135"/>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6">
    <w:name w:val="xl136"/>
    <w:basedOn w:val="a3"/>
    <w:uiPriority w:val="99"/>
    <w:rsid w:val="00D23900"/>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7">
    <w:name w:val="xl137"/>
    <w:basedOn w:val="a3"/>
    <w:uiPriority w:val="99"/>
    <w:rsid w:val="00D23900"/>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8">
    <w:name w:val="xl138"/>
    <w:basedOn w:val="a3"/>
    <w:uiPriority w:val="99"/>
    <w:rsid w:val="00D23900"/>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9">
    <w:name w:val="xl139"/>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0">
    <w:name w:val="xl140"/>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1">
    <w:name w:val="xl141"/>
    <w:basedOn w:val="a3"/>
    <w:uiPriority w:val="99"/>
    <w:rsid w:val="00D23900"/>
    <w:pPr>
      <w:pBdr>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2">
    <w:name w:val="xl142"/>
    <w:basedOn w:val="a3"/>
    <w:uiPriority w:val="99"/>
    <w:rsid w:val="00D23900"/>
    <w:pPr>
      <w:pBdr>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3">
    <w:name w:val="xl143"/>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4">
    <w:name w:val="xl144"/>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5">
    <w:name w:val="xl145"/>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6">
    <w:name w:val="xl146"/>
    <w:basedOn w:val="a3"/>
    <w:uiPriority w:val="99"/>
    <w:rsid w:val="00D23900"/>
    <w:pPr>
      <w:spacing w:before="100" w:beforeAutospacing="1" w:after="100" w:afterAutospacing="1"/>
      <w:jc w:val="both"/>
    </w:pPr>
    <w:rPr>
      <w:rFonts w:ascii="Arial" w:eastAsia="Arial Unicode MS" w:hAnsi="Arial" w:cs="Arial"/>
      <w:sz w:val="14"/>
      <w:szCs w:val="14"/>
    </w:rPr>
  </w:style>
  <w:style w:type="paragraph" w:customStyle="1" w:styleId="xl147">
    <w:name w:val="xl147"/>
    <w:basedOn w:val="a3"/>
    <w:uiPriority w:val="99"/>
    <w:rsid w:val="00D23900"/>
    <w:pPr>
      <w:spacing w:before="100" w:beforeAutospacing="1" w:after="100" w:afterAutospacing="1"/>
    </w:pPr>
    <w:rPr>
      <w:rFonts w:ascii="Arial Unicode MS" w:eastAsia="Arial Unicode MS" w:hAnsi="Arial Unicode MS" w:cs="Arial Unicode MS"/>
      <w:sz w:val="14"/>
      <w:szCs w:val="14"/>
    </w:rPr>
  </w:style>
  <w:style w:type="paragraph" w:customStyle="1" w:styleId="xl148">
    <w:name w:val="xl148"/>
    <w:basedOn w:val="a3"/>
    <w:uiPriority w:val="99"/>
    <w:rsid w:val="00D23900"/>
    <w:pPr>
      <w:spacing w:before="100" w:beforeAutospacing="1" w:after="100" w:afterAutospacing="1"/>
      <w:jc w:val="both"/>
    </w:pPr>
    <w:rPr>
      <w:rFonts w:ascii="Arial" w:eastAsia="Arial Unicode MS" w:hAnsi="Arial" w:cs="Arial"/>
      <w:sz w:val="16"/>
      <w:szCs w:val="16"/>
    </w:rPr>
  </w:style>
  <w:style w:type="paragraph" w:customStyle="1" w:styleId="xl149">
    <w:name w:val="xl149"/>
    <w:basedOn w:val="a3"/>
    <w:uiPriority w:val="99"/>
    <w:rsid w:val="00D23900"/>
    <w:pPr>
      <w:spacing w:before="100" w:beforeAutospacing="1" w:after="100" w:afterAutospacing="1"/>
    </w:pPr>
    <w:rPr>
      <w:rFonts w:ascii="Arial Unicode MS" w:eastAsia="Arial Unicode MS" w:hAnsi="Arial Unicode MS" w:cs="Arial Unicode MS"/>
      <w:sz w:val="16"/>
      <w:szCs w:val="16"/>
    </w:rPr>
  </w:style>
  <w:style w:type="paragraph" w:customStyle="1" w:styleId="xl150">
    <w:name w:val="xl150"/>
    <w:basedOn w:val="a3"/>
    <w:uiPriority w:val="99"/>
    <w:rsid w:val="00D23900"/>
    <w:pPr>
      <w:spacing w:before="100" w:beforeAutospacing="1" w:after="100" w:afterAutospacing="1"/>
      <w:jc w:val="right"/>
    </w:pPr>
    <w:rPr>
      <w:rFonts w:ascii="Arial" w:eastAsia="Arial Unicode MS" w:hAnsi="Arial" w:cs="Arial"/>
      <w:sz w:val="24"/>
      <w:szCs w:val="24"/>
    </w:rPr>
  </w:style>
  <w:style w:type="paragraph" w:customStyle="1" w:styleId="xl151">
    <w:name w:val="xl151"/>
    <w:basedOn w:val="a3"/>
    <w:uiPriority w:val="99"/>
    <w:rsid w:val="00D23900"/>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2">
    <w:name w:val="xl152"/>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3">
    <w:name w:val="xl153"/>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4">
    <w:name w:val="xl154"/>
    <w:basedOn w:val="a3"/>
    <w:uiPriority w:val="99"/>
    <w:rsid w:val="00D23900"/>
    <w:pPr>
      <w:pBdr>
        <w:left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5">
    <w:name w:val="xl155"/>
    <w:basedOn w:val="a3"/>
    <w:uiPriority w:val="99"/>
    <w:rsid w:val="00D23900"/>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6">
    <w:name w:val="xl156"/>
    <w:basedOn w:val="a3"/>
    <w:uiPriority w:val="99"/>
    <w:rsid w:val="00D23900"/>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7">
    <w:name w:val="xl157"/>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8">
    <w:name w:val="xl158"/>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9">
    <w:name w:val="xl15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1">
    <w:name w:val="xl161"/>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2">
    <w:name w:val="xl162"/>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3">
    <w:name w:val="xl16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4">
    <w:name w:val="xl164"/>
    <w:basedOn w:val="a3"/>
    <w:uiPriority w:val="99"/>
    <w:rsid w:val="00D23900"/>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65">
    <w:name w:val="xl165"/>
    <w:basedOn w:val="a3"/>
    <w:uiPriority w:val="99"/>
    <w:rsid w:val="00D23900"/>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8">
    <w:name w:val="xl16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9">
    <w:name w:val="xl169"/>
    <w:basedOn w:val="a3"/>
    <w:uiPriority w:val="99"/>
    <w:rsid w:val="00D2390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0">
    <w:name w:val="xl17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1">
    <w:name w:val="xl171"/>
    <w:basedOn w:val="a3"/>
    <w:uiPriority w:val="99"/>
    <w:rsid w:val="00D23900"/>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72">
    <w:name w:val="xl172"/>
    <w:basedOn w:val="a3"/>
    <w:uiPriority w:val="99"/>
    <w:rsid w:val="00D23900"/>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3">
    <w:name w:val="xl17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4">
    <w:name w:val="xl174"/>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5">
    <w:name w:val="xl175"/>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6">
    <w:name w:val="xl17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77">
    <w:name w:val="xl17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8">
    <w:name w:val="xl17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9">
    <w:name w:val="xl179"/>
    <w:basedOn w:val="a3"/>
    <w:uiPriority w:val="99"/>
    <w:rsid w:val="00D23900"/>
    <w:pPr>
      <w:pBdr>
        <w:top w:val="single" w:sz="8" w:space="0" w:color="auto"/>
      </w:pBdr>
      <w:spacing w:before="100" w:beforeAutospacing="1" w:after="100" w:afterAutospacing="1"/>
    </w:pPr>
    <w:rPr>
      <w:rFonts w:ascii="Arial" w:eastAsia="Arial Unicode MS" w:hAnsi="Arial" w:cs="Arial"/>
      <w:sz w:val="24"/>
      <w:szCs w:val="24"/>
    </w:rPr>
  </w:style>
  <w:style w:type="paragraph" w:customStyle="1" w:styleId="xl180">
    <w:name w:val="xl180"/>
    <w:basedOn w:val="a3"/>
    <w:uiPriority w:val="99"/>
    <w:rsid w:val="00D23900"/>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81">
    <w:name w:val="xl181"/>
    <w:basedOn w:val="a3"/>
    <w:uiPriority w:val="99"/>
    <w:rsid w:val="00D23900"/>
    <w:pPr>
      <w:pBdr>
        <w:top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2">
    <w:name w:val="xl18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3">
    <w:name w:val="xl183"/>
    <w:basedOn w:val="a3"/>
    <w:uiPriority w:val="99"/>
    <w:rsid w:val="00D23900"/>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4">
    <w:name w:val="xl184"/>
    <w:basedOn w:val="a3"/>
    <w:uiPriority w:val="99"/>
    <w:rsid w:val="00D23900"/>
    <w:pPr>
      <w:pBdr>
        <w:top w:val="single" w:sz="8"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5">
    <w:name w:val="xl185"/>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6">
    <w:name w:val="xl18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7">
    <w:name w:val="xl187"/>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188">
    <w:name w:val="xl188"/>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89">
    <w:name w:val="xl189"/>
    <w:basedOn w:val="a3"/>
    <w:uiPriority w:val="99"/>
    <w:rsid w:val="00D23900"/>
    <w:pPr>
      <w:pBdr>
        <w:top w:val="single" w:sz="8"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90">
    <w:name w:val="xl190"/>
    <w:basedOn w:val="a3"/>
    <w:uiPriority w:val="99"/>
    <w:rsid w:val="00D23900"/>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91">
    <w:name w:val="xl191"/>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216">
    <w:name w:val="Основной текст с отступом 21"/>
    <w:basedOn w:val="a3"/>
    <w:uiPriority w:val="99"/>
    <w:rsid w:val="00D23900"/>
    <w:pPr>
      <w:widowControl w:val="0"/>
      <w:overflowPunct w:val="0"/>
      <w:autoSpaceDE w:val="0"/>
      <w:autoSpaceDN w:val="0"/>
      <w:adjustRightInd w:val="0"/>
      <w:ind w:firstLine="540"/>
      <w:jc w:val="both"/>
    </w:pPr>
    <w:rPr>
      <w:sz w:val="28"/>
    </w:rPr>
  </w:style>
  <w:style w:type="paragraph" w:customStyle="1" w:styleId="BodyText23">
    <w:name w:val="Body Text 23"/>
    <w:basedOn w:val="a3"/>
    <w:uiPriority w:val="99"/>
    <w:rsid w:val="00D23900"/>
    <w:pPr>
      <w:widowControl w:val="0"/>
      <w:jc w:val="both"/>
    </w:pPr>
    <w:rPr>
      <w:sz w:val="28"/>
    </w:rPr>
  </w:style>
  <w:style w:type="paragraph" w:customStyle="1" w:styleId="affff1">
    <w:name w:val="Выводы"/>
    <w:basedOn w:val="a9"/>
    <w:uiPriority w:val="99"/>
    <w:rsid w:val="00D23900"/>
    <w:pPr>
      <w:spacing w:line="360" w:lineRule="auto"/>
      <w:ind w:firstLine="720"/>
    </w:pPr>
    <w:rPr>
      <w:b/>
      <w:sz w:val="24"/>
      <w:lang w:val="x-none" w:eastAsia="x-none"/>
    </w:rPr>
  </w:style>
  <w:style w:type="paragraph" w:customStyle="1" w:styleId="BodyTextIndent1">
    <w:name w:val="Body Text Indent1"/>
    <w:basedOn w:val="a3"/>
    <w:uiPriority w:val="99"/>
    <w:rsid w:val="00D23900"/>
    <w:pPr>
      <w:ind w:firstLine="540"/>
      <w:jc w:val="both"/>
    </w:pPr>
    <w:rPr>
      <w:sz w:val="28"/>
      <w:szCs w:val="28"/>
    </w:rPr>
  </w:style>
  <w:style w:type="paragraph" w:customStyle="1" w:styleId="affff2">
    <w:name w:val="Знак Знак Знак"/>
    <w:basedOn w:val="a3"/>
    <w:uiPriority w:val="99"/>
    <w:rsid w:val="00D23900"/>
    <w:rPr>
      <w:rFonts w:ascii="Verdana" w:hAnsi="Verdana" w:cs="Verdana"/>
      <w:lang w:val="en-US" w:eastAsia="en-US"/>
    </w:rPr>
  </w:style>
  <w:style w:type="paragraph" w:customStyle="1" w:styleId="consplusnormal0">
    <w:name w:val="consplusnormal"/>
    <w:basedOn w:val="a3"/>
    <w:uiPriority w:val="99"/>
    <w:rsid w:val="00D23900"/>
    <w:pPr>
      <w:autoSpaceDE w:val="0"/>
      <w:autoSpaceDN w:val="0"/>
      <w:ind w:firstLine="720"/>
    </w:pPr>
    <w:rPr>
      <w:rFonts w:ascii="Arial" w:eastAsia="Calibri" w:hAnsi="Arial" w:cs="Arial"/>
    </w:rPr>
  </w:style>
  <w:style w:type="paragraph" w:customStyle="1" w:styleId="1f6">
    <w:name w:val="Стиль1"/>
    <w:basedOn w:val="4"/>
    <w:next w:val="4f1"/>
    <w:uiPriority w:val="99"/>
    <w:rsid w:val="00D23900"/>
    <w:pPr>
      <w:ind w:firstLine="567"/>
      <w:jc w:val="both"/>
    </w:pPr>
    <w:rPr>
      <w:i/>
      <w:iCs/>
      <w:lang w:val="x-none" w:eastAsia="x-none"/>
    </w:rPr>
  </w:style>
  <w:style w:type="paragraph" w:customStyle="1" w:styleId="a2">
    <w:name w:val="Таблица"/>
    <w:basedOn w:val="a9"/>
    <w:next w:val="a9"/>
    <w:autoRedefine/>
    <w:uiPriority w:val="99"/>
    <w:rsid w:val="00D23900"/>
    <w:pPr>
      <w:keepNext/>
      <w:numPr>
        <w:numId w:val="39"/>
      </w:numPr>
      <w:tabs>
        <w:tab w:val="num" w:pos="360"/>
      </w:tabs>
      <w:spacing w:before="240" w:line="360" w:lineRule="auto"/>
      <w:jc w:val="left"/>
    </w:pPr>
    <w:rPr>
      <w:b/>
      <w:sz w:val="24"/>
      <w:lang w:val="x-none" w:eastAsia="x-none"/>
    </w:rPr>
  </w:style>
  <w:style w:type="paragraph" w:customStyle="1" w:styleId="affff3">
    <w:name w:val="Единицы измерения"/>
    <w:basedOn w:val="a9"/>
    <w:next w:val="a9"/>
    <w:autoRedefine/>
    <w:uiPriority w:val="99"/>
    <w:rsid w:val="00D23900"/>
    <w:pPr>
      <w:keepNext/>
      <w:ind w:firstLine="720"/>
      <w:jc w:val="right"/>
    </w:pPr>
    <w:rPr>
      <w:sz w:val="24"/>
      <w:lang w:val="x-none" w:eastAsia="x-none"/>
    </w:rPr>
  </w:style>
  <w:style w:type="paragraph" w:customStyle="1" w:styleId="ConsCell">
    <w:name w:val="ConsCell"/>
    <w:uiPriority w:val="99"/>
    <w:rsid w:val="00D23900"/>
    <w:pPr>
      <w:autoSpaceDE w:val="0"/>
      <w:autoSpaceDN w:val="0"/>
      <w:adjustRightInd w:val="0"/>
      <w:ind w:right="19772"/>
    </w:pPr>
    <w:rPr>
      <w:rFonts w:ascii="Arial" w:hAnsi="Arial" w:cs="Arial"/>
      <w:sz w:val="22"/>
      <w:szCs w:val="22"/>
    </w:rPr>
  </w:style>
  <w:style w:type="paragraph" w:customStyle="1" w:styleId="a1">
    <w:name w:val="Рисунок"/>
    <w:basedOn w:val="a9"/>
    <w:next w:val="a9"/>
    <w:autoRedefine/>
    <w:uiPriority w:val="99"/>
    <w:rsid w:val="00D23900"/>
    <w:pPr>
      <w:numPr>
        <w:numId w:val="41"/>
      </w:numPr>
      <w:ind w:left="0" w:firstLine="567"/>
    </w:pPr>
    <w:rPr>
      <w:szCs w:val="28"/>
      <w:lang w:val="x-none" w:eastAsia="x-none"/>
    </w:rPr>
  </w:style>
  <w:style w:type="paragraph" w:customStyle="1" w:styleId="5a">
    <w:name w:val="Обычный (веб)5"/>
    <w:basedOn w:val="a3"/>
    <w:uiPriority w:val="99"/>
    <w:rsid w:val="00D23900"/>
    <w:pPr>
      <w:jc w:val="both"/>
    </w:pPr>
    <w:rPr>
      <w:color w:val="4D4D4D"/>
      <w:sz w:val="18"/>
      <w:szCs w:val="18"/>
    </w:rPr>
  </w:style>
  <w:style w:type="paragraph" w:customStyle="1" w:styleId="4f2">
    <w:name w:val="Заголовок 4 + не полужирный"/>
    <w:basedOn w:val="3"/>
    <w:uiPriority w:val="99"/>
    <w:rsid w:val="00D23900"/>
    <w:pPr>
      <w:tabs>
        <w:tab w:val="left" w:pos="709"/>
      </w:tabs>
      <w:spacing w:line="320" w:lineRule="atLeast"/>
      <w:jc w:val="both"/>
    </w:pPr>
    <w:rPr>
      <w:rFonts w:cs="Times New Roman"/>
      <w:b w:val="0"/>
      <w:bCs w:val="0"/>
      <w:lang w:val="x-none" w:eastAsia="x-none"/>
    </w:rPr>
  </w:style>
  <w:style w:type="paragraph" w:customStyle="1" w:styleId="5b">
    <w:name w:val="Заголовок 5 + не полужирный"/>
    <w:basedOn w:val="4f2"/>
    <w:uiPriority w:val="99"/>
    <w:rsid w:val="00D23900"/>
  </w:style>
  <w:style w:type="paragraph" w:customStyle="1" w:styleId="1f7">
    <w:name w:val="Цитата1"/>
    <w:basedOn w:val="a3"/>
    <w:uiPriority w:val="99"/>
    <w:rsid w:val="00D23900"/>
    <w:pPr>
      <w:ind w:left="709" w:right="368"/>
    </w:pPr>
  </w:style>
  <w:style w:type="paragraph" w:customStyle="1" w:styleId="Normal2">
    <w:name w:val="Normal2"/>
    <w:uiPriority w:val="99"/>
    <w:rsid w:val="00D23900"/>
    <w:pPr>
      <w:widowControl w:val="0"/>
    </w:pPr>
  </w:style>
  <w:style w:type="paragraph" w:customStyle="1" w:styleId="1f8">
    <w:name w:val="Знак Знак Знак Знак Знак1 Знак Знак Знак"/>
    <w:basedOn w:val="a3"/>
    <w:uiPriority w:val="99"/>
    <w:rsid w:val="00D23900"/>
    <w:rPr>
      <w:rFonts w:ascii="Verdana" w:hAnsi="Verdana" w:cs="Verdana"/>
      <w:lang w:val="en-US" w:eastAsia="en-US"/>
    </w:rPr>
  </w:style>
  <w:style w:type="paragraph" w:customStyle="1" w:styleId="affff4">
    <w:name w:val="Знак Знак Знак Знак Знак"/>
    <w:basedOn w:val="a3"/>
    <w:uiPriority w:val="99"/>
    <w:rsid w:val="00D23900"/>
    <w:rPr>
      <w:rFonts w:ascii="Verdana" w:hAnsi="Verdana" w:cs="Verdana"/>
      <w:lang w:val="en-US" w:eastAsia="en-US"/>
    </w:rPr>
  </w:style>
  <w:style w:type="paragraph" w:customStyle="1" w:styleId="font6">
    <w:name w:val="font6"/>
    <w:basedOn w:val="a3"/>
    <w:uiPriority w:val="99"/>
    <w:rsid w:val="00D23900"/>
    <w:pPr>
      <w:spacing w:before="100" w:beforeAutospacing="1" w:after="100" w:afterAutospacing="1"/>
    </w:pPr>
    <w:rPr>
      <w:sz w:val="16"/>
      <w:szCs w:val="16"/>
    </w:rPr>
  </w:style>
  <w:style w:type="paragraph" w:customStyle="1" w:styleId="font7">
    <w:name w:val="font7"/>
    <w:basedOn w:val="a3"/>
    <w:uiPriority w:val="99"/>
    <w:rsid w:val="00D23900"/>
    <w:pPr>
      <w:spacing w:before="100" w:beforeAutospacing="1" w:after="100" w:afterAutospacing="1"/>
    </w:pPr>
    <w:rPr>
      <w:sz w:val="15"/>
      <w:szCs w:val="15"/>
    </w:rPr>
  </w:style>
  <w:style w:type="paragraph" w:customStyle="1" w:styleId="1f9">
    <w:name w:val="Знак1 Знак Знак"/>
    <w:basedOn w:val="a3"/>
    <w:uiPriority w:val="99"/>
    <w:rsid w:val="00D23900"/>
    <w:rPr>
      <w:rFonts w:ascii="Verdana" w:hAnsi="Verdana" w:cs="Verdana"/>
      <w:lang w:val="en-US" w:eastAsia="en-US"/>
    </w:rPr>
  </w:style>
  <w:style w:type="paragraph" w:customStyle="1" w:styleId="affff5">
    <w:name w:val="Прижатый влево"/>
    <w:basedOn w:val="a3"/>
    <w:next w:val="a3"/>
    <w:uiPriority w:val="99"/>
    <w:rsid w:val="00D23900"/>
    <w:pPr>
      <w:widowControl w:val="0"/>
      <w:autoSpaceDE w:val="0"/>
      <w:autoSpaceDN w:val="0"/>
      <w:adjustRightInd w:val="0"/>
    </w:pPr>
    <w:rPr>
      <w:rFonts w:ascii="Arial" w:hAnsi="Arial" w:cs="Arial"/>
      <w:sz w:val="24"/>
      <w:szCs w:val="24"/>
    </w:rPr>
  </w:style>
  <w:style w:type="paragraph" w:customStyle="1" w:styleId="1fa">
    <w:name w:val="Абзац списка1"/>
    <w:basedOn w:val="a3"/>
    <w:uiPriority w:val="99"/>
    <w:qFormat/>
    <w:rsid w:val="00D23900"/>
    <w:pPr>
      <w:ind w:left="720"/>
    </w:pPr>
    <w:rPr>
      <w:rFonts w:eastAsia="SimSun"/>
      <w:sz w:val="24"/>
      <w:szCs w:val="24"/>
    </w:rPr>
  </w:style>
  <w:style w:type="paragraph" w:customStyle="1" w:styleId="-12">
    <w:name w:val="Цветной список - Акцент 12"/>
    <w:basedOn w:val="a3"/>
    <w:uiPriority w:val="34"/>
    <w:qFormat/>
    <w:rsid w:val="00D23900"/>
    <w:pPr>
      <w:spacing w:after="200" w:line="276" w:lineRule="auto"/>
      <w:ind w:left="720"/>
      <w:contextualSpacing/>
    </w:pPr>
    <w:rPr>
      <w:rFonts w:ascii="Calibri" w:hAnsi="Calibri"/>
      <w:sz w:val="22"/>
      <w:szCs w:val="22"/>
      <w:lang w:eastAsia="en-US"/>
    </w:rPr>
  </w:style>
  <w:style w:type="paragraph" w:customStyle="1" w:styleId="affff6">
    <w:name w:val="Нормальный (таблица)"/>
    <w:basedOn w:val="a3"/>
    <w:next w:val="a3"/>
    <w:uiPriority w:val="99"/>
    <w:rsid w:val="00D23900"/>
    <w:pPr>
      <w:widowControl w:val="0"/>
      <w:autoSpaceDE w:val="0"/>
      <w:autoSpaceDN w:val="0"/>
      <w:adjustRightInd w:val="0"/>
      <w:jc w:val="both"/>
    </w:pPr>
    <w:rPr>
      <w:rFonts w:ascii="Arial" w:hAnsi="Arial" w:cs="Arial"/>
      <w:sz w:val="24"/>
      <w:szCs w:val="24"/>
    </w:rPr>
  </w:style>
  <w:style w:type="paragraph" w:customStyle="1" w:styleId="Iauiue">
    <w:name w:val="Iau?iue"/>
    <w:uiPriority w:val="99"/>
    <w:rsid w:val="00D23900"/>
    <w:pPr>
      <w:overflowPunct w:val="0"/>
      <w:autoSpaceDE w:val="0"/>
      <w:autoSpaceDN w:val="0"/>
      <w:adjustRightInd w:val="0"/>
    </w:pPr>
    <w:rPr>
      <w:lang w:val="en-GB"/>
    </w:rPr>
  </w:style>
  <w:style w:type="paragraph" w:customStyle="1" w:styleId="Default">
    <w:name w:val="Default"/>
    <w:uiPriority w:val="99"/>
    <w:rsid w:val="00D23900"/>
    <w:pPr>
      <w:autoSpaceDE w:val="0"/>
      <w:autoSpaceDN w:val="0"/>
      <w:adjustRightInd w:val="0"/>
    </w:pPr>
    <w:rPr>
      <w:rFonts w:ascii="Tahoma" w:hAnsi="Tahoma" w:cs="Tahoma"/>
      <w:color w:val="000000"/>
      <w:sz w:val="24"/>
      <w:szCs w:val="24"/>
    </w:rPr>
  </w:style>
  <w:style w:type="paragraph" w:customStyle="1" w:styleId="s3">
    <w:name w:val="s_3"/>
    <w:basedOn w:val="a3"/>
    <w:uiPriority w:val="99"/>
    <w:rsid w:val="00D23900"/>
    <w:pPr>
      <w:spacing w:before="100" w:beforeAutospacing="1" w:after="100" w:afterAutospacing="1"/>
    </w:pPr>
    <w:rPr>
      <w:sz w:val="24"/>
      <w:szCs w:val="24"/>
    </w:rPr>
  </w:style>
  <w:style w:type="paragraph" w:customStyle="1" w:styleId="xl1579">
    <w:name w:val="xl1579"/>
    <w:basedOn w:val="a3"/>
    <w:uiPriority w:val="99"/>
    <w:rsid w:val="00D23900"/>
    <w:pPr>
      <w:spacing w:before="100" w:beforeAutospacing="1" w:after="100" w:afterAutospacing="1"/>
    </w:pPr>
    <w:rPr>
      <w:rFonts w:ascii="Arial" w:hAnsi="Arial" w:cs="Arial"/>
      <w:sz w:val="24"/>
      <w:szCs w:val="24"/>
    </w:rPr>
  </w:style>
  <w:style w:type="paragraph" w:customStyle="1" w:styleId="xl1580">
    <w:name w:val="xl1580"/>
    <w:basedOn w:val="a3"/>
    <w:uiPriority w:val="99"/>
    <w:rsid w:val="00D23900"/>
    <w:pPr>
      <w:spacing w:before="100" w:beforeAutospacing="1" w:after="100" w:afterAutospacing="1"/>
    </w:pPr>
    <w:rPr>
      <w:rFonts w:ascii="Arial" w:hAnsi="Arial" w:cs="Arial"/>
      <w:sz w:val="24"/>
      <w:szCs w:val="24"/>
    </w:rPr>
  </w:style>
  <w:style w:type="paragraph" w:customStyle="1" w:styleId="xl1581">
    <w:name w:val="xl1581"/>
    <w:basedOn w:val="a3"/>
    <w:uiPriority w:val="99"/>
    <w:rsid w:val="00D23900"/>
    <w:pPr>
      <w:spacing w:before="100" w:beforeAutospacing="1" w:after="100" w:afterAutospacing="1"/>
    </w:pPr>
    <w:rPr>
      <w:rFonts w:ascii="Arial" w:hAnsi="Arial" w:cs="Arial"/>
      <w:sz w:val="24"/>
      <w:szCs w:val="24"/>
    </w:rPr>
  </w:style>
  <w:style w:type="paragraph" w:customStyle="1" w:styleId="xl1582">
    <w:name w:val="xl1582"/>
    <w:basedOn w:val="a3"/>
    <w:uiPriority w:val="99"/>
    <w:rsid w:val="00D23900"/>
    <w:pPr>
      <w:spacing w:before="100" w:beforeAutospacing="1" w:after="100" w:afterAutospacing="1"/>
    </w:pPr>
    <w:rPr>
      <w:rFonts w:ascii="Arial" w:hAnsi="Arial" w:cs="Arial"/>
      <w:b/>
      <w:bCs/>
      <w:sz w:val="24"/>
      <w:szCs w:val="24"/>
    </w:rPr>
  </w:style>
  <w:style w:type="paragraph" w:customStyle="1" w:styleId="xl1583">
    <w:name w:val="xl1583"/>
    <w:basedOn w:val="a3"/>
    <w:uiPriority w:val="99"/>
    <w:rsid w:val="00D23900"/>
    <w:pPr>
      <w:spacing w:before="100" w:beforeAutospacing="1" w:after="100" w:afterAutospacing="1"/>
    </w:pPr>
    <w:rPr>
      <w:rFonts w:ascii="Arial" w:hAnsi="Arial" w:cs="Arial"/>
      <w:b/>
      <w:bCs/>
      <w:sz w:val="24"/>
      <w:szCs w:val="24"/>
    </w:rPr>
  </w:style>
  <w:style w:type="paragraph" w:customStyle="1" w:styleId="xl1584">
    <w:name w:val="xl158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5">
    <w:name w:val="xl158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86">
    <w:name w:val="xl158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7">
    <w:name w:val="xl158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8">
    <w:name w:val="xl158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589">
    <w:name w:val="xl158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0">
    <w:name w:val="xl159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1">
    <w:name w:val="xl15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1592">
    <w:name w:val="xl159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3">
    <w:name w:val="xl159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94">
    <w:name w:val="xl1594"/>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595">
    <w:name w:val="xl159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6">
    <w:name w:val="xl159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7">
    <w:name w:val="xl159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1598">
    <w:name w:val="xl159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9">
    <w:name w:val="xl159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0">
    <w:name w:val="xl160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1">
    <w:name w:val="xl160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2">
    <w:name w:val="xl160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3">
    <w:name w:val="xl160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4">
    <w:name w:val="xl16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5">
    <w:name w:val="xl16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6">
    <w:name w:val="xl16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7">
    <w:name w:val="xl160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8">
    <w:name w:val="xl16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09">
    <w:name w:val="xl16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0">
    <w:name w:val="xl1610"/>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sz w:val="18"/>
      <w:szCs w:val="18"/>
    </w:rPr>
  </w:style>
  <w:style w:type="paragraph" w:customStyle="1" w:styleId="xl1611">
    <w:name w:val="xl16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12">
    <w:name w:val="xl16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3">
    <w:name w:val="xl16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14">
    <w:name w:val="xl1614"/>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b/>
      <w:bCs/>
      <w:sz w:val="18"/>
      <w:szCs w:val="18"/>
    </w:rPr>
  </w:style>
  <w:style w:type="paragraph" w:customStyle="1" w:styleId="xl1615">
    <w:name w:val="xl161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6">
    <w:name w:val="xl161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7">
    <w:name w:val="xl161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18">
    <w:name w:val="xl1618"/>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19">
    <w:name w:val="xl1619"/>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20">
    <w:name w:val="xl1620"/>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b/>
      <w:bCs/>
      <w:sz w:val="18"/>
      <w:szCs w:val="18"/>
    </w:rPr>
  </w:style>
  <w:style w:type="paragraph" w:customStyle="1" w:styleId="xl1621">
    <w:name w:val="xl162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22">
    <w:name w:val="xl162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23">
    <w:name w:val="xl162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5">
    <w:name w:val="xl195"/>
    <w:basedOn w:val="a3"/>
    <w:uiPriority w:val="99"/>
    <w:rsid w:val="00D23900"/>
    <w:pPr>
      <w:pBdr>
        <w:left w:val="single" w:sz="4" w:space="0" w:color="auto"/>
        <w:right w:val="single" w:sz="4" w:space="0" w:color="auto"/>
      </w:pBdr>
      <w:spacing w:before="100" w:beforeAutospacing="1" w:after="100" w:afterAutospacing="1"/>
      <w:jc w:val="right"/>
    </w:pPr>
  </w:style>
  <w:style w:type="paragraph" w:customStyle="1" w:styleId="xl1624">
    <w:name w:val="xl162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625">
    <w:name w:val="xl16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affff7">
    <w:name w:val="Абзац годового отчета"/>
    <w:basedOn w:val="a3"/>
    <w:uiPriority w:val="99"/>
    <w:rsid w:val="00D23900"/>
    <w:pPr>
      <w:autoSpaceDE w:val="0"/>
      <w:autoSpaceDN w:val="0"/>
      <w:adjustRightInd w:val="0"/>
      <w:spacing w:before="120"/>
      <w:ind w:firstLine="567"/>
      <w:jc w:val="both"/>
    </w:pPr>
    <w:rPr>
      <w:rFonts w:ascii="TimesNewRoman" w:hAnsi="TimesNewRoman" w:cs="TimesNewRoman"/>
      <w:color w:val="000000"/>
      <w:sz w:val="24"/>
      <w:szCs w:val="24"/>
    </w:rPr>
  </w:style>
  <w:style w:type="paragraph" w:customStyle="1" w:styleId="xl2304">
    <w:name w:val="xl23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5">
    <w:name w:val="xl23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06">
    <w:name w:val="xl23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7">
    <w:name w:val="xl2307"/>
    <w:basedOn w:val="a3"/>
    <w:uiPriority w:val="99"/>
    <w:rsid w:val="00D23900"/>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2308">
    <w:name w:val="xl23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9">
    <w:name w:val="xl23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0">
    <w:name w:val="xl2310"/>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311">
    <w:name w:val="xl23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2">
    <w:name w:val="xl23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313">
    <w:name w:val="xl2313"/>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4">
    <w:name w:val="xl2314"/>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5">
    <w:name w:val="xl231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6">
    <w:name w:val="xl231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7">
    <w:name w:val="xl2317"/>
    <w:basedOn w:val="a3"/>
    <w:uiPriority w:val="99"/>
    <w:rsid w:val="00D23900"/>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318">
    <w:name w:val="xl2318"/>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319">
    <w:name w:val="xl2319"/>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0">
    <w:name w:val="xl2320"/>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1">
    <w:name w:val="xl2321"/>
    <w:basedOn w:val="a3"/>
    <w:uiPriority w:val="99"/>
    <w:rsid w:val="00D23900"/>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2322">
    <w:name w:val="xl2322"/>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2323">
    <w:name w:val="xl2323"/>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2324">
    <w:name w:val="xl2324"/>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25">
    <w:name w:val="xl23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26">
    <w:name w:val="xl2326"/>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2327">
    <w:name w:val="xl2327"/>
    <w:basedOn w:val="a3"/>
    <w:uiPriority w:val="99"/>
    <w:rsid w:val="00D2390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328">
    <w:name w:val="xl232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29">
    <w:name w:val="xl2329"/>
    <w:basedOn w:val="a3"/>
    <w:uiPriority w:val="99"/>
    <w:rsid w:val="00D2390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0">
    <w:name w:val="xl233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1">
    <w:name w:val="xl2331"/>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2">
    <w:name w:val="xl2332"/>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3">
    <w:name w:val="xl233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4">
    <w:name w:val="xl2334"/>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2335">
    <w:name w:val="xl2335"/>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36">
    <w:name w:val="xl2336"/>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2337">
    <w:name w:val="xl2337"/>
    <w:basedOn w:val="a3"/>
    <w:uiPriority w:val="99"/>
    <w:rsid w:val="00D23900"/>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2338">
    <w:name w:val="xl233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339">
    <w:name w:val="xl2339"/>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40">
    <w:name w:val="xl234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141">
    <w:name w:val="Знак14 Знак"/>
    <w:basedOn w:val="a3"/>
    <w:uiPriority w:val="99"/>
    <w:rsid w:val="00D23900"/>
    <w:pPr>
      <w:tabs>
        <w:tab w:val="num" w:pos="360"/>
      </w:tabs>
      <w:spacing w:after="160" w:line="240" w:lineRule="exact"/>
    </w:pPr>
    <w:rPr>
      <w:rFonts w:ascii="Verdana" w:hAnsi="Verdana" w:cs="Verdana"/>
      <w:lang w:val="en-US" w:eastAsia="en-US"/>
    </w:rPr>
  </w:style>
  <w:style w:type="paragraph" w:customStyle="1" w:styleId="xl3337">
    <w:name w:val="xl3337"/>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38">
    <w:name w:val="xl3338"/>
    <w:basedOn w:val="a3"/>
    <w:uiPriority w:val="99"/>
    <w:rsid w:val="00D23900"/>
    <w:pPr>
      <w:spacing w:before="100" w:beforeAutospacing="1" w:after="100" w:afterAutospacing="1"/>
    </w:pPr>
    <w:rPr>
      <w:rFonts w:ascii="Tahoma" w:hAnsi="Tahoma" w:cs="Tahoma"/>
      <w:sz w:val="18"/>
      <w:szCs w:val="18"/>
    </w:rPr>
  </w:style>
  <w:style w:type="paragraph" w:customStyle="1" w:styleId="xl3339">
    <w:name w:val="xl3339"/>
    <w:basedOn w:val="a3"/>
    <w:uiPriority w:val="99"/>
    <w:rsid w:val="00D23900"/>
    <w:pPr>
      <w:spacing w:before="100" w:beforeAutospacing="1" w:after="100" w:afterAutospacing="1"/>
    </w:pPr>
    <w:rPr>
      <w:rFonts w:ascii="Tahoma" w:hAnsi="Tahoma" w:cs="Tahoma"/>
      <w:sz w:val="18"/>
      <w:szCs w:val="18"/>
    </w:rPr>
  </w:style>
  <w:style w:type="paragraph" w:customStyle="1" w:styleId="xl3340">
    <w:name w:val="xl3340"/>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1">
    <w:name w:val="xl3341"/>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2">
    <w:name w:val="xl3342"/>
    <w:basedOn w:val="a3"/>
    <w:uiPriority w:val="99"/>
    <w:rsid w:val="00D23900"/>
    <w:pPr>
      <w:spacing w:before="100" w:beforeAutospacing="1" w:after="100" w:afterAutospacing="1"/>
    </w:pPr>
    <w:rPr>
      <w:rFonts w:ascii="Tahoma" w:hAnsi="Tahoma" w:cs="Tahoma"/>
      <w:color w:val="000000"/>
      <w:sz w:val="16"/>
      <w:szCs w:val="16"/>
    </w:rPr>
  </w:style>
  <w:style w:type="paragraph" w:customStyle="1" w:styleId="xl3343">
    <w:name w:val="xl3343"/>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44">
    <w:name w:val="xl3344"/>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5">
    <w:name w:val="xl3345"/>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6">
    <w:name w:val="xl3346"/>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7">
    <w:name w:val="xl3347"/>
    <w:basedOn w:val="a3"/>
    <w:uiPriority w:val="99"/>
    <w:rsid w:val="00D23900"/>
    <w:pPr>
      <w:pBdr>
        <w:top w:val="single" w:sz="4" w:space="0" w:color="BFBFBF"/>
        <w:left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48">
    <w:name w:val="xl3348"/>
    <w:basedOn w:val="a3"/>
    <w:uiPriority w:val="99"/>
    <w:rsid w:val="00D23900"/>
    <w:pPr>
      <w:pBdr>
        <w:top w:val="single" w:sz="4" w:space="0" w:color="BFBFBF"/>
      </w:pBdr>
      <w:shd w:val="clear" w:color="auto" w:fill="99CCFF"/>
      <w:spacing w:before="100" w:beforeAutospacing="1" w:after="100" w:afterAutospacing="1"/>
    </w:pPr>
    <w:rPr>
      <w:rFonts w:ascii="Tahoma" w:hAnsi="Tahoma" w:cs="Tahoma"/>
      <w:sz w:val="18"/>
      <w:szCs w:val="18"/>
    </w:rPr>
  </w:style>
  <w:style w:type="paragraph" w:customStyle="1" w:styleId="xl3349">
    <w:name w:val="xl3349"/>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0">
    <w:name w:val="xl3350"/>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1">
    <w:name w:val="xl3351"/>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2">
    <w:name w:val="xl3352"/>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3">
    <w:name w:val="xl3353"/>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4">
    <w:name w:val="xl3354"/>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5">
    <w:name w:val="xl3355"/>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6">
    <w:name w:val="xl3356"/>
    <w:basedOn w:val="a3"/>
    <w:uiPriority w:val="99"/>
    <w:rsid w:val="00D23900"/>
    <w:pPr>
      <w:pBdr>
        <w:top w:val="single" w:sz="4" w:space="0" w:color="BFBFBF"/>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57">
    <w:name w:val="xl3357"/>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100" w:firstLine="100"/>
    </w:pPr>
    <w:rPr>
      <w:rFonts w:ascii="Tahoma" w:hAnsi="Tahoma" w:cs="Tahoma"/>
      <w:sz w:val="18"/>
      <w:szCs w:val="18"/>
    </w:rPr>
  </w:style>
  <w:style w:type="paragraph" w:customStyle="1" w:styleId="xl3358">
    <w:name w:val="xl3358"/>
    <w:basedOn w:val="a3"/>
    <w:uiPriority w:val="99"/>
    <w:rsid w:val="00D23900"/>
    <w:pPr>
      <w:pBdr>
        <w:top w:val="single" w:sz="4" w:space="0" w:color="BFBFBF"/>
        <w:left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59">
    <w:name w:val="xl3359"/>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0">
    <w:name w:val="xl3360"/>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1">
    <w:name w:val="xl3361"/>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2">
    <w:name w:val="xl3362"/>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3">
    <w:name w:val="xl3363"/>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4">
    <w:name w:val="xl3364"/>
    <w:basedOn w:val="a3"/>
    <w:uiPriority w:val="99"/>
    <w:rsid w:val="00D23900"/>
    <w:pPr>
      <w:pBdr>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65">
    <w:name w:val="xl3365"/>
    <w:basedOn w:val="a3"/>
    <w:uiPriority w:val="99"/>
    <w:rsid w:val="00D23900"/>
    <w:pPr>
      <w:pBdr>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66">
    <w:name w:val="xl3366"/>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7">
    <w:name w:val="xl3367"/>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8">
    <w:name w:val="xl3368"/>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9">
    <w:name w:val="xl3369"/>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0">
    <w:name w:val="xl3370"/>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1">
    <w:name w:val="xl337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2">
    <w:name w:val="xl3372"/>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3">
    <w:name w:val="xl3373"/>
    <w:basedOn w:val="a3"/>
    <w:uiPriority w:val="99"/>
    <w:rsid w:val="00D23900"/>
    <w:pPr>
      <w:pBdr>
        <w:top w:val="single" w:sz="4" w:space="0" w:color="BFBFBF"/>
        <w:left w:val="single" w:sz="4" w:space="27" w:color="BFBFBF"/>
        <w:bottom w:val="single" w:sz="4" w:space="0" w:color="BFBFBF"/>
        <w:right w:val="single" w:sz="4" w:space="0" w:color="BFBFBF"/>
      </w:pBdr>
      <w:spacing w:before="100" w:beforeAutospacing="1" w:after="100" w:afterAutospacing="1"/>
      <w:ind w:firstLineChars="400" w:firstLine="400"/>
    </w:pPr>
    <w:rPr>
      <w:rFonts w:ascii="Tahoma" w:hAnsi="Tahoma" w:cs="Tahoma"/>
      <w:sz w:val="18"/>
      <w:szCs w:val="18"/>
    </w:rPr>
  </w:style>
  <w:style w:type="paragraph" w:customStyle="1" w:styleId="xl3374">
    <w:name w:val="xl3374"/>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75">
    <w:name w:val="xl3375"/>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76">
    <w:name w:val="xl3376"/>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7">
    <w:name w:val="xl3377"/>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8">
    <w:name w:val="xl3378"/>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9">
    <w:name w:val="xl3379"/>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0">
    <w:name w:val="xl3380"/>
    <w:basedOn w:val="a3"/>
    <w:uiPriority w:val="99"/>
    <w:rsid w:val="00D23900"/>
    <w:pPr>
      <w:pBdr>
        <w:top w:val="single" w:sz="4" w:space="0" w:color="BFBFBF"/>
        <w:left w:val="single" w:sz="4" w:space="0" w:color="BFBFBF"/>
        <w:bottom w:val="single" w:sz="4" w:space="0" w:color="BFBFBF"/>
      </w:pBdr>
      <w:spacing w:before="100" w:beforeAutospacing="1" w:after="100" w:afterAutospacing="1"/>
      <w:jc w:val="center"/>
    </w:pPr>
    <w:rPr>
      <w:rFonts w:ascii="Tahoma" w:hAnsi="Tahoma" w:cs="Tahoma"/>
      <w:sz w:val="18"/>
      <w:szCs w:val="18"/>
    </w:rPr>
  </w:style>
  <w:style w:type="paragraph" w:customStyle="1" w:styleId="xl3381">
    <w:name w:val="xl338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6"/>
      <w:szCs w:val="16"/>
    </w:rPr>
  </w:style>
  <w:style w:type="paragraph" w:customStyle="1" w:styleId="xl3382">
    <w:name w:val="xl3382"/>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3">
    <w:name w:val="xl3383"/>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4">
    <w:name w:val="xl3384"/>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85">
    <w:name w:val="xl338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3386">
    <w:name w:val="xl3386"/>
    <w:basedOn w:val="a3"/>
    <w:uiPriority w:val="99"/>
    <w:rsid w:val="00D23900"/>
    <w:pPr>
      <w:pBdr>
        <w:left w:val="single" w:sz="4" w:space="0" w:color="auto"/>
        <w:right w:val="single" w:sz="8" w:space="0" w:color="auto"/>
      </w:pBdr>
      <w:spacing w:before="100" w:beforeAutospacing="1" w:after="100" w:afterAutospacing="1"/>
      <w:jc w:val="center"/>
    </w:pPr>
    <w:rPr>
      <w:sz w:val="24"/>
      <w:szCs w:val="24"/>
    </w:rPr>
  </w:style>
  <w:style w:type="paragraph" w:customStyle="1" w:styleId="xl3387">
    <w:name w:val="xl3387"/>
    <w:basedOn w:val="a3"/>
    <w:uiPriority w:val="99"/>
    <w:rsid w:val="00D23900"/>
    <w:pPr>
      <w:pBdr>
        <w:top w:val="single" w:sz="8"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3388">
    <w:name w:val="xl3388"/>
    <w:basedOn w:val="a3"/>
    <w:uiPriority w:val="99"/>
    <w:rsid w:val="00D23900"/>
    <w:pPr>
      <w:pBdr>
        <w:top w:val="single" w:sz="8" w:space="0" w:color="auto"/>
        <w:bottom w:val="single" w:sz="4" w:space="0" w:color="auto"/>
      </w:pBdr>
      <w:spacing w:before="100" w:beforeAutospacing="1" w:after="100" w:afterAutospacing="1"/>
      <w:jc w:val="center"/>
    </w:pPr>
    <w:rPr>
      <w:sz w:val="24"/>
      <w:szCs w:val="24"/>
    </w:rPr>
  </w:style>
  <w:style w:type="paragraph" w:customStyle="1" w:styleId="xl3389">
    <w:name w:val="xl3389"/>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3390">
    <w:name w:val="xl3390"/>
    <w:basedOn w:val="a3"/>
    <w:uiPriority w:val="99"/>
    <w:rsid w:val="00D23900"/>
    <w:pPr>
      <w:pBdr>
        <w:top w:val="single" w:sz="4" w:space="0" w:color="auto"/>
        <w:right w:val="single" w:sz="4" w:space="0" w:color="auto"/>
      </w:pBdr>
      <w:spacing w:before="100" w:beforeAutospacing="1" w:after="100" w:afterAutospacing="1"/>
      <w:jc w:val="center"/>
    </w:pPr>
    <w:rPr>
      <w:sz w:val="24"/>
      <w:szCs w:val="24"/>
    </w:rPr>
  </w:style>
  <w:style w:type="paragraph" w:customStyle="1" w:styleId="xl3391">
    <w:name w:val="xl3391"/>
    <w:basedOn w:val="a3"/>
    <w:uiPriority w:val="99"/>
    <w:rsid w:val="00D23900"/>
    <w:pPr>
      <w:pBdr>
        <w:right w:val="single" w:sz="4" w:space="0" w:color="auto"/>
      </w:pBdr>
      <w:spacing w:before="100" w:beforeAutospacing="1" w:after="100" w:afterAutospacing="1"/>
      <w:jc w:val="center"/>
    </w:pPr>
    <w:rPr>
      <w:sz w:val="24"/>
      <w:szCs w:val="24"/>
    </w:rPr>
  </w:style>
  <w:style w:type="paragraph" w:customStyle="1" w:styleId="xl3392">
    <w:name w:val="xl3392"/>
    <w:basedOn w:val="a3"/>
    <w:uiPriority w:val="99"/>
    <w:rsid w:val="00D23900"/>
    <w:pPr>
      <w:pBdr>
        <w:top w:val="single" w:sz="4" w:space="0" w:color="auto"/>
        <w:left w:val="single" w:sz="4" w:space="0" w:color="auto"/>
      </w:pBdr>
      <w:spacing w:before="100" w:beforeAutospacing="1" w:after="100" w:afterAutospacing="1"/>
      <w:jc w:val="center"/>
    </w:pPr>
    <w:rPr>
      <w:sz w:val="24"/>
      <w:szCs w:val="24"/>
    </w:rPr>
  </w:style>
  <w:style w:type="paragraph" w:customStyle="1" w:styleId="xl3393">
    <w:name w:val="xl3393"/>
    <w:basedOn w:val="a3"/>
    <w:uiPriority w:val="99"/>
    <w:rsid w:val="00D23900"/>
    <w:pPr>
      <w:pBdr>
        <w:left w:val="single" w:sz="4" w:space="0" w:color="auto"/>
      </w:pBdr>
      <w:spacing w:before="100" w:beforeAutospacing="1" w:after="100" w:afterAutospacing="1"/>
      <w:jc w:val="center"/>
    </w:pPr>
    <w:rPr>
      <w:sz w:val="24"/>
      <w:szCs w:val="24"/>
    </w:rPr>
  </w:style>
  <w:style w:type="paragraph" w:customStyle="1" w:styleId="xl3394">
    <w:name w:val="xl339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395">
    <w:name w:val="xl3395"/>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96">
    <w:name w:val="xl339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3397">
    <w:name w:val="xl3397"/>
    <w:basedOn w:val="a3"/>
    <w:uiPriority w:val="99"/>
    <w:rsid w:val="00D23900"/>
    <w:pPr>
      <w:pBdr>
        <w:left w:val="single" w:sz="8" w:space="0" w:color="auto"/>
        <w:right w:val="single" w:sz="4" w:space="0" w:color="auto"/>
      </w:pBdr>
      <w:spacing w:before="100" w:beforeAutospacing="1" w:after="100" w:afterAutospacing="1"/>
      <w:jc w:val="center"/>
    </w:pPr>
    <w:rPr>
      <w:sz w:val="24"/>
      <w:szCs w:val="24"/>
    </w:rPr>
  </w:style>
  <w:style w:type="paragraph" w:customStyle="1" w:styleId="225">
    <w:name w:val="Основной текст с отступом 22"/>
    <w:basedOn w:val="2a"/>
    <w:uiPriority w:val="99"/>
    <w:rsid w:val="00D23900"/>
    <w:pPr>
      <w:suppressAutoHyphens w:val="0"/>
      <w:ind w:firstLine="708"/>
      <w:jc w:val="both"/>
    </w:pPr>
    <w:rPr>
      <w:rFonts w:eastAsia="Times New Roman"/>
      <w:sz w:val="28"/>
      <w:lang w:eastAsia="ru-RU"/>
    </w:rPr>
  </w:style>
  <w:style w:type="character" w:customStyle="1" w:styleId="2fa">
    <w:name w:val="Основной текст с отступом Знак Знак2"/>
    <w:aliases w:val="Основной текст с отступом Знак2 Знак Знак,Основной текст с отступом Знак Знак1 Знак Знак Знак,Основной текст с отступом Знак Знак Знак Знак Знак Знак1"/>
    <w:rsid w:val="00D23900"/>
    <w:rPr>
      <w:sz w:val="28"/>
      <w:szCs w:val="24"/>
      <w:lang w:val="ru-RU" w:eastAsia="ru-RU" w:bidi="ar-SA"/>
    </w:rPr>
  </w:style>
  <w:style w:type="character" w:customStyle="1" w:styleId="4f3">
    <w:name w:val="Основной текст с отступом Знак Знак4"/>
    <w:aliases w:val="Основной текст с отступом Знак1 Знак Знак2,Основной текст с отступом Знак Знак Знак Знак2,Основной текст с отступом Знак1 Знак Знак Знак Знак1,Основной текст с отступом Знак Знак Знак Знак Знак Знак2,Зна Знак Знак2"/>
    <w:rsid w:val="00D23900"/>
    <w:rPr>
      <w:sz w:val="28"/>
      <w:szCs w:val="24"/>
      <w:lang w:val="ru-RU" w:eastAsia="ru-RU" w:bidi="ar-SA"/>
    </w:rPr>
  </w:style>
  <w:style w:type="character" w:customStyle="1" w:styleId="113">
    <w:name w:val="Основной текст с отступом Знак1 Знак1 Знак"/>
    <w:aliases w:val="Основной текст с отступом Знак Знак Знак Знак1,Основной текст с отступом Знак1 Знак1 Знак Знак Знак,Основной текст с отступом Знак Знак Знак Знак1 Знак Знак Знак,Знак Знак2 Знак1 Знак,Знак Знак2 Знак Знак"/>
    <w:rsid w:val="00D23900"/>
    <w:rPr>
      <w:sz w:val="28"/>
      <w:szCs w:val="24"/>
      <w:lang w:val="ru-RU" w:eastAsia="ru-RU" w:bidi="ar-SA"/>
    </w:rPr>
  </w:style>
  <w:style w:type="character" w:customStyle="1" w:styleId="114">
    <w:name w:val="Основной текст Знак1 Знак1"/>
    <w:aliases w:val="Основной текст Знак Знак Знак1,Знак2 Знак Знак Знак Знак Знак Знак,Основной текст Знак Знак1 Знак,Знак2 Знак Знак Знак Знак,Знак2 Знак1 Знак Знак,Знак2 Знак Знак1 Знак"/>
    <w:rsid w:val="00D23900"/>
    <w:rPr>
      <w:sz w:val="24"/>
      <w:szCs w:val="24"/>
      <w:lang w:val="ru-RU" w:eastAsia="ru-RU" w:bidi="ar-SA"/>
    </w:rPr>
  </w:style>
  <w:style w:type="character" w:customStyle="1" w:styleId="2fb">
    <w:name w:val="Знак Знак2 Знак"/>
    <w:rsid w:val="00D23900"/>
    <w:rPr>
      <w:sz w:val="28"/>
      <w:szCs w:val="24"/>
      <w:lang w:val="ru-RU" w:eastAsia="ru-RU" w:bidi="ar-SA"/>
    </w:rPr>
  </w:style>
  <w:style w:type="character" w:customStyle="1" w:styleId="affff8">
    <w:name w:val="Цветовое выделение"/>
    <w:rsid w:val="00D23900"/>
    <w:rPr>
      <w:b/>
      <w:bCs/>
      <w:color w:val="000080"/>
      <w:sz w:val="20"/>
      <w:szCs w:val="20"/>
    </w:rPr>
  </w:style>
  <w:style w:type="character" w:customStyle="1" w:styleId="f3">
    <w:name w:val="f_заголовок3"/>
    <w:rsid w:val="00D23900"/>
  </w:style>
  <w:style w:type="character" w:customStyle="1" w:styleId="fae">
    <w:name w:val="f_выaeеленныйтекст"/>
    <w:rsid w:val="00D23900"/>
  </w:style>
  <w:style w:type="character" w:customStyle="1" w:styleId="3f3">
    <w:name w:val="Знак3"/>
    <w:rsid w:val="00D23900"/>
    <w:rPr>
      <w:b/>
      <w:bCs w:val="0"/>
      <w:sz w:val="28"/>
    </w:rPr>
  </w:style>
  <w:style w:type="character" w:customStyle="1" w:styleId="apple-converted-space">
    <w:name w:val="apple-converted-space"/>
    <w:rsid w:val="00D23900"/>
  </w:style>
  <w:style w:type="character" w:customStyle="1" w:styleId="blk">
    <w:name w:val="blk"/>
    <w:rsid w:val="00D23900"/>
  </w:style>
  <w:style w:type="table" w:customStyle="1" w:styleId="1fb">
    <w:name w:val="Сетка таблицы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нумерованный"/>
    <w:rsid w:val="00D2390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45">
      <w:bodyDiv w:val="1"/>
      <w:marLeft w:val="0"/>
      <w:marRight w:val="0"/>
      <w:marTop w:val="0"/>
      <w:marBottom w:val="0"/>
      <w:divBdr>
        <w:top w:val="none" w:sz="0" w:space="0" w:color="auto"/>
        <w:left w:val="none" w:sz="0" w:space="0" w:color="auto"/>
        <w:bottom w:val="none" w:sz="0" w:space="0" w:color="auto"/>
        <w:right w:val="none" w:sz="0" w:space="0" w:color="auto"/>
      </w:divBdr>
    </w:div>
    <w:div w:id="2361371">
      <w:bodyDiv w:val="1"/>
      <w:marLeft w:val="0"/>
      <w:marRight w:val="0"/>
      <w:marTop w:val="0"/>
      <w:marBottom w:val="0"/>
      <w:divBdr>
        <w:top w:val="none" w:sz="0" w:space="0" w:color="auto"/>
        <w:left w:val="none" w:sz="0" w:space="0" w:color="auto"/>
        <w:bottom w:val="none" w:sz="0" w:space="0" w:color="auto"/>
        <w:right w:val="none" w:sz="0" w:space="0" w:color="auto"/>
      </w:divBdr>
    </w:div>
    <w:div w:id="4984464">
      <w:bodyDiv w:val="1"/>
      <w:marLeft w:val="0"/>
      <w:marRight w:val="0"/>
      <w:marTop w:val="0"/>
      <w:marBottom w:val="0"/>
      <w:divBdr>
        <w:top w:val="none" w:sz="0" w:space="0" w:color="auto"/>
        <w:left w:val="none" w:sz="0" w:space="0" w:color="auto"/>
        <w:bottom w:val="none" w:sz="0" w:space="0" w:color="auto"/>
        <w:right w:val="none" w:sz="0" w:space="0" w:color="auto"/>
      </w:divBdr>
    </w:div>
    <w:div w:id="16320009">
      <w:bodyDiv w:val="1"/>
      <w:marLeft w:val="0"/>
      <w:marRight w:val="0"/>
      <w:marTop w:val="0"/>
      <w:marBottom w:val="0"/>
      <w:divBdr>
        <w:top w:val="none" w:sz="0" w:space="0" w:color="auto"/>
        <w:left w:val="none" w:sz="0" w:space="0" w:color="auto"/>
        <w:bottom w:val="none" w:sz="0" w:space="0" w:color="auto"/>
        <w:right w:val="none" w:sz="0" w:space="0" w:color="auto"/>
      </w:divBdr>
    </w:div>
    <w:div w:id="20785252">
      <w:bodyDiv w:val="1"/>
      <w:marLeft w:val="0"/>
      <w:marRight w:val="0"/>
      <w:marTop w:val="0"/>
      <w:marBottom w:val="0"/>
      <w:divBdr>
        <w:top w:val="none" w:sz="0" w:space="0" w:color="auto"/>
        <w:left w:val="none" w:sz="0" w:space="0" w:color="auto"/>
        <w:bottom w:val="none" w:sz="0" w:space="0" w:color="auto"/>
        <w:right w:val="none" w:sz="0" w:space="0" w:color="auto"/>
      </w:divBdr>
    </w:div>
    <w:div w:id="20789333">
      <w:bodyDiv w:val="1"/>
      <w:marLeft w:val="0"/>
      <w:marRight w:val="0"/>
      <w:marTop w:val="0"/>
      <w:marBottom w:val="0"/>
      <w:divBdr>
        <w:top w:val="none" w:sz="0" w:space="0" w:color="auto"/>
        <w:left w:val="none" w:sz="0" w:space="0" w:color="auto"/>
        <w:bottom w:val="none" w:sz="0" w:space="0" w:color="auto"/>
        <w:right w:val="none" w:sz="0" w:space="0" w:color="auto"/>
      </w:divBdr>
    </w:div>
    <w:div w:id="24910176">
      <w:bodyDiv w:val="1"/>
      <w:marLeft w:val="0"/>
      <w:marRight w:val="0"/>
      <w:marTop w:val="0"/>
      <w:marBottom w:val="0"/>
      <w:divBdr>
        <w:top w:val="none" w:sz="0" w:space="0" w:color="auto"/>
        <w:left w:val="none" w:sz="0" w:space="0" w:color="auto"/>
        <w:bottom w:val="none" w:sz="0" w:space="0" w:color="auto"/>
        <w:right w:val="none" w:sz="0" w:space="0" w:color="auto"/>
      </w:divBdr>
    </w:div>
    <w:div w:id="25760956">
      <w:bodyDiv w:val="1"/>
      <w:marLeft w:val="0"/>
      <w:marRight w:val="0"/>
      <w:marTop w:val="0"/>
      <w:marBottom w:val="0"/>
      <w:divBdr>
        <w:top w:val="none" w:sz="0" w:space="0" w:color="auto"/>
        <w:left w:val="none" w:sz="0" w:space="0" w:color="auto"/>
        <w:bottom w:val="none" w:sz="0" w:space="0" w:color="auto"/>
        <w:right w:val="none" w:sz="0" w:space="0" w:color="auto"/>
      </w:divBdr>
    </w:div>
    <w:div w:id="26956700">
      <w:bodyDiv w:val="1"/>
      <w:marLeft w:val="0"/>
      <w:marRight w:val="0"/>
      <w:marTop w:val="0"/>
      <w:marBottom w:val="0"/>
      <w:divBdr>
        <w:top w:val="none" w:sz="0" w:space="0" w:color="auto"/>
        <w:left w:val="none" w:sz="0" w:space="0" w:color="auto"/>
        <w:bottom w:val="none" w:sz="0" w:space="0" w:color="auto"/>
        <w:right w:val="none" w:sz="0" w:space="0" w:color="auto"/>
      </w:divBdr>
    </w:div>
    <w:div w:id="30692530">
      <w:bodyDiv w:val="1"/>
      <w:marLeft w:val="0"/>
      <w:marRight w:val="0"/>
      <w:marTop w:val="0"/>
      <w:marBottom w:val="0"/>
      <w:divBdr>
        <w:top w:val="none" w:sz="0" w:space="0" w:color="auto"/>
        <w:left w:val="none" w:sz="0" w:space="0" w:color="auto"/>
        <w:bottom w:val="none" w:sz="0" w:space="0" w:color="auto"/>
        <w:right w:val="none" w:sz="0" w:space="0" w:color="auto"/>
      </w:divBdr>
    </w:div>
    <w:div w:id="47849380">
      <w:bodyDiv w:val="1"/>
      <w:marLeft w:val="0"/>
      <w:marRight w:val="0"/>
      <w:marTop w:val="0"/>
      <w:marBottom w:val="0"/>
      <w:divBdr>
        <w:top w:val="none" w:sz="0" w:space="0" w:color="auto"/>
        <w:left w:val="none" w:sz="0" w:space="0" w:color="auto"/>
        <w:bottom w:val="none" w:sz="0" w:space="0" w:color="auto"/>
        <w:right w:val="none" w:sz="0" w:space="0" w:color="auto"/>
      </w:divBdr>
    </w:div>
    <w:div w:id="50934406">
      <w:bodyDiv w:val="1"/>
      <w:marLeft w:val="0"/>
      <w:marRight w:val="0"/>
      <w:marTop w:val="0"/>
      <w:marBottom w:val="0"/>
      <w:divBdr>
        <w:top w:val="none" w:sz="0" w:space="0" w:color="auto"/>
        <w:left w:val="none" w:sz="0" w:space="0" w:color="auto"/>
        <w:bottom w:val="none" w:sz="0" w:space="0" w:color="auto"/>
        <w:right w:val="none" w:sz="0" w:space="0" w:color="auto"/>
      </w:divBdr>
    </w:div>
    <w:div w:id="59521538">
      <w:bodyDiv w:val="1"/>
      <w:marLeft w:val="0"/>
      <w:marRight w:val="0"/>
      <w:marTop w:val="0"/>
      <w:marBottom w:val="0"/>
      <w:divBdr>
        <w:top w:val="none" w:sz="0" w:space="0" w:color="auto"/>
        <w:left w:val="none" w:sz="0" w:space="0" w:color="auto"/>
        <w:bottom w:val="none" w:sz="0" w:space="0" w:color="auto"/>
        <w:right w:val="none" w:sz="0" w:space="0" w:color="auto"/>
      </w:divBdr>
    </w:div>
    <w:div w:id="62802143">
      <w:bodyDiv w:val="1"/>
      <w:marLeft w:val="0"/>
      <w:marRight w:val="0"/>
      <w:marTop w:val="0"/>
      <w:marBottom w:val="0"/>
      <w:divBdr>
        <w:top w:val="none" w:sz="0" w:space="0" w:color="auto"/>
        <w:left w:val="none" w:sz="0" w:space="0" w:color="auto"/>
        <w:bottom w:val="none" w:sz="0" w:space="0" w:color="auto"/>
        <w:right w:val="none" w:sz="0" w:space="0" w:color="auto"/>
      </w:divBdr>
    </w:div>
    <w:div w:id="62803333">
      <w:bodyDiv w:val="1"/>
      <w:marLeft w:val="0"/>
      <w:marRight w:val="0"/>
      <w:marTop w:val="0"/>
      <w:marBottom w:val="0"/>
      <w:divBdr>
        <w:top w:val="none" w:sz="0" w:space="0" w:color="auto"/>
        <w:left w:val="none" w:sz="0" w:space="0" w:color="auto"/>
        <w:bottom w:val="none" w:sz="0" w:space="0" w:color="auto"/>
        <w:right w:val="none" w:sz="0" w:space="0" w:color="auto"/>
      </w:divBdr>
    </w:div>
    <w:div w:id="63338063">
      <w:bodyDiv w:val="1"/>
      <w:marLeft w:val="0"/>
      <w:marRight w:val="0"/>
      <w:marTop w:val="0"/>
      <w:marBottom w:val="0"/>
      <w:divBdr>
        <w:top w:val="none" w:sz="0" w:space="0" w:color="auto"/>
        <w:left w:val="none" w:sz="0" w:space="0" w:color="auto"/>
        <w:bottom w:val="none" w:sz="0" w:space="0" w:color="auto"/>
        <w:right w:val="none" w:sz="0" w:space="0" w:color="auto"/>
      </w:divBdr>
    </w:div>
    <w:div w:id="85732619">
      <w:bodyDiv w:val="1"/>
      <w:marLeft w:val="0"/>
      <w:marRight w:val="0"/>
      <w:marTop w:val="0"/>
      <w:marBottom w:val="0"/>
      <w:divBdr>
        <w:top w:val="none" w:sz="0" w:space="0" w:color="auto"/>
        <w:left w:val="none" w:sz="0" w:space="0" w:color="auto"/>
        <w:bottom w:val="none" w:sz="0" w:space="0" w:color="auto"/>
        <w:right w:val="none" w:sz="0" w:space="0" w:color="auto"/>
      </w:divBdr>
    </w:div>
    <w:div w:id="91516511">
      <w:bodyDiv w:val="1"/>
      <w:marLeft w:val="0"/>
      <w:marRight w:val="0"/>
      <w:marTop w:val="0"/>
      <w:marBottom w:val="0"/>
      <w:divBdr>
        <w:top w:val="none" w:sz="0" w:space="0" w:color="auto"/>
        <w:left w:val="none" w:sz="0" w:space="0" w:color="auto"/>
        <w:bottom w:val="none" w:sz="0" w:space="0" w:color="auto"/>
        <w:right w:val="none" w:sz="0" w:space="0" w:color="auto"/>
      </w:divBdr>
    </w:div>
    <w:div w:id="93793662">
      <w:bodyDiv w:val="1"/>
      <w:marLeft w:val="0"/>
      <w:marRight w:val="0"/>
      <w:marTop w:val="0"/>
      <w:marBottom w:val="0"/>
      <w:divBdr>
        <w:top w:val="none" w:sz="0" w:space="0" w:color="auto"/>
        <w:left w:val="none" w:sz="0" w:space="0" w:color="auto"/>
        <w:bottom w:val="none" w:sz="0" w:space="0" w:color="auto"/>
        <w:right w:val="none" w:sz="0" w:space="0" w:color="auto"/>
      </w:divBdr>
    </w:div>
    <w:div w:id="100223236">
      <w:bodyDiv w:val="1"/>
      <w:marLeft w:val="0"/>
      <w:marRight w:val="0"/>
      <w:marTop w:val="0"/>
      <w:marBottom w:val="0"/>
      <w:divBdr>
        <w:top w:val="none" w:sz="0" w:space="0" w:color="auto"/>
        <w:left w:val="none" w:sz="0" w:space="0" w:color="auto"/>
        <w:bottom w:val="none" w:sz="0" w:space="0" w:color="auto"/>
        <w:right w:val="none" w:sz="0" w:space="0" w:color="auto"/>
      </w:divBdr>
    </w:div>
    <w:div w:id="104736038">
      <w:bodyDiv w:val="1"/>
      <w:marLeft w:val="0"/>
      <w:marRight w:val="0"/>
      <w:marTop w:val="0"/>
      <w:marBottom w:val="0"/>
      <w:divBdr>
        <w:top w:val="none" w:sz="0" w:space="0" w:color="auto"/>
        <w:left w:val="none" w:sz="0" w:space="0" w:color="auto"/>
        <w:bottom w:val="none" w:sz="0" w:space="0" w:color="auto"/>
        <w:right w:val="none" w:sz="0" w:space="0" w:color="auto"/>
      </w:divBdr>
    </w:div>
    <w:div w:id="105660440">
      <w:bodyDiv w:val="1"/>
      <w:marLeft w:val="0"/>
      <w:marRight w:val="0"/>
      <w:marTop w:val="0"/>
      <w:marBottom w:val="0"/>
      <w:divBdr>
        <w:top w:val="none" w:sz="0" w:space="0" w:color="auto"/>
        <w:left w:val="none" w:sz="0" w:space="0" w:color="auto"/>
        <w:bottom w:val="none" w:sz="0" w:space="0" w:color="auto"/>
        <w:right w:val="none" w:sz="0" w:space="0" w:color="auto"/>
      </w:divBdr>
    </w:div>
    <w:div w:id="111635592">
      <w:bodyDiv w:val="1"/>
      <w:marLeft w:val="0"/>
      <w:marRight w:val="0"/>
      <w:marTop w:val="0"/>
      <w:marBottom w:val="0"/>
      <w:divBdr>
        <w:top w:val="none" w:sz="0" w:space="0" w:color="auto"/>
        <w:left w:val="none" w:sz="0" w:space="0" w:color="auto"/>
        <w:bottom w:val="none" w:sz="0" w:space="0" w:color="auto"/>
        <w:right w:val="none" w:sz="0" w:space="0" w:color="auto"/>
      </w:divBdr>
    </w:div>
    <w:div w:id="120196978">
      <w:bodyDiv w:val="1"/>
      <w:marLeft w:val="0"/>
      <w:marRight w:val="0"/>
      <w:marTop w:val="0"/>
      <w:marBottom w:val="0"/>
      <w:divBdr>
        <w:top w:val="none" w:sz="0" w:space="0" w:color="auto"/>
        <w:left w:val="none" w:sz="0" w:space="0" w:color="auto"/>
        <w:bottom w:val="none" w:sz="0" w:space="0" w:color="auto"/>
        <w:right w:val="none" w:sz="0" w:space="0" w:color="auto"/>
      </w:divBdr>
    </w:div>
    <w:div w:id="128868322">
      <w:bodyDiv w:val="1"/>
      <w:marLeft w:val="0"/>
      <w:marRight w:val="0"/>
      <w:marTop w:val="0"/>
      <w:marBottom w:val="0"/>
      <w:divBdr>
        <w:top w:val="none" w:sz="0" w:space="0" w:color="auto"/>
        <w:left w:val="none" w:sz="0" w:space="0" w:color="auto"/>
        <w:bottom w:val="none" w:sz="0" w:space="0" w:color="auto"/>
        <w:right w:val="none" w:sz="0" w:space="0" w:color="auto"/>
      </w:divBdr>
    </w:div>
    <w:div w:id="142233289">
      <w:bodyDiv w:val="1"/>
      <w:marLeft w:val="0"/>
      <w:marRight w:val="0"/>
      <w:marTop w:val="0"/>
      <w:marBottom w:val="0"/>
      <w:divBdr>
        <w:top w:val="none" w:sz="0" w:space="0" w:color="auto"/>
        <w:left w:val="none" w:sz="0" w:space="0" w:color="auto"/>
        <w:bottom w:val="none" w:sz="0" w:space="0" w:color="auto"/>
        <w:right w:val="none" w:sz="0" w:space="0" w:color="auto"/>
      </w:divBdr>
    </w:div>
    <w:div w:id="146363110">
      <w:bodyDiv w:val="1"/>
      <w:marLeft w:val="0"/>
      <w:marRight w:val="0"/>
      <w:marTop w:val="0"/>
      <w:marBottom w:val="0"/>
      <w:divBdr>
        <w:top w:val="none" w:sz="0" w:space="0" w:color="auto"/>
        <w:left w:val="none" w:sz="0" w:space="0" w:color="auto"/>
        <w:bottom w:val="none" w:sz="0" w:space="0" w:color="auto"/>
        <w:right w:val="none" w:sz="0" w:space="0" w:color="auto"/>
      </w:divBdr>
    </w:div>
    <w:div w:id="148447563">
      <w:bodyDiv w:val="1"/>
      <w:marLeft w:val="0"/>
      <w:marRight w:val="0"/>
      <w:marTop w:val="0"/>
      <w:marBottom w:val="0"/>
      <w:divBdr>
        <w:top w:val="none" w:sz="0" w:space="0" w:color="auto"/>
        <w:left w:val="none" w:sz="0" w:space="0" w:color="auto"/>
        <w:bottom w:val="none" w:sz="0" w:space="0" w:color="auto"/>
        <w:right w:val="none" w:sz="0" w:space="0" w:color="auto"/>
      </w:divBdr>
    </w:div>
    <w:div w:id="160002766">
      <w:bodyDiv w:val="1"/>
      <w:marLeft w:val="0"/>
      <w:marRight w:val="0"/>
      <w:marTop w:val="0"/>
      <w:marBottom w:val="0"/>
      <w:divBdr>
        <w:top w:val="none" w:sz="0" w:space="0" w:color="auto"/>
        <w:left w:val="none" w:sz="0" w:space="0" w:color="auto"/>
        <w:bottom w:val="none" w:sz="0" w:space="0" w:color="auto"/>
        <w:right w:val="none" w:sz="0" w:space="0" w:color="auto"/>
      </w:divBdr>
    </w:div>
    <w:div w:id="168646538">
      <w:bodyDiv w:val="1"/>
      <w:marLeft w:val="0"/>
      <w:marRight w:val="0"/>
      <w:marTop w:val="0"/>
      <w:marBottom w:val="0"/>
      <w:divBdr>
        <w:top w:val="none" w:sz="0" w:space="0" w:color="auto"/>
        <w:left w:val="none" w:sz="0" w:space="0" w:color="auto"/>
        <w:bottom w:val="none" w:sz="0" w:space="0" w:color="auto"/>
        <w:right w:val="none" w:sz="0" w:space="0" w:color="auto"/>
      </w:divBdr>
    </w:div>
    <w:div w:id="173955905">
      <w:bodyDiv w:val="1"/>
      <w:marLeft w:val="0"/>
      <w:marRight w:val="0"/>
      <w:marTop w:val="0"/>
      <w:marBottom w:val="0"/>
      <w:divBdr>
        <w:top w:val="none" w:sz="0" w:space="0" w:color="auto"/>
        <w:left w:val="none" w:sz="0" w:space="0" w:color="auto"/>
        <w:bottom w:val="none" w:sz="0" w:space="0" w:color="auto"/>
        <w:right w:val="none" w:sz="0" w:space="0" w:color="auto"/>
      </w:divBdr>
    </w:div>
    <w:div w:id="186414128">
      <w:bodyDiv w:val="1"/>
      <w:marLeft w:val="0"/>
      <w:marRight w:val="0"/>
      <w:marTop w:val="0"/>
      <w:marBottom w:val="0"/>
      <w:divBdr>
        <w:top w:val="none" w:sz="0" w:space="0" w:color="auto"/>
        <w:left w:val="none" w:sz="0" w:space="0" w:color="auto"/>
        <w:bottom w:val="none" w:sz="0" w:space="0" w:color="auto"/>
        <w:right w:val="none" w:sz="0" w:space="0" w:color="auto"/>
      </w:divBdr>
    </w:div>
    <w:div w:id="196428472">
      <w:bodyDiv w:val="1"/>
      <w:marLeft w:val="0"/>
      <w:marRight w:val="0"/>
      <w:marTop w:val="0"/>
      <w:marBottom w:val="0"/>
      <w:divBdr>
        <w:top w:val="none" w:sz="0" w:space="0" w:color="auto"/>
        <w:left w:val="none" w:sz="0" w:space="0" w:color="auto"/>
        <w:bottom w:val="none" w:sz="0" w:space="0" w:color="auto"/>
        <w:right w:val="none" w:sz="0" w:space="0" w:color="auto"/>
      </w:divBdr>
    </w:div>
    <w:div w:id="197396836">
      <w:bodyDiv w:val="1"/>
      <w:marLeft w:val="0"/>
      <w:marRight w:val="0"/>
      <w:marTop w:val="0"/>
      <w:marBottom w:val="0"/>
      <w:divBdr>
        <w:top w:val="none" w:sz="0" w:space="0" w:color="auto"/>
        <w:left w:val="none" w:sz="0" w:space="0" w:color="auto"/>
        <w:bottom w:val="none" w:sz="0" w:space="0" w:color="auto"/>
        <w:right w:val="none" w:sz="0" w:space="0" w:color="auto"/>
      </w:divBdr>
    </w:div>
    <w:div w:id="223223362">
      <w:bodyDiv w:val="1"/>
      <w:marLeft w:val="0"/>
      <w:marRight w:val="0"/>
      <w:marTop w:val="0"/>
      <w:marBottom w:val="0"/>
      <w:divBdr>
        <w:top w:val="none" w:sz="0" w:space="0" w:color="auto"/>
        <w:left w:val="none" w:sz="0" w:space="0" w:color="auto"/>
        <w:bottom w:val="none" w:sz="0" w:space="0" w:color="auto"/>
        <w:right w:val="none" w:sz="0" w:space="0" w:color="auto"/>
      </w:divBdr>
    </w:div>
    <w:div w:id="230501633">
      <w:bodyDiv w:val="1"/>
      <w:marLeft w:val="0"/>
      <w:marRight w:val="0"/>
      <w:marTop w:val="0"/>
      <w:marBottom w:val="0"/>
      <w:divBdr>
        <w:top w:val="none" w:sz="0" w:space="0" w:color="auto"/>
        <w:left w:val="none" w:sz="0" w:space="0" w:color="auto"/>
        <w:bottom w:val="none" w:sz="0" w:space="0" w:color="auto"/>
        <w:right w:val="none" w:sz="0" w:space="0" w:color="auto"/>
      </w:divBdr>
    </w:div>
    <w:div w:id="231889998">
      <w:bodyDiv w:val="1"/>
      <w:marLeft w:val="0"/>
      <w:marRight w:val="0"/>
      <w:marTop w:val="0"/>
      <w:marBottom w:val="0"/>
      <w:divBdr>
        <w:top w:val="none" w:sz="0" w:space="0" w:color="auto"/>
        <w:left w:val="none" w:sz="0" w:space="0" w:color="auto"/>
        <w:bottom w:val="none" w:sz="0" w:space="0" w:color="auto"/>
        <w:right w:val="none" w:sz="0" w:space="0" w:color="auto"/>
      </w:divBdr>
    </w:div>
    <w:div w:id="232854272">
      <w:bodyDiv w:val="1"/>
      <w:marLeft w:val="0"/>
      <w:marRight w:val="0"/>
      <w:marTop w:val="0"/>
      <w:marBottom w:val="0"/>
      <w:divBdr>
        <w:top w:val="none" w:sz="0" w:space="0" w:color="auto"/>
        <w:left w:val="none" w:sz="0" w:space="0" w:color="auto"/>
        <w:bottom w:val="none" w:sz="0" w:space="0" w:color="auto"/>
        <w:right w:val="none" w:sz="0" w:space="0" w:color="auto"/>
      </w:divBdr>
    </w:div>
    <w:div w:id="233048554">
      <w:bodyDiv w:val="1"/>
      <w:marLeft w:val="0"/>
      <w:marRight w:val="0"/>
      <w:marTop w:val="0"/>
      <w:marBottom w:val="0"/>
      <w:divBdr>
        <w:top w:val="none" w:sz="0" w:space="0" w:color="auto"/>
        <w:left w:val="none" w:sz="0" w:space="0" w:color="auto"/>
        <w:bottom w:val="none" w:sz="0" w:space="0" w:color="auto"/>
        <w:right w:val="none" w:sz="0" w:space="0" w:color="auto"/>
      </w:divBdr>
    </w:div>
    <w:div w:id="237449201">
      <w:bodyDiv w:val="1"/>
      <w:marLeft w:val="0"/>
      <w:marRight w:val="0"/>
      <w:marTop w:val="0"/>
      <w:marBottom w:val="0"/>
      <w:divBdr>
        <w:top w:val="none" w:sz="0" w:space="0" w:color="auto"/>
        <w:left w:val="none" w:sz="0" w:space="0" w:color="auto"/>
        <w:bottom w:val="none" w:sz="0" w:space="0" w:color="auto"/>
        <w:right w:val="none" w:sz="0" w:space="0" w:color="auto"/>
      </w:divBdr>
    </w:div>
    <w:div w:id="240912613">
      <w:bodyDiv w:val="1"/>
      <w:marLeft w:val="0"/>
      <w:marRight w:val="0"/>
      <w:marTop w:val="0"/>
      <w:marBottom w:val="0"/>
      <w:divBdr>
        <w:top w:val="none" w:sz="0" w:space="0" w:color="auto"/>
        <w:left w:val="none" w:sz="0" w:space="0" w:color="auto"/>
        <w:bottom w:val="none" w:sz="0" w:space="0" w:color="auto"/>
        <w:right w:val="none" w:sz="0" w:space="0" w:color="auto"/>
      </w:divBdr>
    </w:div>
    <w:div w:id="244071561">
      <w:bodyDiv w:val="1"/>
      <w:marLeft w:val="0"/>
      <w:marRight w:val="0"/>
      <w:marTop w:val="0"/>
      <w:marBottom w:val="0"/>
      <w:divBdr>
        <w:top w:val="none" w:sz="0" w:space="0" w:color="auto"/>
        <w:left w:val="none" w:sz="0" w:space="0" w:color="auto"/>
        <w:bottom w:val="none" w:sz="0" w:space="0" w:color="auto"/>
        <w:right w:val="none" w:sz="0" w:space="0" w:color="auto"/>
      </w:divBdr>
    </w:div>
    <w:div w:id="245186208">
      <w:bodyDiv w:val="1"/>
      <w:marLeft w:val="0"/>
      <w:marRight w:val="0"/>
      <w:marTop w:val="0"/>
      <w:marBottom w:val="0"/>
      <w:divBdr>
        <w:top w:val="none" w:sz="0" w:space="0" w:color="auto"/>
        <w:left w:val="none" w:sz="0" w:space="0" w:color="auto"/>
        <w:bottom w:val="none" w:sz="0" w:space="0" w:color="auto"/>
        <w:right w:val="none" w:sz="0" w:space="0" w:color="auto"/>
      </w:divBdr>
    </w:div>
    <w:div w:id="254825061">
      <w:bodyDiv w:val="1"/>
      <w:marLeft w:val="0"/>
      <w:marRight w:val="0"/>
      <w:marTop w:val="0"/>
      <w:marBottom w:val="0"/>
      <w:divBdr>
        <w:top w:val="none" w:sz="0" w:space="0" w:color="auto"/>
        <w:left w:val="none" w:sz="0" w:space="0" w:color="auto"/>
        <w:bottom w:val="none" w:sz="0" w:space="0" w:color="auto"/>
        <w:right w:val="none" w:sz="0" w:space="0" w:color="auto"/>
      </w:divBdr>
    </w:div>
    <w:div w:id="255208810">
      <w:bodyDiv w:val="1"/>
      <w:marLeft w:val="0"/>
      <w:marRight w:val="0"/>
      <w:marTop w:val="0"/>
      <w:marBottom w:val="0"/>
      <w:divBdr>
        <w:top w:val="none" w:sz="0" w:space="0" w:color="auto"/>
        <w:left w:val="none" w:sz="0" w:space="0" w:color="auto"/>
        <w:bottom w:val="none" w:sz="0" w:space="0" w:color="auto"/>
        <w:right w:val="none" w:sz="0" w:space="0" w:color="auto"/>
      </w:divBdr>
    </w:div>
    <w:div w:id="261107929">
      <w:bodyDiv w:val="1"/>
      <w:marLeft w:val="0"/>
      <w:marRight w:val="0"/>
      <w:marTop w:val="0"/>
      <w:marBottom w:val="0"/>
      <w:divBdr>
        <w:top w:val="none" w:sz="0" w:space="0" w:color="auto"/>
        <w:left w:val="none" w:sz="0" w:space="0" w:color="auto"/>
        <w:bottom w:val="none" w:sz="0" w:space="0" w:color="auto"/>
        <w:right w:val="none" w:sz="0" w:space="0" w:color="auto"/>
      </w:divBdr>
    </w:div>
    <w:div w:id="262499252">
      <w:bodyDiv w:val="1"/>
      <w:marLeft w:val="0"/>
      <w:marRight w:val="0"/>
      <w:marTop w:val="0"/>
      <w:marBottom w:val="0"/>
      <w:divBdr>
        <w:top w:val="none" w:sz="0" w:space="0" w:color="auto"/>
        <w:left w:val="none" w:sz="0" w:space="0" w:color="auto"/>
        <w:bottom w:val="none" w:sz="0" w:space="0" w:color="auto"/>
        <w:right w:val="none" w:sz="0" w:space="0" w:color="auto"/>
      </w:divBdr>
    </w:div>
    <w:div w:id="264273583">
      <w:bodyDiv w:val="1"/>
      <w:marLeft w:val="0"/>
      <w:marRight w:val="0"/>
      <w:marTop w:val="0"/>
      <w:marBottom w:val="0"/>
      <w:divBdr>
        <w:top w:val="none" w:sz="0" w:space="0" w:color="auto"/>
        <w:left w:val="none" w:sz="0" w:space="0" w:color="auto"/>
        <w:bottom w:val="none" w:sz="0" w:space="0" w:color="auto"/>
        <w:right w:val="none" w:sz="0" w:space="0" w:color="auto"/>
      </w:divBdr>
    </w:div>
    <w:div w:id="267129552">
      <w:bodyDiv w:val="1"/>
      <w:marLeft w:val="0"/>
      <w:marRight w:val="0"/>
      <w:marTop w:val="0"/>
      <w:marBottom w:val="0"/>
      <w:divBdr>
        <w:top w:val="none" w:sz="0" w:space="0" w:color="auto"/>
        <w:left w:val="none" w:sz="0" w:space="0" w:color="auto"/>
        <w:bottom w:val="none" w:sz="0" w:space="0" w:color="auto"/>
        <w:right w:val="none" w:sz="0" w:space="0" w:color="auto"/>
      </w:divBdr>
    </w:div>
    <w:div w:id="273026122">
      <w:bodyDiv w:val="1"/>
      <w:marLeft w:val="0"/>
      <w:marRight w:val="0"/>
      <w:marTop w:val="0"/>
      <w:marBottom w:val="0"/>
      <w:divBdr>
        <w:top w:val="none" w:sz="0" w:space="0" w:color="auto"/>
        <w:left w:val="none" w:sz="0" w:space="0" w:color="auto"/>
        <w:bottom w:val="none" w:sz="0" w:space="0" w:color="auto"/>
        <w:right w:val="none" w:sz="0" w:space="0" w:color="auto"/>
      </w:divBdr>
    </w:div>
    <w:div w:id="276566011">
      <w:bodyDiv w:val="1"/>
      <w:marLeft w:val="0"/>
      <w:marRight w:val="0"/>
      <w:marTop w:val="0"/>
      <w:marBottom w:val="0"/>
      <w:divBdr>
        <w:top w:val="none" w:sz="0" w:space="0" w:color="auto"/>
        <w:left w:val="none" w:sz="0" w:space="0" w:color="auto"/>
        <w:bottom w:val="none" w:sz="0" w:space="0" w:color="auto"/>
        <w:right w:val="none" w:sz="0" w:space="0" w:color="auto"/>
      </w:divBdr>
    </w:div>
    <w:div w:id="292753586">
      <w:bodyDiv w:val="1"/>
      <w:marLeft w:val="0"/>
      <w:marRight w:val="0"/>
      <w:marTop w:val="0"/>
      <w:marBottom w:val="0"/>
      <w:divBdr>
        <w:top w:val="none" w:sz="0" w:space="0" w:color="auto"/>
        <w:left w:val="none" w:sz="0" w:space="0" w:color="auto"/>
        <w:bottom w:val="none" w:sz="0" w:space="0" w:color="auto"/>
        <w:right w:val="none" w:sz="0" w:space="0" w:color="auto"/>
      </w:divBdr>
    </w:div>
    <w:div w:id="307786973">
      <w:bodyDiv w:val="1"/>
      <w:marLeft w:val="0"/>
      <w:marRight w:val="0"/>
      <w:marTop w:val="0"/>
      <w:marBottom w:val="0"/>
      <w:divBdr>
        <w:top w:val="none" w:sz="0" w:space="0" w:color="auto"/>
        <w:left w:val="none" w:sz="0" w:space="0" w:color="auto"/>
        <w:bottom w:val="none" w:sz="0" w:space="0" w:color="auto"/>
        <w:right w:val="none" w:sz="0" w:space="0" w:color="auto"/>
      </w:divBdr>
    </w:div>
    <w:div w:id="314653876">
      <w:bodyDiv w:val="1"/>
      <w:marLeft w:val="0"/>
      <w:marRight w:val="0"/>
      <w:marTop w:val="0"/>
      <w:marBottom w:val="0"/>
      <w:divBdr>
        <w:top w:val="none" w:sz="0" w:space="0" w:color="auto"/>
        <w:left w:val="none" w:sz="0" w:space="0" w:color="auto"/>
        <w:bottom w:val="none" w:sz="0" w:space="0" w:color="auto"/>
        <w:right w:val="none" w:sz="0" w:space="0" w:color="auto"/>
      </w:divBdr>
    </w:div>
    <w:div w:id="347295769">
      <w:bodyDiv w:val="1"/>
      <w:marLeft w:val="0"/>
      <w:marRight w:val="0"/>
      <w:marTop w:val="0"/>
      <w:marBottom w:val="0"/>
      <w:divBdr>
        <w:top w:val="none" w:sz="0" w:space="0" w:color="auto"/>
        <w:left w:val="none" w:sz="0" w:space="0" w:color="auto"/>
        <w:bottom w:val="none" w:sz="0" w:space="0" w:color="auto"/>
        <w:right w:val="none" w:sz="0" w:space="0" w:color="auto"/>
      </w:divBdr>
    </w:div>
    <w:div w:id="353502405">
      <w:bodyDiv w:val="1"/>
      <w:marLeft w:val="0"/>
      <w:marRight w:val="0"/>
      <w:marTop w:val="0"/>
      <w:marBottom w:val="0"/>
      <w:divBdr>
        <w:top w:val="none" w:sz="0" w:space="0" w:color="auto"/>
        <w:left w:val="none" w:sz="0" w:space="0" w:color="auto"/>
        <w:bottom w:val="none" w:sz="0" w:space="0" w:color="auto"/>
        <w:right w:val="none" w:sz="0" w:space="0" w:color="auto"/>
      </w:divBdr>
    </w:div>
    <w:div w:id="356321565">
      <w:bodyDiv w:val="1"/>
      <w:marLeft w:val="0"/>
      <w:marRight w:val="0"/>
      <w:marTop w:val="0"/>
      <w:marBottom w:val="0"/>
      <w:divBdr>
        <w:top w:val="none" w:sz="0" w:space="0" w:color="auto"/>
        <w:left w:val="none" w:sz="0" w:space="0" w:color="auto"/>
        <w:bottom w:val="none" w:sz="0" w:space="0" w:color="auto"/>
        <w:right w:val="none" w:sz="0" w:space="0" w:color="auto"/>
      </w:divBdr>
    </w:div>
    <w:div w:id="364065599">
      <w:bodyDiv w:val="1"/>
      <w:marLeft w:val="0"/>
      <w:marRight w:val="0"/>
      <w:marTop w:val="0"/>
      <w:marBottom w:val="0"/>
      <w:divBdr>
        <w:top w:val="none" w:sz="0" w:space="0" w:color="auto"/>
        <w:left w:val="none" w:sz="0" w:space="0" w:color="auto"/>
        <w:bottom w:val="none" w:sz="0" w:space="0" w:color="auto"/>
        <w:right w:val="none" w:sz="0" w:space="0" w:color="auto"/>
      </w:divBdr>
    </w:div>
    <w:div w:id="374740336">
      <w:bodyDiv w:val="1"/>
      <w:marLeft w:val="0"/>
      <w:marRight w:val="0"/>
      <w:marTop w:val="0"/>
      <w:marBottom w:val="0"/>
      <w:divBdr>
        <w:top w:val="none" w:sz="0" w:space="0" w:color="auto"/>
        <w:left w:val="none" w:sz="0" w:space="0" w:color="auto"/>
        <w:bottom w:val="none" w:sz="0" w:space="0" w:color="auto"/>
        <w:right w:val="none" w:sz="0" w:space="0" w:color="auto"/>
      </w:divBdr>
    </w:div>
    <w:div w:id="377751983">
      <w:bodyDiv w:val="1"/>
      <w:marLeft w:val="0"/>
      <w:marRight w:val="0"/>
      <w:marTop w:val="0"/>
      <w:marBottom w:val="0"/>
      <w:divBdr>
        <w:top w:val="none" w:sz="0" w:space="0" w:color="auto"/>
        <w:left w:val="none" w:sz="0" w:space="0" w:color="auto"/>
        <w:bottom w:val="none" w:sz="0" w:space="0" w:color="auto"/>
        <w:right w:val="none" w:sz="0" w:space="0" w:color="auto"/>
      </w:divBdr>
    </w:div>
    <w:div w:id="382563029">
      <w:bodyDiv w:val="1"/>
      <w:marLeft w:val="0"/>
      <w:marRight w:val="0"/>
      <w:marTop w:val="0"/>
      <w:marBottom w:val="0"/>
      <w:divBdr>
        <w:top w:val="none" w:sz="0" w:space="0" w:color="auto"/>
        <w:left w:val="none" w:sz="0" w:space="0" w:color="auto"/>
        <w:bottom w:val="none" w:sz="0" w:space="0" w:color="auto"/>
        <w:right w:val="none" w:sz="0" w:space="0" w:color="auto"/>
      </w:divBdr>
    </w:div>
    <w:div w:id="390229802">
      <w:bodyDiv w:val="1"/>
      <w:marLeft w:val="0"/>
      <w:marRight w:val="0"/>
      <w:marTop w:val="0"/>
      <w:marBottom w:val="0"/>
      <w:divBdr>
        <w:top w:val="none" w:sz="0" w:space="0" w:color="auto"/>
        <w:left w:val="none" w:sz="0" w:space="0" w:color="auto"/>
        <w:bottom w:val="none" w:sz="0" w:space="0" w:color="auto"/>
        <w:right w:val="none" w:sz="0" w:space="0" w:color="auto"/>
      </w:divBdr>
    </w:div>
    <w:div w:id="395322588">
      <w:bodyDiv w:val="1"/>
      <w:marLeft w:val="0"/>
      <w:marRight w:val="0"/>
      <w:marTop w:val="0"/>
      <w:marBottom w:val="0"/>
      <w:divBdr>
        <w:top w:val="none" w:sz="0" w:space="0" w:color="auto"/>
        <w:left w:val="none" w:sz="0" w:space="0" w:color="auto"/>
        <w:bottom w:val="none" w:sz="0" w:space="0" w:color="auto"/>
        <w:right w:val="none" w:sz="0" w:space="0" w:color="auto"/>
      </w:divBdr>
    </w:div>
    <w:div w:id="408308874">
      <w:bodyDiv w:val="1"/>
      <w:marLeft w:val="0"/>
      <w:marRight w:val="0"/>
      <w:marTop w:val="0"/>
      <w:marBottom w:val="0"/>
      <w:divBdr>
        <w:top w:val="none" w:sz="0" w:space="0" w:color="auto"/>
        <w:left w:val="none" w:sz="0" w:space="0" w:color="auto"/>
        <w:bottom w:val="none" w:sz="0" w:space="0" w:color="auto"/>
        <w:right w:val="none" w:sz="0" w:space="0" w:color="auto"/>
      </w:divBdr>
    </w:div>
    <w:div w:id="412626716">
      <w:bodyDiv w:val="1"/>
      <w:marLeft w:val="0"/>
      <w:marRight w:val="0"/>
      <w:marTop w:val="0"/>
      <w:marBottom w:val="0"/>
      <w:divBdr>
        <w:top w:val="none" w:sz="0" w:space="0" w:color="auto"/>
        <w:left w:val="none" w:sz="0" w:space="0" w:color="auto"/>
        <w:bottom w:val="none" w:sz="0" w:space="0" w:color="auto"/>
        <w:right w:val="none" w:sz="0" w:space="0" w:color="auto"/>
      </w:divBdr>
    </w:div>
    <w:div w:id="420294415">
      <w:bodyDiv w:val="1"/>
      <w:marLeft w:val="0"/>
      <w:marRight w:val="0"/>
      <w:marTop w:val="0"/>
      <w:marBottom w:val="0"/>
      <w:divBdr>
        <w:top w:val="none" w:sz="0" w:space="0" w:color="auto"/>
        <w:left w:val="none" w:sz="0" w:space="0" w:color="auto"/>
        <w:bottom w:val="none" w:sz="0" w:space="0" w:color="auto"/>
        <w:right w:val="none" w:sz="0" w:space="0" w:color="auto"/>
      </w:divBdr>
    </w:div>
    <w:div w:id="429159943">
      <w:bodyDiv w:val="1"/>
      <w:marLeft w:val="0"/>
      <w:marRight w:val="0"/>
      <w:marTop w:val="0"/>
      <w:marBottom w:val="0"/>
      <w:divBdr>
        <w:top w:val="none" w:sz="0" w:space="0" w:color="auto"/>
        <w:left w:val="none" w:sz="0" w:space="0" w:color="auto"/>
        <w:bottom w:val="none" w:sz="0" w:space="0" w:color="auto"/>
        <w:right w:val="none" w:sz="0" w:space="0" w:color="auto"/>
      </w:divBdr>
    </w:div>
    <w:div w:id="432241437">
      <w:bodyDiv w:val="1"/>
      <w:marLeft w:val="0"/>
      <w:marRight w:val="0"/>
      <w:marTop w:val="0"/>
      <w:marBottom w:val="0"/>
      <w:divBdr>
        <w:top w:val="none" w:sz="0" w:space="0" w:color="auto"/>
        <w:left w:val="none" w:sz="0" w:space="0" w:color="auto"/>
        <w:bottom w:val="none" w:sz="0" w:space="0" w:color="auto"/>
        <w:right w:val="none" w:sz="0" w:space="0" w:color="auto"/>
      </w:divBdr>
    </w:div>
    <w:div w:id="440956754">
      <w:bodyDiv w:val="1"/>
      <w:marLeft w:val="0"/>
      <w:marRight w:val="0"/>
      <w:marTop w:val="0"/>
      <w:marBottom w:val="0"/>
      <w:divBdr>
        <w:top w:val="none" w:sz="0" w:space="0" w:color="auto"/>
        <w:left w:val="none" w:sz="0" w:space="0" w:color="auto"/>
        <w:bottom w:val="none" w:sz="0" w:space="0" w:color="auto"/>
        <w:right w:val="none" w:sz="0" w:space="0" w:color="auto"/>
      </w:divBdr>
    </w:div>
    <w:div w:id="448478052">
      <w:bodyDiv w:val="1"/>
      <w:marLeft w:val="0"/>
      <w:marRight w:val="0"/>
      <w:marTop w:val="0"/>
      <w:marBottom w:val="0"/>
      <w:divBdr>
        <w:top w:val="none" w:sz="0" w:space="0" w:color="auto"/>
        <w:left w:val="none" w:sz="0" w:space="0" w:color="auto"/>
        <w:bottom w:val="none" w:sz="0" w:space="0" w:color="auto"/>
        <w:right w:val="none" w:sz="0" w:space="0" w:color="auto"/>
      </w:divBdr>
    </w:div>
    <w:div w:id="454833937">
      <w:bodyDiv w:val="1"/>
      <w:marLeft w:val="0"/>
      <w:marRight w:val="0"/>
      <w:marTop w:val="0"/>
      <w:marBottom w:val="0"/>
      <w:divBdr>
        <w:top w:val="none" w:sz="0" w:space="0" w:color="auto"/>
        <w:left w:val="none" w:sz="0" w:space="0" w:color="auto"/>
        <w:bottom w:val="none" w:sz="0" w:space="0" w:color="auto"/>
        <w:right w:val="none" w:sz="0" w:space="0" w:color="auto"/>
      </w:divBdr>
    </w:div>
    <w:div w:id="455416787">
      <w:bodyDiv w:val="1"/>
      <w:marLeft w:val="0"/>
      <w:marRight w:val="0"/>
      <w:marTop w:val="0"/>
      <w:marBottom w:val="0"/>
      <w:divBdr>
        <w:top w:val="none" w:sz="0" w:space="0" w:color="auto"/>
        <w:left w:val="none" w:sz="0" w:space="0" w:color="auto"/>
        <w:bottom w:val="none" w:sz="0" w:space="0" w:color="auto"/>
        <w:right w:val="none" w:sz="0" w:space="0" w:color="auto"/>
      </w:divBdr>
    </w:div>
    <w:div w:id="457720253">
      <w:bodyDiv w:val="1"/>
      <w:marLeft w:val="0"/>
      <w:marRight w:val="0"/>
      <w:marTop w:val="0"/>
      <w:marBottom w:val="0"/>
      <w:divBdr>
        <w:top w:val="none" w:sz="0" w:space="0" w:color="auto"/>
        <w:left w:val="none" w:sz="0" w:space="0" w:color="auto"/>
        <w:bottom w:val="none" w:sz="0" w:space="0" w:color="auto"/>
        <w:right w:val="none" w:sz="0" w:space="0" w:color="auto"/>
      </w:divBdr>
    </w:div>
    <w:div w:id="457846454">
      <w:bodyDiv w:val="1"/>
      <w:marLeft w:val="0"/>
      <w:marRight w:val="0"/>
      <w:marTop w:val="0"/>
      <w:marBottom w:val="0"/>
      <w:divBdr>
        <w:top w:val="none" w:sz="0" w:space="0" w:color="auto"/>
        <w:left w:val="none" w:sz="0" w:space="0" w:color="auto"/>
        <w:bottom w:val="none" w:sz="0" w:space="0" w:color="auto"/>
        <w:right w:val="none" w:sz="0" w:space="0" w:color="auto"/>
      </w:divBdr>
    </w:div>
    <w:div w:id="460926783">
      <w:bodyDiv w:val="1"/>
      <w:marLeft w:val="0"/>
      <w:marRight w:val="0"/>
      <w:marTop w:val="0"/>
      <w:marBottom w:val="0"/>
      <w:divBdr>
        <w:top w:val="none" w:sz="0" w:space="0" w:color="auto"/>
        <w:left w:val="none" w:sz="0" w:space="0" w:color="auto"/>
        <w:bottom w:val="none" w:sz="0" w:space="0" w:color="auto"/>
        <w:right w:val="none" w:sz="0" w:space="0" w:color="auto"/>
      </w:divBdr>
    </w:div>
    <w:div w:id="463231746">
      <w:bodyDiv w:val="1"/>
      <w:marLeft w:val="0"/>
      <w:marRight w:val="0"/>
      <w:marTop w:val="0"/>
      <w:marBottom w:val="0"/>
      <w:divBdr>
        <w:top w:val="none" w:sz="0" w:space="0" w:color="auto"/>
        <w:left w:val="none" w:sz="0" w:space="0" w:color="auto"/>
        <w:bottom w:val="none" w:sz="0" w:space="0" w:color="auto"/>
        <w:right w:val="none" w:sz="0" w:space="0" w:color="auto"/>
      </w:divBdr>
    </w:div>
    <w:div w:id="481042840">
      <w:bodyDiv w:val="1"/>
      <w:marLeft w:val="0"/>
      <w:marRight w:val="0"/>
      <w:marTop w:val="0"/>
      <w:marBottom w:val="0"/>
      <w:divBdr>
        <w:top w:val="none" w:sz="0" w:space="0" w:color="auto"/>
        <w:left w:val="none" w:sz="0" w:space="0" w:color="auto"/>
        <w:bottom w:val="none" w:sz="0" w:space="0" w:color="auto"/>
        <w:right w:val="none" w:sz="0" w:space="0" w:color="auto"/>
      </w:divBdr>
    </w:div>
    <w:div w:id="481507769">
      <w:bodyDiv w:val="1"/>
      <w:marLeft w:val="0"/>
      <w:marRight w:val="0"/>
      <w:marTop w:val="0"/>
      <w:marBottom w:val="0"/>
      <w:divBdr>
        <w:top w:val="none" w:sz="0" w:space="0" w:color="auto"/>
        <w:left w:val="none" w:sz="0" w:space="0" w:color="auto"/>
        <w:bottom w:val="none" w:sz="0" w:space="0" w:color="auto"/>
        <w:right w:val="none" w:sz="0" w:space="0" w:color="auto"/>
      </w:divBdr>
    </w:div>
    <w:div w:id="482281965">
      <w:bodyDiv w:val="1"/>
      <w:marLeft w:val="0"/>
      <w:marRight w:val="0"/>
      <w:marTop w:val="0"/>
      <w:marBottom w:val="0"/>
      <w:divBdr>
        <w:top w:val="none" w:sz="0" w:space="0" w:color="auto"/>
        <w:left w:val="none" w:sz="0" w:space="0" w:color="auto"/>
        <w:bottom w:val="none" w:sz="0" w:space="0" w:color="auto"/>
        <w:right w:val="none" w:sz="0" w:space="0" w:color="auto"/>
      </w:divBdr>
    </w:div>
    <w:div w:id="495533857">
      <w:bodyDiv w:val="1"/>
      <w:marLeft w:val="0"/>
      <w:marRight w:val="0"/>
      <w:marTop w:val="0"/>
      <w:marBottom w:val="0"/>
      <w:divBdr>
        <w:top w:val="none" w:sz="0" w:space="0" w:color="auto"/>
        <w:left w:val="none" w:sz="0" w:space="0" w:color="auto"/>
        <w:bottom w:val="none" w:sz="0" w:space="0" w:color="auto"/>
        <w:right w:val="none" w:sz="0" w:space="0" w:color="auto"/>
      </w:divBdr>
    </w:div>
    <w:div w:id="525827032">
      <w:bodyDiv w:val="1"/>
      <w:marLeft w:val="0"/>
      <w:marRight w:val="0"/>
      <w:marTop w:val="0"/>
      <w:marBottom w:val="0"/>
      <w:divBdr>
        <w:top w:val="none" w:sz="0" w:space="0" w:color="auto"/>
        <w:left w:val="none" w:sz="0" w:space="0" w:color="auto"/>
        <w:bottom w:val="none" w:sz="0" w:space="0" w:color="auto"/>
        <w:right w:val="none" w:sz="0" w:space="0" w:color="auto"/>
      </w:divBdr>
    </w:div>
    <w:div w:id="536623506">
      <w:bodyDiv w:val="1"/>
      <w:marLeft w:val="0"/>
      <w:marRight w:val="0"/>
      <w:marTop w:val="0"/>
      <w:marBottom w:val="0"/>
      <w:divBdr>
        <w:top w:val="none" w:sz="0" w:space="0" w:color="auto"/>
        <w:left w:val="none" w:sz="0" w:space="0" w:color="auto"/>
        <w:bottom w:val="none" w:sz="0" w:space="0" w:color="auto"/>
        <w:right w:val="none" w:sz="0" w:space="0" w:color="auto"/>
      </w:divBdr>
    </w:div>
    <w:div w:id="538055458">
      <w:bodyDiv w:val="1"/>
      <w:marLeft w:val="0"/>
      <w:marRight w:val="0"/>
      <w:marTop w:val="0"/>
      <w:marBottom w:val="0"/>
      <w:divBdr>
        <w:top w:val="none" w:sz="0" w:space="0" w:color="auto"/>
        <w:left w:val="none" w:sz="0" w:space="0" w:color="auto"/>
        <w:bottom w:val="none" w:sz="0" w:space="0" w:color="auto"/>
        <w:right w:val="none" w:sz="0" w:space="0" w:color="auto"/>
      </w:divBdr>
    </w:div>
    <w:div w:id="555161431">
      <w:bodyDiv w:val="1"/>
      <w:marLeft w:val="0"/>
      <w:marRight w:val="0"/>
      <w:marTop w:val="0"/>
      <w:marBottom w:val="0"/>
      <w:divBdr>
        <w:top w:val="none" w:sz="0" w:space="0" w:color="auto"/>
        <w:left w:val="none" w:sz="0" w:space="0" w:color="auto"/>
        <w:bottom w:val="none" w:sz="0" w:space="0" w:color="auto"/>
        <w:right w:val="none" w:sz="0" w:space="0" w:color="auto"/>
      </w:divBdr>
    </w:div>
    <w:div w:id="560335442">
      <w:bodyDiv w:val="1"/>
      <w:marLeft w:val="0"/>
      <w:marRight w:val="0"/>
      <w:marTop w:val="0"/>
      <w:marBottom w:val="0"/>
      <w:divBdr>
        <w:top w:val="none" w:sz="0" w:space="0" w:color="auto"/>
        <w:left w:val="none" w:sz="0" w:space="0" w:color="auto"/>
        <w:bottom w:val="none" w:sz="0" w:space="0" w:color="auto"/>
        <w:right w:val="none" w:sz="0" w:space="0" w:color="auto"/>
      </w:divBdr>
    </w:div>
    <w:div w:id="568997564">
      <w:bodyDiv w:val="1"/>
      <w:marLeft w:val="0"/>
      <w:marRight w:val="0"/>
      <w:marTop w:val="0"/>
      <w:marBottom w:val="0"/>
      <w:divBdr>
        <w:top w:val="none" w:sz="0" w:space="0" w:color="auto"/>
        <w:left w:val="none" w:sz="0" w:space="0" w:color="auto"/>
        <w:bottom w:val="none" w:sz="0" w:space="0" w:color="auto"/>
        <w:right w:val="none" w:sz="0" w:space="0" w:color="auto"/>
      </w:divBdr>
    </w:div>
    <w:div w:id="570163364">
      <w:bodyDiv w:val="1"/>
      <w:marLeft w:val="0"/>
      <w:marRight w:val="0"/>
      <w:marTop w:val="0"/>
      <w:marBottom w:val="0"/>
      <w:divBdr>
        <w:top w:val="none" w:sz="0" w:space="0" w:color="auto"/>
        <w:left w:val="none" w:sz="0" w:space="0" w:color="auto"/>
        <w:bottom w:val="none" w:sz="0" w:space="0" w:color="auto"/>
        <w:right w:val="none" w:sz="0" w:space="0" w:color="auto"/>
      </w:divBdr>
    </w:div>
    <w:div w:id="577908552">
      <w:bodyDiv w:val="1"/>
      <w:marLeft w:val="0"/>
      <w:marRight w:val="0"/>
      <w:marTop w:val="0"/>
      <w:marBottom w:val="0"/>
      <w:divBdr>
        <w:top w:val="none" w:sz="0" w:space="0" w:color="auto"/>
        <w:left w:val="none" w:sz="0" w:space="0" w:color="auto"/>
        <w:bottom w:val="none" w:sz="0" w:space="0" w:color="auto"/>
        <w:right w:val="none" w:sz="0" w:space="0" w:color="auto"/>
      </w:divBdr>
    </w:div>
    <w:div w:id="593900187">
      <w:bodyDiv w:val="1"/>
      <w:marLeft w:val="0"/>
      <w:marRight w:val="0"/>
      <w:marTop w:val="0"/>
      <w:marBottom w:val="0"/>
      <w:divBdr>
        <w:top w:val="none" w:sz="0" w:space="0" w:color="auto"/>
        <w:left w:val="none" w:sz="0" w:space="0" w:color="auto"/>
        <w:bottom w:val="none" w:sz="0" w:space="0" w:color="auto"/>
        <w:right w:val="none" w:sz="0" w:space="0" w:color="auto"/>
      </w:divBdr>
    </w:div>
    <w:div w:id="594477141">
      <w:bodyDiv w:val="1"/>
      <w:marLeft w:val="0"/>
      <w:marRight w:val="0"/>
      <w:marTop w:val="0"/>
      <w:marBottom w:val="0"/>
      <w:divBdr>
        <w:top w:val="none" w:sz="0" w:space="0" w:color="auto"/>
        <w:left w:val="none" w:sz="0" w:space="0" w:color="auto"/>
        <w:bottom w:val="none" w:sz="0" w:space="0" w:color="auto"/>
        <w:right w:val="none" w:sz="0" w:space="0" w:color="auto"/>
      </w:divBdr>
    </w:div>
    <w:div w:id="594899253">
      <w:bodyDiv w:val="1"/>
      <w:marLeft w:val="0"/>
      <w:marRight w:val="0"/>
      <w:marTop w:val="0"/>
      <w:marBottom w:val="0"/>
      <w:divBdr>
        <w:top w:val="none" w:sz="0" w:space="0" w:color="auto"/>
        <w:left w:val="none" w:sz="0" w:space="0" w:color="auto"/>
        <w:bottom w:val="none" w:sz="0" w:space="0" w:color="auto"/>
        <w:right w:val="none" w:sz="0" w:space="0" w:color="auto"/>
      </w:divBdr>
    </w:div>
    <w:div w:id="595947768">
      <w:bodyDiv w:val="1"/>
      <w:marLeft w:val="0"/>
      <w:marRight w:val="0"/>
      <w:marTop w:val="0"/>
      <w:marBottom w:val="0"/>
      <w:divBdr>
        <w:top w:val="none" w:sz="0" w:space="0" w:color="auto"/>
        <w:left w:val="none" w:sz="0" w:space="0" w:color="auto"/>
        <w:bottom w:val="none" w:sz="0" w:space="0" w:color="auto"/>
        <w:right w:val="none" w:sz="0" w:space="0" w:color="auto"/>
      </w:divBdr>
    </w:div>
    <w:div w:id="598097347">
      <w:bodyDiv w:val="1"/>
      <w:marLeft w:val="0"/>
      <w:marRight w:val="0"/>
      <w:marTop w:val="0"/>
      <w:marBottom w:val="0"/>
      <w:divBdr>
        <w:top w:val="none" w:sz="0" w:space="0" w:color="auto"/>
        <w:left w:val="none" w:sz="0" w:space="0" w:color="auto"/>
        <w:bottom w:val="none" w:sz="0" w:space="0" w:color="auto"/>
        <w:right w:val="none" w:sz="0" w:space="0" w:color="auto"/>
      </w:divBdr>
    </w:div>
    <w:div w:id="599802970">
      <w:bodyDiv w:val="1"/>
      <w:marLeft w:val="0"/>
      <w:marRight w:val="0"/>
      <w:marTop w:val="0"/>
      <w:marBottom w:val="0"/>
      <w:divBdr>
        <w:top w:val="none" w:sz="0" w:space="0" w:color="auto"/>
        <w:left w:val="none" w:sz="0" w:space="0" w:color="auto"/>
        <w:bottom w:val="none" w:sz="0" w:space="0" w:color="auto"/>
        <w:right w:val="none" w:sz="0" w:space="0" w:color="auto"/>
      </w:divBdr>
    </w:div>
    <w:div w:id="607004156">
      <w:bodyDiv w:val="1"/>
      <w:marLeft w:val="0"/>
      <w:marRight w:val="0"/>
      <w:marTop w:val="0"/>
      <w:marBottom w:val="0"/>
      <w:divBdr>
        <w:top w:val="none" w:sz="0" w:space="0" w:color="auto"/>
        <w:left w:val="none" w:sz="0" w:space="0" w:color="auto"/>
        <w:bottom w:val="none" w:sz="0" w:space="0" w:color="auto"/>
        <w:right w:val="none" w:sz="0" w:space="0" w:color="auto"/>
      </w:divBdr>
    </w:div>
    <w:div w:id="611477948">
      <w:bodyDiv w:val="1"/>
      <w:marLeft w:val="0"/>
      <w:marRight w:val="0"/>
      <w:marTop w:val="0"/>
      <w:marBottom w:val="0"/>
      <w:divBdr>
        <w:top w:val="none" w:sz="0" w:space="0" w:color="auto"/>
        <w:left w:val="none" w:sz="0" w:space="0" w:color="auto"/>
        <w:bottom w:val="none" w:sz="0" w:space="0" w:color="auto"/>
        <w:right w:val="none" w:sz="0" w:space="0" w:color="auto"/>
      </w:divBdr>
    </w:div>
    <w:div w:id="621614753">
      <w:bodyDiv w:val="1"/>
      <w:marLeft w:val="0"/>
      <w:marRight w:val="0"/>
      <w:marTop w:val="0"/>
      <w:marBottom w:val="0"/>
      <w:divBdr>
        <w:top w:val="none" w:sz="0" w:space="0" w:color="auto"/>
        <w:left w:val="none" w:sz="0" w:space="0" w:color="auto"/>
        <w:bottom w:val="none" w:sz="0" w:space="0" w:color="auto"/>
        <w:right w:val="none" w:sz="0" w:space="0" w:color="auto"/>
      </w:divBdr>
    </w:div>
    <w:div w:id="627053903">
      <w:bodyDiv w:val="1"/>
      <w:marLeft w:val="0"/>
      <w:marRight w:val="0"/>
      <w:marTop w:val="0"/>
      <w:marBottom w:val="0"/>
      <w:divBdr>
        <w:top w:val="none" w:sz="0" w:space="0" w:color="auto"/>
        <w:left w:val="none" w:sz="0" w:space="0" w:color="auto"/>
        <w:bottom w:val="none" w:sz="0" w:space="0" w:color="auto"/>
        <w:right w:val="none" w:sz="0" w:space="0" w:color="auto"/>
      </w:divBdr>
    </w:div>
    <w:div w:id="656348420">
      <w:bodyDiv w:val="1"/>
      <w:marLeft w:val="0"/>
      <w:marRight w:val="0"/>
      <w:marTop w:val="0"/>
      <w:marBottom w:val="0"/>
      <w:divBdr>
        <w:top w:val="none" w:sz="0" w:space="0" w:color="auto"/>
        <w:left w:val="none" w:sz="0" w:space="0" w:color="auto"/>
        <w:bottom w:val="none" w:sz="0" w:space="0" w:color="auto"/>
        <w:right w:val="none" w:sz="0" w:space="0" w:color="auto"/>
      </w:divBdr>
    </w:div>
    <w:div w:id="657270119">
      <w:bodyDiv w:val="1"/>
      <w:marLeft w:val="0"/>
      <w:marRight w:val="0"/>
      <w:marTop w:val="0"/>
      <w:marBottom w:val="0"/>
      <w:divBdr>
        <w:top w:val="none" w:sz="0" w:space="0" w:color="auto"/>
        <w:left w:val="none" w:sz="0" w:space="0" w:color="auto"/>
        <w:bottom w:val="none" w:sz="0" w:space="0" w:color="auto"/>
        <w:right w:val="none" w:sz="0" w:space="0" w:color="auto"/>
      </w:divBdr>
    </w:div>
    <w:div w:id="658462826">
      <w:bodyDiv w:val="1"/>
      <w:marLeft w:val="0"/>
      <w:marRight w:val="0"/>
      <w:marTop w:val="0"/>
      <w:marBottom w:val="0"/>
      <w:divBdr>
        <w:top w:val="none" w:sz="0" w:space="0" w:color="auto"/>
        <w:left w:val="none" w:sz="0" w:space="0" w:color="auto"/>
        <w:bottom w:val="none" w:sz="0" w:space="0" w:color="auto"/>
        <w:right w:val="none" w:sz="0" w:space="0" w:color="auto"/>
      </w:divBdr>
    </w:div>
    <w:div w:id="658577629">
      <w:bodyDiv w:val="1"/>
      <w:marLeft w:val="0"/>
      <w:marRight w:val="0"/>
      <w:marTop w:val="0"/>
      <w:marBottom w:val="0"/>
      <w:divBdr>
        <w:top w:val="none" w:sz="0" w:space="0" w:color="auto"/>
        <w:left w:val="none" w:sz="0" w:space="0" w:color="auto"/>
        <w:bottom w:val="none" w:sz="0" w:space="0" w:color="auto"/>
        <w:right w:val="none" w:sz="0" w:space="0" w:color="auto"/>
      </w:divBdr>
    </w:div>
    <w:div w:id="668488421">
      <w:bodyDiv w:val="1"/>
      <w:marLeft w:val="0"/>
      <w:marRight w:val="0"/>
      <w:marTop w:val="0"/>
      <w:marBottom w:val="0"/>
      <w:divBdr>
        <w:top w:val="none" w:sz="0" w:space="0" w:color="auto"/>
        <w:left w:val="none" w:sz="0" w:space="0" w:color="auto"/>
        <w:bottom w:val="none" w:sz="0" w:space="0" w:color="auto"/>
        <w:right w:val="none" w:sz="0" w:space="0" w:color="auto"/>
      </w:divBdr>
    </w:div>
    <w:div w:id="669142734">
      <w:bodyDiv w:val="1"/>
      <w:marLeft w:val="0"/>
      <w:marRight w:val="0"/>
      <w:marTop w:val="0"/>
      <w:marBottom w:val="0"/>
      <w:divBdr>
        <w:top w:val="none" w:sz="0" w:space="0" w:color="auto"/>
        <w:left w:val="none" w:sz="0" w:space="0" w:color="auto"/>
        <w:bottom w:val="none" w:sz="0" w:space="0" w:color="auto"/>
        <w:right w:val="none" w:sz="0" w:space="0" w:color="auto"/>
      </w:divBdr>
    </w:div>
    <w:div w:id="693651915">
      <w:bodyDiv w:val="1"/>
      <w:marLeft w:val="0"/>
      <w:marRight w:val="0"/>
      <w:marTop w:val="0"/>
      <w:marBottom w:val="0"/>
      <w:divBdr>
        <w:top w:val="none" w:sz="0" w:space="0" w:color="auto"/>
        <w:left w:val="none" w:sz="0" w:space="0" w:color="auto"/>
        <w:bottom w:val="none" w:sz="0" w:space="0" w:color="auto"/>
        <w:right w:val="none" w:sz="0" w:space="0" w:color="auto"/>
      </w:divBdr>
    </w:div>
    <w:div w:id="706873078">
      <w:bodyDiv w:val="1"/>
      <w:marLeft w:val="0"/>
      <w:marRight w:val="0"/>
      <w:marTop w:val="0"/>
      <w:marBottom w:val="0"/>
      <w:divBdr>
        <w:top w:val="none" w:sz="0" w:space="0" w:color="auto"/>
        <w:left w:val="none" w:sz="0" w:space="0" w:color="auto"/>
        <w:bottom w:val="none" w:sz="0" w:space="0" w:color="auto"/>
        <w:right w:val="none" w:sz="0" w:space="0" w:color="auto"/>
      </w:divBdr>
    </w:div>
    <w:div w:id="714961117">
      <w:bodyDiv w:val="1"/>
      <w:marLeft w:val="0"/>
      <w:marRight w:val="0"/>
      <w:marTop w:val="0"/>
      <w:marBottom w:val="0"/>
      <w:divBdr>
        <w:top w:val="none" w:sz="0" w:space="0" w:color="auto"/>
        <w:left w:val="none" w:sz="0" w:space="0" w:color="auto"/>
        <w:bottom w:val="none" w:sz="0" w:space="0" w:color="auto"/>
        <w:right w:val="none" w:sz="0" w:space="0" w:color="auto"/>
      </w:divBdr>
    </w:div>
    <w:div w:id="722408801">
      <w:bodyDiv w:val="1"/>
      <w:marLeft w:val="0"/>
      <w:marRight w:val="0"/>
      <w:marTop w:val="0"/>
      <w:marBottom w:val="0"/>
      <w:divBdr>
        <w:top w:val="none" w:sz="0" w:space="0" w:color="auto"/>
        <w:left w:val="none" w:sz="0" w:space="0" w:color="auto"/>
        <w:bottom w:val="none" w:sz="0" w:space="0" w:color="auto"/>
        <w:right w:val="none" w:sz="0" w:space="0" w:color="auto"/>
      </w:divBdr>
    </w:div>
    <w:div w:id="733160972">
      <w:bodyDiv w:val="1"/>
      <w:marLeft w:val="0"/>
      <w:marRight w:val="0"/>
      <w:marTop w:val="0"/>
      <w:marBottom w:val="0"/>
      <w:divBdr>
        <w:top w:val="none" w:sz="0" w:space="0" w:color="auto"/>
        <w:left w:val="none" w:sz="0" w:space="0" w:color="auto"/>
        <w:bottom w:val="none" w:sz="0" w:space="0" w:color="auto"/>
        <w:right w:val="none" w:sz="0" w:space="0" w:color="auto"/>
      </w:divBdr>
    </w:div>
    <w:div w:id="741565822">
      <w:bodyDiv w:val="1"/>
      <w:marLeft w:val="0"/>
      <w:marRight w:val="0"/>
      <w:marTop w:val="0"/>
      <w:marBottom w:val="0"/>
      <w:divBdr>
        <w:top w:val="none" w:sz="0" w:space="0" w:color="auto"/>
        <w:left w:val="none" w:sz="0" w:space="0" w:color="auto"/>
        <w:bottom w:val="none" w:sz="0" w:space="0" w:color="auto"/>
        <w:right w:val="none" w:sz="0" w:space="0" w:color="auto"/>
      </w:divBdr>
    </w:div>
    <w:div w:id="751241763">
      <w:bodyDiv w:val="1"/>
      <w:marLeft w:val="0"/>
      <w:marRight w:val="0"/>
      <w:marTop w:val="0"/>
      <w:marBottom w:val="0"/>
      <w:divBdr>
        <w:top w:val="none" w:sz="0" w:space="0" w:color="auto"/>
        <w:left w:val="none" w:sz="0" w:space="0" w:color="auto"/>
        <w:bottom w:val="none" w:sz="0" w:space="0" w:color="auto"/>
        <w:right w:val="none" w:sz="0" w:space="0" w:color="auto"/>
      </w:divBdr>
    </w:div>
    <w:div w:id="751782218">
      <w:bodyDiv w:val="1"/>
      <w:marLeft w:val="0"/>
      <w:marRight w:val="0"/>
      <w:marTop w:val="0"/>
      <w:marBottom w:val="0"/>
      <w:divBdr>
        <w:top w:val="none" w:sz="0" w:space="0" w:color="auto"/>
        <w:left w:val="none" w:sz="0" w:space="0" w:color="auto"/>
        <w:bottom w:val="none" w:sz="0" w:space="0" w:color="auto"/>
        <w:right w:val="none" w:sz="0" w:space="0" w:color="auto"/>
      </w:divBdr>
    </w:div>
    <w:div w:id="758409947">
      <w:bodyDiv w:val="1"/>
      <w:marLeft w:val="0"/>
      <w:marRight w:val="0"/>
      <w:marTop w:val="0"/>
      <w:marBottom w:val="0"/>
      <w:divBdr>
        <w:top w:val="none" w:sz="0" w:space="0" w:color="auto"/>
        <w:left w:val="none" w:sz="0" w:space="0" w:color="auto"/>
        <w:bottom w:val="none" w:sz="0" w:space="0" w:color="auto"/>
        <w:right w:val="none" w:sz="0" w:space="0" w:color="auto"/>
      </w:divBdr>
    </w:div>
    <w:div w:id="766584964">
      <w:bodyDiv w:val="1"/>
      <w:marLeft w:val="0"/>
      <w:marRight w:val="0"/>
      <w:marTop w:val="0"/>
      <w:marBottom w:val="0"/>
      <w:divBdr>
        <w:top w:val="none" w:sz="0" w:space="0" w:color="auto"/>
        <w:left w:val="none" w:sz="0" w:space="0" w:color="auto"/>
        <w:bottom w:val="none" w:sz="0" w:space="0" w:color="auto"/>
        <w:right w:val="none" w:sz="0" w:space="0" w:color="auto"/>
      </w:divBdr>
    </w:div>
    <w:div w:id="767887367">
      <w:bodyDiv w:val="1"/>
      <w:marLeft w:val="0"/>
      <w:marRight w:val="0"/>
      <w:marTop w:val="0"/>
      <w:marBottom w:val="0"/>
      <w:divBdr>
        <w:top w:val="none" w:sz="0" w:space="0" w:color="auto"/>
        <w:left w:val="none" w:sz="0" w:space="0" w:color="auto"/>
        <w:bottom w:val="none" w:sz="0" w:space="0" w:color="auto"/>
        <w:right w:val="none" w:sz="0" w:space="0" w:color="auto"/>
      </w:divBdr>
    </w:div>
    <w:div w:id="786046673">
      <w:bodyDiv w:val="1"/>
      <w:marLeft w:val="0"/>
      <w:marRight w:val="0"/>
      <w:marTop w:val="0"/>
      <w:marBottom w:val="0"/>
      <w:divBdr>
        <w:top w:val="none" w:sz="0" w:space="0" w:color="auto"/>
        <w:left w:val="none" w:sz="0" w:space="0" w:color="auto"/>
        <w:bottom w:val="none" w:sz="0" w:space="0" w:color="auto"/>
        <w:right w:val="none" w:sz="0" w:space="0" w:color="auto"/>
      </w:divBdr>
    </w:div>
    <w:div w:id="790830016">
      <w:bodyDiv w:val="1"/>
      <w:marLeft w:val="0"/>
      <w:marRight w:val="0"/>
      <w:marTop w:val="0"/>
      <w:marBottom w:val="0"/>
      <w:divBdr>
        <w:top w:val="none" w:sz="0" w:space="0" w:color="auto"/>
        <w:left w:val="none" w:sz="0" w:space="0" w:color="auto"/>
        <w:bottom w:val="none" w:sz="0" w:space="0" w:color="auto"/>
        <w:right w:val="none" w:sz="0" w:space="0" w:color="auto"/>
      </w:divBdr>
    </w:div>
    <w:div w:id="797842494">
      <w:bodyDiv w:val="1"/>
      <w:marLeft w:val="0"/>
      <w:marRight w:val="0"/>
      <w:marTop w:val="0"/>
      <w:marBottom w:val="0"/>
      <w:divBdr>
        <w:top w:val="none" w:sz="0" w:space="0" w:color="auto"/>
        <w:left w:val="none" w:sz="0" w:space="0" w:color="auto"/>
        <w:bottom w:val="none" w:sz="0" w:space="0" w:color="auto"/>
        <w:right w:val="none" w:sz="0" w:space="0" w:color="auto"/>
      </w:divBdr>
    </w:div>
    <w:div w:id="800264969">
      <w:bodyDiv w:val="1"/>
      <w:marLeft w:val="0"/>
      <w:marRight w:val="0"/>
      <w:marTop w:val="0"/>
      <w:marBottom w:val="0"/>
      <w:divBdr>
        <w:top w:val="none" w:sz="0" w:space="0" w:color="auto"/>
        <w:left w:val="none" w:sz="0" w:space="0" w:color="auto"/>
        <w:bottom w:val="none" w:sz="0" w:space="0" w:color="auto"/>
        <w:right w:val="none" w:sz="0" w:space="0" w:color="auto"/>
      </w:divBdr>
    </w:div>
    <w:div w:id="809440684">
      <w:bodyDiv w:val="1"/>
      <w:marLeft w:val="0"/>
      <w:marRight w:val="0"/>
      <w:marTop w:val="0"/>
      <w:marBottom w:val="0"/>
      <w:divBdr>
        <w:top w:val="none" w:sz="0" w:space="0" w:color="auto"/>
        <w:left w:val="none" w:sz="0" w:space="0" w:color="auto"/>
        <w:bottom w:val="none" w:sz="0" w:space="0" w:color="auto"/>
        <w:right w:val="none" w:sz="0" w:space="0" w:color="auto"/>
      </w:divBdr>
    </w:div>
    <w:div w:id="809443235">
      <w:bodyDiv w:val="1"/>
      <w:marLeft w:val="0"/>
      <w:marRight w:val="0"/>
      <w:marTop w:val="0"/>
      <w:marBottom w:val="0"/>
      <w:divBdr>
        <w:top w:val="none" w:sz="0" w:space="0" w:color="auto"/>
        <w:left w:val="none" w:sz="0" w:space="0" w:color="auto"/>
        <w:bottom w:val="none" w:sz="0" w:space="0" w:color="auto"/>
        <w:right w:val="none" w:sz="0" w:space="0" w:color="auto"/>
      </w:divBdr>
    </w:div>
    <w:div w:id="812989806">
      <w:bodyDiv w:val="1"/>
      <w:marLeft w:val="0"/>
      <w:marRight w:val="0"/>
      <w:marTop w:val="0"/>
      <w:marBottom w:val="0"/>
      <w:divBdr>
        <w:top w:val="none" w:sz="0" w:space="0" w:color="auto"/>
        <w:left w:val="none" w:sz="0" w:space="0" w:color="auto"/>
        <w:bottom w:val="none" w:sz="0" w:space="0" w:color="auto"/>
        <w:right w:val="none" w:sz="0" w:space="0" w:color="auto"/>
      </w:divBdr>
    </w:div>
    <w:div w:id="815534556">
      <w:bodyDiv w:val="1"/>
      <w:marLeft w:val="0"/>
      <w:marRight w:val="0"/>
      <w:marTop w:val="0"/>
      <w:marBottom w:val="0"/>
      <w:divBdr>
        <w:top w:val="none" w:sz="0" w:space="0" w:color="auto"/>
        <w:left w:val="none" w:sz="0" w:space="0" w:color="auto"/>
        <w:bottom w:val="none" w:sz="0" w:space="0" w:color="auto"/>
        <w:right w:val="none" w:sz="0" w:space="0" w:color="auto"/>
      </w:divBdr>
    </w:div>
    <w:div w:id="821779464">
      <w:bodyDiv w:val="1"/>
      <w:marLeft w:val="0"/>
      <w:marRight w:val="0"/>
      <w:marTop w:val="0"/>
      <w:marBottom w:val="0"/>
      <w:divBdr>
        <w:top w:val="none" w:sz="0" w:space="0" w:color="auto"/>
        <w:left w:val="none" w:sz="0" w:space="0" w:color="auto"/>
        <w:bottom w:val="none" w:sz="0" w:space="0" w:color="auto"/>
        <w:right w:val="none" w:sz="0" w:space="0" w:color="auto"/>
      </w:divBdr>
    </w:div>
    <w:div w:id="824124639">
      <w:bodyDiv w:val="1"/>
      <w:marLeft w:val="0"/>
      <w:marRight w:val="0"/>
      <w:marTop w:val="0"/>
      <w:marBottom w:val="0"/>
      <w:divBdr>
        <w:top w:val="none" w:sz="0" w:space="0" w:color="auto"/>
        <w:left w:val="none" w:sz="0" w:space="0" w:color="auto"/>
        <w:bottom w:val="none" w:sz="0" w:space="0" w:color="auto"/>
        <w:right w:val="none" w:sz="0" w:space="0" w:color="auto"/>
      </w:divBdr>
    </w:div>
    <w:div w:id="828443476">
      <w:bodyDiv w:val="1"/>
      <w:marLeft w:val="0"/>
      <w:marRight w:val="0"/>
      <w:marTop w:val="0"/>
      <w:marBottom w:val="0"/>
      <w:divBdr>
        <w:top w:val="none" w:sz="0" w:space="0" w:color="auto"/>
        <w:left w:val="none" w:sz="0" w:space="0" w:color="auto"/>
        <w:bottom w:val="none" w:sz="0" w:space="0" w:color="auto"/>
        <w:right w:val="none" w:sz="0" w:space="0" w:color="auto"/>
      </w:divBdr>
    </w:div>
    <w:div w:id="847792792">
      <w:bodyDiv w:val="1"/>
      <w:marLeft w:val="0"/>
      <w:marRight w:val="0"/>
      <w:marTop w:val="0"/>
      <w:marBottom w:val="0"/>
      <w:divBdr>
        <w:top w:val="none" w:sz="0" w:space="0" w:color="auto"/>
        <w:left w:val="none" w:sz="0" w:space="0" w:color="auto"/>
        <w:bottom w:val="none" w:sz="0" w:space="0" w:color="auto"/>
        <w:right w:val="none" w:sz="0" w:space="0" w:color="auto"/>
      </w:divBdr>
    </w:div>
    <w:div w:id="854001329">
      <w:bodyDiv w:val="1"/>
      <w:marLeft w:val="0"/>
      <w:marRight w:val="0"/>
      <w:marTop w:val="0"/>
      <w:marBottom w:val="0"/>
      <w:divBdr>
        <w:top w:val="none" w:sz="0" w:space="0" w:color="auto"/>
        <w:left w:val="none" w:sz="0" w:space="0" w:color="auto"/>
        <w:bottom w:val="none" w:sz="0" w:space="0" w:color="auto"/>
        <w:right w:val="none" w:sz="0" w:space="0" w:color="auto"/>
      </w:divBdr>
    </w:div>
    <w:div w:id="869074361">
      <w:bodyDiv w:val="1"/>
      <w:marLeft w:val="0"/>
      <w:marRight w:val="0"/>
      <w:marTop w:val="0"/>
      <w:marBottom w:val="0"/>
      <w:divBdr>
        <w:top w:val="none" w:sz="0" w:space="0" w:color="auto"/>
        <w:left w:val="none" w:sz="0" w:space="0" w:color="auto"/>
        <w:bottom w:val="none" w:sz="0" w:space="0" w:color="auto"/>
        <w:right w:val="none" w:sz="0" w:space="0" w:color="auto"/>
      </w:divBdr>
    </w:div>
    <w:div w:id="876431385">
      <w:bodyDiv w:val="1"/>
      <w:marLeft w:val="0"/>
      <w:marRight w:val="0"/>
      <w:marTop w:val="0"/>
      <w:marBottom w:val="0"/>
      <w:divBdr>
        <w:top w:val="none" w:sz="0" w:space="0" w:color="auto"/>
        <w:left w:val="none" w:sz="0" w:space="0" w:color="auto"/>
        <w:bottom w:val="none" w:sz="0" w:space="0" w:color="auto"/>
        <w:right w:val="none" w:sz="0" w:space="0" w:color="auto"/>
      </w:divBdr>
    </w:div>
    <w:div w:id="886797695">
      <w:bodyDiv w:val="1"/>
      <w:marLeft w:val="0"/>
      <w:marRight w:val="0"/>
      <w:marTop w:val="0"/>
      <w:marBottom w:val="0"/>
      <w:divBdr>
        <w:top w:val="none" w:sz="0" w:space="0" w:color="auto"/>
        <w:left w:val="none" w:sz="0" w:space="0" w:color="auto"/>
        <w:bottom w:val="none" w:sz="0" w:space="0" w:color="auto"/>
        <w:right w:val="none" w:sz="0" w:space="0" w:color="auto"/>
      </w:divBdr>
    </w:div>
    <w:div w:id="889338929">
      <w:bodyDiv w:val="1"/>
      <w:marLeft w:val="0"/>
      <w:marRight w:val="0"/>
      <w:marTop w:val="0"/>
      <w:marBottom w:val="0"/>
      <w:divBdr>
        <w:top w:val="none" w:sz="0" w:space="0" w:color="auto"/>
        <w:left w:val="none" w:sz="0" w:space="0" w:color="auto"/>
        <w:bottom w:val="none" w:sz="0" w:space="0" w:color="auto"/>
        <w:right w:val="none" w:sz="0" w:space="0" w:color="auto"/>
      </w:divBdr>
    </w:div>
    <w:div w:id="892229059">
      <w:bodyDiv w:val="1"/>
      <w:marLeft w:val="0"/>
      <w:marRight w:val="0"/>
      <w:marTop w:val="0"/>
      <w:marBottom w:val="0"/>
      <w:divBdr>
        <w:top w:val="none" w:sz="0" w:space="0" w:color="auto"/>
        <w:left w:val="none" w:sz="0" w:space="0" w:color="auto"/>
        <w:bottom w:val="none" w:sz="0" w:space="0" w:color="auto"/>
        <w:right w:val="none" w:sz="0" w:space="0" w:color="auto"/>
      </w:divBdr>
    </w:div>
    <w:div w:id="904220332">
      <w:bodyDiv w:val="1"/>
      <w:marLeft w:val="0"/>
      <w:marRight w:val="0"/>
      <w:marTop w:val="0"/>
      <w:marBottom w:val="0"/>
      <w:divBdr>
        <w:top w:val="none" w:sz="0" w:space="0" w:color="auto"/>
        <w:left w:val="none" w:sz="0" w:space="0" w:color="auto"/>
        <w:bottom w:val="none" w:sz="0" w:space="0" w:color="auto"/>
        <w:right w:val="none" w:sz="0" w:space="0" w:color="auto"/>
      </w:divBdr>
    </w:div>
    <w:div w:id="915434176">
      <w:bodyDiv w:val="1"/>
      <w:marLeft w:val="0"/>
      <w:marRight w:val="0"/>
      <w:marTop w:val="0"/>
      <w:marBottom w:val="0"/>
      <w:divBdr>
        <w:top w:val="none" w:sz="0" w:space="0" w:color="auto"/>
        <w:left w:val="none" w:sz="0" w:space="0" w:color="auto"/>
        <w:bottom w:val="none" w:sz="0" w:space="0" w:color="auto"/>
        <w:right w:val="none" w:sz="0" w:space="0" w:color="auto"/>
      </w:divBdr>
    </w:div>
    <w:div w:id="919214720">
      <w:bodyDiv w:val="1"/>
      <w:marLeft w:val="0"/>
      <w:marRight w:val="0"/>
      <w:marTop w:val="0"/>
      <w:marBottom w:val="0"/>
      <w:divBdr>
        <w:top w:val="none" w:sz="0" w:space="0" w:color="auto"/>
        <w:left w:val="none" w:sz="0" w:space="0" w:color="auto"/>
        <w:bottom w:val="none" w:sz="0" w:space="0" w:color="auto"/>
        <w:right w:val="none" w:sz="0" w:space="0" w:color="auto"/>
      </w:divBdr>
    </w:div>
    <w:div w:id="926352125">
      <w:bodyDiv w:val="1"/>
      <w:marLeft w:val="0"/>
      <w:marRight w:val="0"/>
      <w:marTop w:val="0"/>
      <w:marBottom w:val="0"/>
      <w:divBdr>
        <w:top w:val="none" w:sz="0" w:space="0" w:color="auto"/>
        <w:left w:val="none" w:sz="0" w:space="0" w:color="auto"/>
        <w:bottom w:val="none" w:sz="0" w:space="0" w:color="auto"/>
        <w:right w:val="none" w:sz="0" w:space="0" w:color="auto"/>
      </w:divBdr>
    </w:div>
    <w:div w:id="955527402">
      <w:bodyDiv w:val="1"/>
      <w:marLeft w:val="0"/>
      <w:marRight w:val="0"/>
      <w:marTop w:val="0"/>
      <w:marBottom w:val="0"/>
      <w:divBdr>
        <w:top w:val="none" w:sz="0" w:space="0" w:color="auto"/>
        <w:left w:val="none" w:sz="0" w:space="0" w:color="auto"/>
        <w:bottom w:val="none" w:sz="0" w:space="0" w:color="auto"/>
        <w:right w:val="none" w:sz="0" w:space="0" w:color="auto"/>
      </w:divBdr>
    </w:div>
    <w:div w:id="955909084">
      <w:bodyDiv w:val="1"/>
      <w:marLeft w:val="0"/>
      <w:marRight w:val="0"/>
      <w:marTop w:val="0"/>
      <w:marBottom w:val="0"/>
      <w:divBdr>
        <w:top w:val="none" w:sz="0" w:space="0" w:color="auto"/>
        <w:left w:val="none" w:sz="0" w:space="0" w:color="auto"/>
        <w:bottom w:val="none" w:sz="0" w:space="0" w:color="auto"/>
        <w:right w:val="none" w:sz="0" w:space="0" w:color="auto"/>
      </w:divBdr>
    </w:div>
    <w:div w:id="958031467">
      <w:bodyDiv w:val="1"/>
      <w:marLeft w:val="0"/>
      <w:marRight w:val="0"/>
      <w:marTop w:val="0"/>
      <w:marBottom w:val="0"/>
      <w:divBdr>
        <w:top w:val="none" w:sz="0" w:space="0" w:color="auto"/>
        <w:left w:val="none" w:sz="0" w:space="0" w:color="auto"/>
        <w:bottom w:val="none" w:sz="0" w:space="0" w:color="auto"/>
        <w:right w:val="none" w:sz="0" w:space="0" w:color="auto"/>
      </w:divBdr>
    </w:div>
    <w:div w:id="964388783">
      <w:bodyDiv w:val="1"/>
      <w:marLeft w:val="0"/>
      <w:marRight w:val="0"/>
      <w:marTop w:val="0"/>
      <w:marBottom w:val="0"/>
      <w:divBdr>
        <w:top w:val="none" w:sz="0" w:space="0" w:color="auto"/>
        <w:left w:val="none" w:sz="0" w:space="0" w:color="auto"/>
        <w:bottom w:val="none" w:sz="0" w:space="0" w:color="auto"/>
        <w:right w:val="none" w:sz="0" w:space="0" w:color="auto"/>
      </w:divBdr>
    </w:div>
    <w:div w:id="967315929">
      <w:bodyDiv w:val="1"/>
      <w:marLeft w:val="0"/>
      <w:marRight w:val="0"/>
      <w:marTop w:val="0"/>
      <w:marBottom w:val="0"/>
      <w:divBdr>
        <w:top w:val="none" w:sz="0" w:space="0" w:color="auto"/>
        <w:left w:val="none" w:sz="0" w:space="0" w:color="auto"/>
        <w:bottom w:val="none" w:sz="0" w:space="0" w:color="auto"/>
        <w:right w:val="none" w:sz="0" w:space="0" w:color="auto"/>
      </w:divBdr>
    </w:div>
    <w:div w:id="972096259">
      <w:bodyDiv w:val="1"/>
      <w:marLeft w:val="0"/>
      <w:marRight w:val="0"/>
      <w:marTop w:val="0"/>
      <w:marBottom w:val="0"/>
      <w:divBdr>
        <w:top w:val="none" w:sz="0" w:space="0" w:color="auto"/>
        <w:left w:val="none" w:sz="0" w:space="0" w:color="auto"/>
        <w:bottom w:val="none" w:sz="0" w:space="0" w:color="auto"/>
        <w:right w:val="none" w:sz="0" w:space="0" w:color="auto"/>
      </w:divBdr>
    </w:div>
    <w:div w:id="980426161">
      <w:bodyDiv w:val="1"/>
      <w:marLeft w:val="0"/>
      <w:marRight w:val="0"/>
      <w:marTop w:val="0"/>
      <w:marBottom w:val="0"/>
      <w:divBdr>
        <w:top w:val="none" w:sz="0" w:space="0" w:color="auto"/>
        <w:left w:val="none" w:sz="0" w:space="0" w:color="auto"/>
        <w:bottom w:val="none" w:sz="0" w:space="0" w:color="auto"/>
        <w:right w:val="none" w:sz="0" w:space="0" w:color="auto"/>
      </w:divBdr>
    </w:div>
    <w:div w:id="981495802">
      <w:bodyDiv w:val="1"/>
      <w:marLeft w:val="0"/>
      <w:marRight w:val="0"/>
      <w:marTop w:val="0"/>
      <w:marBottom w:val="0"/>
      <w:divBdr>
        <w:top w:val="none" w:sz="0" w:space="0" w:color="auto"/>
        <w:left w:val="none" w:sz="0" w:space="0" w:color="auto"/>
        <w:bottom w:val="none" w:sz="0" w:space="0" w:color="auto"/>
        <w:right w:val="none" w:sz="0" w:space="0" w:color="auto"/>
      </w:divBdr>
    </w:div>
    <w:div w:id="991176114">
      <w:bodyDiv w:val="1"/>
      <w:marLeft w:val="0"/>
      <w:marRight w:val="0"/>
      <w:marTop w:val="0"/>
      <w:marBottom w:val="0"/>
      <w:divBdr>
        <w:top w:val="none" w:sz="0" w:space="0" w:color="auto"/>
        <w:left w:val="none" w:sz="0" w:space="0" w:color="auto"/>
        <w:bottom w:val="none" w:sz="0" w:space="0" w:color="auto"/>
        <w:right w:val="none" w:sz="0" w:space="0" w:color="auto"/>
      </w:divBdr>
    </w:div>
    <w:div w:id="1029989043">
      <w:bodyDiv w:val="1"/>
      <w:marLeft w:val="0"/>
      <w:marRight w:val="0"/>
      <w:marTop w:val="0"/>
      <w:marBottom w:val="0"/>
      <w:divBdr>
        <w:top w:val="none" w:sz="0" w:space="0" w:color="auto"/>
        <w:left w:val="none" w:sz="0" w:space="0" w:color="auto"/>
        <w:bottom w:val="none" w:sz="0" w:space="0" w:color="auto"/>
        <w:right w:val="none" w:sz="0" w:space="0" w:color="auto"/>
      </w:divBdr>
    </w:div>
    <w:div w:id="1033309492">
      <w:bodyDiv w:val="1"/>
      <w:marLeft w:val="0"/>
      <w:marRight w:val="0"/>
      <w:marTop w:val="0"/>
      <w:marBottom w:val="0"/>
      <w:divBdr>
        <w:top w:val="none" w:sz="0" w:space="0" w:color="auto"/>
        <w:left w:val="none" w:sz="0" w:space="0" w:color="auto"/>
        <w:bottom w:val="none" w:sz="0" w:space="0" w:color="auto"/>
        <w:right w:val="none" w:sz="0" w:space="0" w:color="auto"/>
      </w:divBdr>
    </w:div>
    <w:div w:id="1033338736">
      <w:bodyDiv w:val="1"/>
      <w:marLeft w:val="0"/>
      <w:marRight w:val="0"/>
      <w:marTop w:val="0"/>
      <w:marBottom w:val="0"/>
      <w:divBdr>
        <w:top w:val="none" w:sz="0" w:space="0" w:color="auto"/>
        <w:left w:val="none" w:sz="0" w:space="0" w:color="auto"/>
        <w:bottom w:val="none" w:sz="0" w:space="0" w:color="auto"/>
        <w:right w:val="none" w:sz="0" w:space="0" w:color="auto"/>
      </w:divBdr>
    </w:div>
    <w:div w:id="1034117993">
      <w:bodyDiv w:val="1"/>
      <w:marLeft w:val="0"/>
      <w:marRight w:val="0"/>
      <w:marTop w:val="0"/>
      <w:marBottom w:val="0"/>
      <w:divBdr>
        <w:top w:val="none" w:sz="0" w:space="0" w:color="auto"/>
        <w:left w:val="none" w:sz="0" w:space="0" w:color="auto"/>
        <w:bottom w:val="none" w:sz="0" w:space="0" w:color="auto"/>
        <w:right w:val="none" w:sz="0" w:space="0" w:color="auto"/>
      </w:divBdr>
    </w:div>
    <w:div w:id="1035540150">
      <w:bodyDiv w:val="1"/>
      <w:marLeft w:val="0"/>
      <w:marRight w:val="0"/>
      <w:marTop w:val="0"/>
      <w:marBottom w:val="0"/>
      <w:divBdr>
        <w:top w:val="none" w:sz="0" w:space="0" w:color="auto"/>
        <w:left w:val="none" w:sz="0" w:space="0" w:color="auto"/>
        <w:bottom w:val="none" w:sz="0" w:space="0" w:color="auto"/>
        <w:right w:val="none" w:sz="0" w:space="0" w:color="auto"/>
      </w:divBdr>
    </w:div>
    <w:div w:id="1038357648">
      <w:bodyDiv w:val="1"/>
      <w:marLeft w:val="0"/>
      <w:marRight w:val="0"/>
      <w:marTop w:val="0"/>
      <w:marBottom w:val="0"/>
      <w:divBdr>
        <w:top w:val="none" w:sz="0" w:space="0" w:color="auto"/>
        <w:left w:val="none" w:sz="0" w:space="0" w:color="auto"/>
        <w:bottom w:val="none" w:sz="0" w:space="0" w:color="auto"/>
        <w:right w:val="none" w:sz="0" w:space="0" w:color="auto"/>
      </w:divBdr>
    </w:div>
    <w:div w:id="1051616702">
      <w:bodyDiv w:val="1"/>
      <w:marLeft w:val="0"/>
      <w:marRight w:val="0"/>
      <w:marTop w:val="0"/>
      <w:marBottom w:val="0"/>
      <w:divBdr>
        <w:top w:val="none" w:sz="0" w:space="0" w:color="auto"/>
        <w:left w:val="none" w:sz="0" w:space="0" w:color="auto"/>
        <w:bottom w:val="none" w:sz="0" w:space="0" w:color="auto"/>
        <w:right w:val="none" w:sz="0" w:space="0" w:color="auto"/>
      </w:divBdr>
    </w:div>
    <w:div w:id="1068650162">
      <w:bodyDiv w:val="1"/>
      <w:marLeft w:val="0"/>
      <w:marRight w:val="0"/>
      <w:marTop w:val="0"/>
      <w:marBottom w:val="0"/>
      <w:divBdr>
        <w:top w:val="none" w:sz="0" w:space="0" w:color="auto"/>
        <w:left w:val="none" w:sz="0" w:space="0" w:color="auto"/>
        <w:bottom w:val="none" w:sz="0" w:space="0" w:color="auto"/>
        <w:right w:val="none" w:sz="0" w:space="0" w:color="auto"/>
      </w:divBdr>
    </w:div>
    <w:div w:id="1074398112">
      <w:bodyDiv w:val="1"/>
      <w:marLeft w:val="0"/>
      <w:marRight w:val="0"/>
      <w:marTop w:val="0"/>
      <w:marBottom w:val="0"/>
      <w:divBdr>
        <w:top w:val="none" w:sz="0" w:space="0" w:color="auto"/>
        <w:left w:val="none" w:sz="0" w:space="0" w:color="auto"/>
        <w:bottom w:val="none" w:sz="0" w:space="0" w:color="auto"/>
        <w:right w:val="none" w:sz="0" w:space="0" w:color="auto"/>
      </w:divBdr>
    </w:div>
    <w:div w:id="1097756034">
      <w:bodyDiv w:val="1"/>
      <w:marLeft w:val="0"/>
      <w:marRight w:val="0"/>
      <w:marTop w:val="0"/>
      <w:marBottom w:val="0"/>
      <w:divBdr>
        <w:top w:val="none" w:sz="0" w:space="0" w:color="auto"/>
        <w:left w:val="none" w:sz="0" w:space="0" w:color="auto"/>
        <w:bottom w:val="none" w:sz="0" w:space="0" w:color="auto"/>
        <w:right w:val="none" w:sz="0" w:space="0" w:color="auto"/>
      </w:divBdr>
    </w:div>
    <w:div w:id="1143812146">
      <w:bodyDiv w:val="1"/>
      <w:marLeft w:val="0"/>
      <w:marRight w:val="0"/>
      <w:marTop w:val="0"/>
      <w:marBottom w:val="0"/>
      <w:divBdr>
        <w:top w:val="none" w:sz="0" w:space="0" w:color="auto"/>
        <w:left w:val="none" w:sz="0" w:space="0" w:color="auto"/>
        <w:bottom w:val="none" w:sz="0" w:space="0" w:color="auto"/>
        <w:right w:val="none" w:sz="0" w:space="0" w:color="auto"/>
      </w:divBdr>
    </w:div>
    <w:div w:id="1161047075">
      <w:bodyDiv w:val="1"/>
      <w:marLeft w:val="0"/>
      <w:marRight w:val="0"/>
      <w:marTop w:val="0"/>
      <w:marBottom w:val="0"/>
      <w:divBdr>
        <w:top w:val="none" w:sz="0" w:space="0" w:color="auto"/>
        <w:left w:val="none" w:sz="0" w:space="0" w:color="auto"/>
        <w:bottom w:val="none" w:sz="0" w:space="0" w:color="auto"/>
        <w:right w:val="none" w:sz="0" w:space="0" w:color="auto"/>
      </w:divBdr>
    </w:div>
    <w:div w:id="1165510157">
      <w:bodyDiv w:val="1"/>
      <w:marLeft w:val="0"/>
      <w:marRight w:val="0"/>
      <w:marTop w:val="0"/>
      <w:marBottom w:val="0"/>
      <w:divBdr>
        <w:top w:val="none" w:sz="0" w:space="0" w:color="auto"/>
        <w:left w:val="none" w:sz="0" w:space="0" w:color="auto"/>
        <w:bottom w:val="none" w:sz="0" w:space="0" w:color="auto"/>
        <w:right w:val="none" w:sz="0" w:space="0" w:color="auto"/>
      </w:divBdr>
    </w:div>
    <w:div w:id="1176454108">
      <w:bodyDiv w:val="1"/>
      <w:marLeft w:val="0"/>
      <w:marRight w:val="0"/>
      <w:marTop w:val="0"/>
      <w:marBottom w:val="0"/>
      <w:divBdr>
        <w:top w:val="none" w:sz="0" w:space="0" w:color="auto"/>
        <w:left w:val="none" w:sz="0" w:space="0" w:color="auto"/>
        <w:bottom w:val="none" w:sz="0" w:space="0" w:color="auto"/>
        <w:right w:val="none" w:sz="0" w:space="0" w:color="auto"/>
      </w:divBdr>
    </w:div>
    <w:div w:id="1187674908">
      <w:bodyDiv w:val="1"/>
      <w:marLeft w:val="0"/>
      <w:marRight w:val="0"/>
      <w:marTop w:val="0"/>
      <w:marBottom w:val="0"/>
      <w:divBdr>
        <w:top w:val="none" w:sz="0" w:space="0" w:color="auto"/>
        <w:left w:val="none" w:sz="0" w:space="0" w:color="auto"/>
        <w:bottom w:val="none" w:sz="0" w:space="0" w:color="auto"/>
        <w:right w:val="none" w:sz="0" w:space="0" w:color="auto"/>
      </w:divBdr>
    </w:div>
    <w:div w:id="1192107291">
      <w:bodyDiv w:val="1"/>
      <w:marLeft w:val="0"/>
      <w:marRight w:val="0"/>
      <w:marTop w:val="0"/>
      <w:marBottom w:val="0"/>
      <w:divBdr>
        <w:top w:val="none" w:sz="0" w:space="0" w:color="auto"/>
        <w:left w:val="none" w:sz="0" w:space="0" w:color="auto"/>
        <w:bottom w:val="none" w:sz="0" w:space="0" w:color="auto"/>
        <w:right w:val="none" w:sz="0" w:space="0" w:color="auto"/>
      </w:divBdr>
    </w:div>
    <w:div w:id="1193883738">
      <w:bodyDiv w:val="1"/>
      <w:marLeft w:val="0"/>
      <w:marRight w:val="0"/>
      <w:marTop w:val="0"/>
      <w:marBottom w:val="0"/>
      <w:divBdr>
        <w:top w:val="none" w:sz="0" w:space="0" w:color="auto"/>
        <w:left w:val="none" w:sz="0" w:space="0" w:color="auto"/>
        <w:bottom w:val="none" w:sz="0" w:space="0" w:color="auto"/>
        <w:right w:val="none" w:sz="0" w:space="0" w:color="auto"/>
      </w:divBdr>
    </w:div>
    <w:div w:id="1201748835">
      <w:bodyDiv w:val="1"/>
      <w:marLeft w:val="0"/>
      <w:marRight w:val="0"/>
      <w:marTop w:val="0"/>
      <w:marBottom w:val="0"/>
      <w:divBdr>
        <w:top w:val="none" w:sz="0" w:space="0" w:color="auto"/>
        <w:left w:val="none" w:sz="0" w:space="0" w:color="auto"/>
        <w:bottom w:val="none" w:sz="0" w:space="0" w:color="auto"/>
        <w:right w:val="none" w:sz="0" w:space="0" w:color="auto"/>
      </w:divBdr>
    </w:div>
    <w:div w:id="1214734602">
      <w:bodyDiv w:val="1"/>
      <w:marLeft w:val="0"/>
      <w:marRight w:val="0"/>
      <w:marTop w:val="0"/>
      <w:marBottom w:val="0"/>
      <w:divBdr>
        <w:top w:val="none" w:sz="0" w:space="0" w:color="auto"/>
        <w:left w:val="none" w:sz="0" w:space="0" w:color="auto"/>
        <w:bottom w:val="none" w:sz="0" w:space="0" w:color="auto"/>
        <w:right w:val="none" w:sz="0" w:space="0" w:color="auto"/>
      </w:divBdr>
    </w:div>
    <w:div w:id="1233388747">
      <w:bodyDiv w:val="1"/>
      <w:marLeft w:val="0"/>
      <w:marRight w:val="0"/>
      <w:marTop w:val="0"/>
      <w:marBottom w:val="0"/>
      <w:divBdr>
        <w:top w:val="none" w:sz="0" w:space="0" w:color="auto"/>
        <w:left w:val="none" w:sz="0" w:space="0" w:color="auto"/>
        <w:bottom w:val="none" w:sz="0" w:space="0" w:color="auto"/>
        <w:right w:val="none" w:sz="0" w:space="0" w:color="auto"/>
      </w:divBdr>
    </w:div>
    <w:div w:id="1252666488">
      <w:bodyDiv w:val="1"/>
      <w:marLeft w:val="0"/>
      <w:marRight w:val="0"/>
      <w:marTop w:val="0"/>
      <w:marBottom w:val="0"/>
      <w:divBdr>
        <w:top w:val="none" w:sz="0" w:space="0" w:color="auto"/>
        <w:left w:val="none" w:sz="0" w:space="0" w:color="auto"/>
        <w:bottom w:val="none" w:sz="0" w:space="0" w:color="auto"/>
        <w:right w:val="none" w:sz="0" w:space="0" w:color="auto"/>
      </w:divBdr>
    </w:div>
    <w:div w:id="1266614339">
      <w:bodyDiv w:val="1"/>
      <w:marLeft w:val="0"/>
      <w:marRight w:val="0"/>
      <w:marTop w:val="0"/>
      <w:marBottom w:val="0"/>
      <w:divBdr>
        <w:top w:val="none" w:sz="0" w:space="0" w:color="auto"/>
        <w:left w:val="none" w:sz="0" w:space="0" w:color="auto"/>
        <w:bottom w:val="none" w:sz="0" w:space="0" w:color="auto"/>
        <w:right w:val="none" w:sz="0" w:space="0" w:color="auto"/>
      </w:divBdr>
    </w:div>
    <w:div w:id="1269855556">
      <w:bodyDiv w:val="1"/>
      <w:marLeft w:val="0"/>
      <w:marRight w:val="0"/>
      <w:marTop w:val="0"/>
      <w:marBottom w:val="0"/>
      <w:divBdr>
        <w:top w:val="none" w:sz="0" w:space="0" w:color="auto"/>
        <w:left w:val="none" w:sz="0" w:space="0" w:color="auto"/>
        <w:bottom w:val="none" w:sz="0" w:space="0" w:color="auto"/>
        <w:right w:val="none" w:sz="0" w:space="0" w:color="auto"/>
      </w:divBdr>
    </w:div>
    <w:div w:id="1272467913">
      <w:bodyDiv w:val="1"/>
      <w:marLeft w:val="0"/>
      <w:marRight w:val="0"/>
      <w:marTop w:val="0"/>
      <w:marBottom w:val="0"/>
      <w:divBdr>
        <w:top w:val="none" w:sz="0" w:space="0" w:color="auto"/>
        <w:left w:val="none" w:sz="0" w:space="0" w:color="auto"/>
        <w:bottom w:val="none" w:sz="0" w:space="0" w:color="auto"/>
        <w:right w:val="none" w:sz="0" w:space="0" w:color="auto"/>
      </w:divBdr>
    </w:div>
    <w:div w:id="1276598981">
      <w:bodyDiv w:val="1"/>
      <w:marLeft w:val="0"/>
      <w:marRight w:val="0"/>
      <w:marTop w:val="0"/>
      <w:marBottom w:val="0"/>
      <w:divBdr>
        <w:top w:val="none" w:sz="0" w:space="0" w:color="auto"/>
        <w:left w:val="none" w:sz="0" w:space="0" w:color="auto"/>
        <w:bottom w:val="none" w:sz="0" w:space="0" w:color="auto"/>
        <w:right w:val="none" w:sz="0" w:space="0" w:color="auto"/>
      </w:divBdr>
    </w:div>
    <w:div w:id="1281648545">
      <w:bodyDiv w:val="1"/>
      <w:marLeft w:val="0"/>
      <w:marRight w:val="0"/>
      <w:marTop w:val="0"/>
      <w:marBottom w:val="0"/>
      <w:divBdr>
        <w:top w:val="none" w:sz="0" w:space="0" w:color="auto"/>
        <w:left w:val="none" w:sz="0" w:space="0" w:color="auto"/>
        <w:bottom w:val="none" w:sz="0" w:space="0" w:color="auto"/>
        <w:right w:val="none" w:sz="0" w:space="0" w:color="auto"/>
      </w:divBdr>
    </w:div>
    <w:div w:id="1311979762">
      <w:bodyDiv w:val="1"/>
      <w:marLeft w:val="0"/>
      <w:marRight w:val="0"/>
      <w:marTop w:val="0"/>
      <w:marBottom w:val="0"/>
      <w:divBdr>
        <w:top w:val="none" w:sz="0" w:space="0" w:color="auto"/>
        <w:left w:val="none" w:sz="0" w:space="0" w:color="auto"/>
        <w:bottom w:val="none" w:sz="0" w:space="0" w:color="auto"/>
        <w:right w:val="none" w:sz="0" w:space="0" w:color="auto"/>
      </w:divBdr>
    </w:div>
    <w:div w:id="1313099637">
      <w:bodyDiv w:val="1"/>
      <w:marLeft w:val="0"/>
      <w:marRight w:val="0"/>
      <w:marTop w:val="0"/>
      <w:marBottom w:val="0"/>
      <w:divBdr>
        <w:top w:val="none" w:sz="0" w:space="0" w:color="auto"/>
        <w:left w:val="none" w:sz="0" w:space="0" w:color="auto"/>
        <w:bottom w:val="none" w:sz="0" w:space="0" w:color="auto"/>
        <w:right w:val="none" w:sz="0" w:space="0" w:color="auto"/>
      </w:divBdr>
    </w:div>
    <w:div w:id="1338191520">
      <w:bodyDiv w:val="1"/>
      <w:marLeft w:val="0"/>
      <w:marRight w:val="0"/>
      <w:marTop w:val="0"/>
      <w:marBottom w:val="0"/>
      <w:divBdr>
        <w:top w:val="none" w:sz="0" w:space="0" w:color="auto"/>
        <w:left w:val="none" w:sz="0" w:space="0" w:color="auto"/>
        <w:bottom w:val="none" w:sz="0" w:space="0" w:color="auto"/>
        <w:right w:val="none" w:sz="0" w:space="0" w:color="auto"/>
      </w:divBdr>
    </w:div>
    <w:div w:id="1357998271">
      <w:bodyDiv w:val="1"/>
      <w:marLeft w:val="0"/>
      <w:marRight w:val="0"/>
      <w:marTop w:val="0"/>
      <w:marBottom w:val="0"/>
      <w:divBdr>
        <w:top w:val="none" w:sz="0" w:space="0" w:color="auto"/>
        <w:left w:val="none" w:sz="0" w:space="0" w:color="auto"/>
        <w:bottom w:val="none" w:sz="0" w:space="0" w:color="auto"/>
        <w:right w:val="none" w:sz="0" w:space="0" w:color="auto"/>
      </w:divBdr>
    </w:div>
    <w:div w:id="1358236244">
      <w:bodyDiv w:val="1"/>
      <w:marLeft w:val="0"/>
      <w:marRight w:val="0"/>
      <w:marTop w:val="0"/>
      <w:marBottom w:val="0"/>
      <w:divBdr>
        <w:top w:val="none" w:sz="0" w:space="0" w:color="auto"/>
        <w:left w:val="none" w:sz="0" w:space="0" w:color="auto"/>
        <w:bottom w:val="none" w:sz="0" w:space="0" w:color="auto"/>
        <w:right w:val="none" w:sz="0" w:space="0" w:color="auto"/>
      </w:divBdr>
    </w:div>
    <w:div w:id="1376388554">
      <w:bodyDiv w:val="1"/>
      <w:marLeft w:val="0"/>
      <w:marRight w:val="0"/>
      <w:marTop w:val="0"/>
      <w:marBottom w:val="0"/>
      <w:divBdr>
        <w:top w:val="none" w:sz="0" w:space="0" w:color="auto"/>
        <w:left w:val="none" w:sz="0" w:space="0" w:color="auto"/>
        <w:bottom w:val="none" w:sz="0" w:space="0" w:color="auto"/>
        <w:right w:val="none" w:sz="0" w:space="0" w:color="auto"/>
      </w:divBdr>
    </w:div>
    <w:div w:id="1379015513">
      <w:bodyDiv w:val="1"/>
      <w:marLeft w:val="0"/>
      <w:marRight w:val="0"/>
      <w:marTop w:val="0"/>
      <w:marBottom w:val="0"/>
      <w:divBdr>
        <w:top w:val="none" w:sz="0" w:space="0" w:color="auto"/>
        <w:left w:val="none" w:sz="0" w:space="0" w:color="auto"/>
        <w:bottom w:val="none" w:sz="0" w:space="0" w:color="auto"/>
        <w:right w:val="none" w:sz="0" w:space="0" w:color="auto"/>
      </w:divBdr>
    </w:div>
    <w:div w:id="1391225839">
      <w:bodyDiv w:val="1"/>
      <w:marLeft w:val="0"/>
      <w:marRight w:val="0"/>
      <w:marTop w:val="0"/>
      <w:marBottom w:val="0"/>
      <w:divBdr>
        <w:top w:val="none" w:sz="0" w:space="0" w:color="auto"/>
        <w:left w:val="none" w:sz="0" w:space="0" w:color="auto"/>
        <w:bottom w:val="none" w:sz="0" w:space="0" w:color="auto"/>
        <w:right w:val="none" w:sz="0" w:space="0" w:color="auto"/>
      </w:divBdr>
    </w:div>
    <w:div w:id="1391883369">
      <w:bodyDiv w:val="1"/>
      <w:marLeft w:val="0"/>
      <w:marRight w:val="0"/>
      <w:marTop w:val="0"/>
      <w:marBottom w:val="0"/>
      <w:divBdr>
        <w:top w:val="none" w:sz="0" w:space="0" w:color="auto"/>
        <w:left w:val="none" w:sz="0" w:space="0" w:color="auto"/>
        <w:bottom w:val="none" w:sz="0" w:space="0" w:color="auto"/>
        <w:right w:val="none" w:sz="0" w:space="0" w:color="auto"/>
      </w:divBdr>
    </w:div>
    <w:div w:id="1392657391">
      <w:bodyDiv w:val="1"/>
      <w:marLeft w:val="0"/>
      <w:marRight w:val="0"/>
      <w:marTop w:val="0"/>
      <w:marBottom w:val="0"/>
      <w:divBdr>
        <w:top w:val="none" w:sz="0" w:space="0" w:color="auto"/>
        <w:left w:val="none" w:sz="0" w:space="0" w:color="auto"/>
        <w:bottom w:val="none" w:sz="0" w:space="0" w:color="auto"/>
        <w:right w:val="none" w:sz="0" w:space="0" w:color="auto"/>
      </w:divBdr>
    </w:div>
    <w:div w:id="1402294930">
      <w:bodyDiv w:val="1"/>
      <w:marLeft w:val="0"/>
      <w:marRight w:val="0"/>
      <w:marTop w:val="0"/>
      <w:marBottom w:val="0"/>
      <w:divBdr>
        <w:top w:val="none" w:sz="0" w:space="0" w:color="auto"/>
        <w:left w:val="none" w:sz="0" w:space="0" w:color="auto"/>
        <w:bottom w:val="none" w:sz="0" w:space="0" w:color="auto"/>
        <w:right w:val="none" w:sz="0" w:space="0" w:color="auto"/>
      </w:divBdr>
    </w:div>
    <w:div w:id="1412696928">
      <w:bodyDiv w:val="1"/>
      <w:marLeft w:val="0"/>
      <w:marRight w:val="0"/>
      <w:marTop w:val="0"/>
      <w:marBottom w:val="0"/>
      <w:divBdr>
        <w:top w:val="none" w:sz="0" w:space="0" w:color="auto"/>
        <w:left w:val="none" w:sz="0" w:space="0" w:color="auto"/>
        <w:bottom w:val="none" w:sz="0" w:space="0" w:color="auto"/>
        <w:right w:val="none" w:sz="0" w:space="0" w:color="auto"/>
      </w:divBdr>
    </w:div>
    <w:div w:id="1418791092">
      <w:bodyDiv w:val="1"/>
      <w:marLeft w:val="0"/>
      <w:marRight w:val="0"/>
      <w:marTop w:val="0"/>
      <w:marBottom w:val="0"/>
      <w:divBdr>
        <w:top w:val="none" w:sz="0" w:space="0" w:color="auto"/>
        <w:left w:val="none" w:sz="0" w:space="0" w:color="auto"/>
        <w:bottom w:val="none" w:sz="0" w:space="0" w:color="auto"/>
        <w:right w:val="none" w:sz="0" w:space="0" w:color="auto"/>
      </w:divBdr>
    </w:div>
    <w:div w:id="1430396548">
      <w:bodyDiv w:val="1"/>
      <w:marLeft w:val="0"/>
      <w:marRight w:val="0"/>
      <w:marTop w:val="0"/>
      <w:marBottom w:val="0"/>
      <w:divBdr>
        <w:top w:val="none" w:sz="0" w:space="0" w:color="auto"/>
        <w:left w:val="none" w:sz="0" w:space="0" w:color="auto"/>
        <w:bottom w:val="none" w:sz="0" w:space="0" w:color="auto"/>
        <w:right w:val="none" w:sz="0" w:space="0" w:color="auto"/>
      </w:divBdr>
    </w:div>
    <w:div w:id="1434209650">
      <w:bodyDiv w:val="1"/>
      <w:marLeft w:val="0"/>
      <w:marRight w:val="0"/>
      <w:marTop w:val="0"/>
      <w:marBottom w:val="0"/>
      <w:divBdr>
        <w:top w:val="none" w:sz="0" w:space="0" w:color="auto"/>
        <w:left w:val="none" w:sz="0" w:space="0" w:color="auto"/>
        <w:bottom w:val="none" w:sz="0" w:space="0" w:color="auto"/>
        <w:right w:val="none" w:sz="0" w:space="0" w:color="auto"/>
      </w:divBdr>
    </w:div>
    <w:div w:id="1435595821">
      <w:bodyDiv w:val="1"/>
      <w:marLeft w:val="0"/>
      <w:marRight w:val="0"/>
      <w:marTop w:val="0"/>
      <w:marBottom w:val="0"/>
      <w:divBdr>
        <w:top w:val="none" w:sz="0" w:space="0" w:color="auto"/>
        <w:left w:val="none" w:sz="0" w:space="0" w:color="auto"/>
        <w:bottom w:val="none" w:sz="0" w:space="0" w:color="auto"/>
        <w:right w:val="none" w:sz="0" w:space="0" w:color="auto"/>
      </w:divBdr>
    </w:div>
    <w:div w:id="1441799532">
      <w:bodyDiv w:val="1"/>
      <w:marLeft w:val="0"/>
      <w:marRight w:val="0"/>
      <w:marTop w:val="0"/>
      <w:marBottom w:val="0"/>
      <w:divBdr>
        <w:top w:val="none" w:sz="0" w:space="0" w:color="auto"/>
        <w:left w:val="none" w:sz="0" w:space="0" w:color="auto"/>
        <w:bottom w:val="none" w:sz="0" w:space="0" w:color="auto"/>
        <w:right w:val="none" w:sz="0" w:space="0" w:color="auto"/>
      </w:divBdr>
    </w:div>
    <w:div w:id="1452937657">
      <w:bodyDiv w:val="1"/>
      <w:marLeft w:val="0"/>
      <w:marRight w:val="0"/>
      <w:marTop w:val="0"/>
      <w:marBottom w:val="0"/>
      <w:divBdr>
        <w:top w:val="none" w:sz="0" w:space="0" w:color="auto"/>
        <w:left w:val="none" w:sz="0" w:space="0" w:color="auto"/>
        <w:bottom w:val="none" w:sz="0" w:space="0" w:color="auto"/>
        <w:right w:val="none" w:sz="0" w:space="0" w:color="auto"/>
      </w:divBdr>
    </w:div>
    <w:div w:id="1473016533">
      <w:bodyDiv w:val="1"/>
      <w:marLeft w:val="0"/>
      <w:marRight w:val="0"/>
      <w:marTop w:val="0"/>
      <w:marBottom w:val="0"/>
      <w:divBdr>
        <w:top w:val="none" w:sz="0" w:space="0" w:color="auto"/>
        <w:left w:val="none" w:sz="0" w:space="0" w:color="auto"/>
        <w:bottom w:val="none" w:sz="0" w:space="0" w:color="auto"/>
        <w:right w:val="none" w:sz="0" w:space="0" w:color="auto"/>
      </w:divBdr>
    </w:div>
    <w:div w:id="1485777673">
      <w:bodyDiv w:val="1"/>
      <w:marLeft w:val="0"/>
      <w:marRight w:val="0"/>
      <w:marTop w:val="0"/>
      <w:marBottom w:val="0"/>
      <w:divBdr>
        <w:top w:val="none" w:sz="0" w:space="0" w:color="auto"/>
        <w:left w:val="none" w:sz="0" w:space="0" w:color="auto"/>
        <w:bottom w:val="none" w:sz="0" w:space="0" w:color="auto"/>
        <w:right w:val="none" w:sz="0" w:space="0" w:color="auto"/>
      </w:divBdr>
    </w:div>
    <w:div w:id="1488788053">
      <w:bodyDiv w:val="1"/>
      <w:marLeft w:val="0"/>
      <w:marRight w:val="0"/>
      <w:marTop w:val="0"/>
      <w:marBottom w:val="0"/>
      <w:divBdr>
        <w:top w:val="none" w:sz="0" w:space="0" w:color="auto"/>
        <w:left w:val="none" w:sz="0" w:space="0" w:color="auto"/>
        <w:bottom w:val="none" w:sz="0" w:space="0" w:color="auto"/>
        <w:right w:val="none" w:sz="0" w:space="0" w:color="auto"/>
      </w:divBdr>
    </w:div>
    <w:div w:id="1492797603">
      <w:bodyDiv w:val="1"/>
      <w:marLeft w:val="0"/>
      <w:marRight w:val="0"/>
      <w:marTop w:val="0"/>
      <w:marBottom w:val="0"/>
      <w:divBdr>
        <w:top w:val="none" w:sz="0" w:space="0" w:color="auto"/>
        <w:left w:val="none" w:sz="0" w:space="0" w:color="auto"/>
        <w:bottom w:val="none" w:sz="0" w:space="0" w:color="auto"/>
        <w:right w:val="none" w:sz="0" w:space="0" w:color="auto"/>
      </w:divBdr>
    </w:div>
    <w:div w:id="1504734528">
      <w:bodyDiv w:val="1"/>
      <w:marLeft w:val="0"/>
      <w:marRight w:val="0"/>
      <w:marTop w:val="0"/>
      <w:marBottom w:val="0"/>
      <w:divBdr>
        <w:top w:val="none" w:sz="0" w:space="0" w:color="auto"/>
        <w:left w:val="none" w:sz="0" w:space="0" w:color="auto"/>
        <w:bottom w:val="none" w:sz="0" w:space="0" w:color="auto"/>
        <w:right w:val="none" w:sz="0" w:space="0" w:color="auto"/>
      </w:divBdr>
    </w:div>
    <w:div w:id="1527137701">
      <w:bodyDiv w:val="1"/>
      <w:marLeft w:val="0"/>
      <w:marRight w:val="0"/>
      <w:marTop w:val="0"/>
      <w:marBottom w:val="0"/>
      <w:divBdr>
        <w:top w:val="none" w:sz="0" w:space="0" w:color="auto"/>
        <w:left w:val="none" w:sz="0" w:space="0" w:color="auto"/>
        <w:bottom w:val="none" w:sz="0" w:space="0" w:color="auto"/>
        <w:right w:val="none" w:sz="0" w:space="0" w:color="auto"/>
      </w:divBdr>
    </w:div>
    <w:div w:id="1529830839">
      <w:bodyDiv w:val="1"/>
      <w:marLeft w:val="0"/>
      <w:marRight w:val="0"/>
      <w:marTop w:val="0"/>
      <w:marBottom w:val="0"/>
      <w:divBdr>
        <w:top w:val="none" w:sz="0" w:space="0" w:color="auto"/>
        <w:left w:val="none" w:sz="0" w:space="0" w:color="auto"/>
        <w:bottom w:val="none" w:sz="0" w:space="0" w:color="auto"/>
        <w:right w:val="none" w:sz="0" w:space="0" w:color="auto"/>
      </w:divBdr>
    </w:div>
    <w:div w:id="1558860796">
      <w:bodyDiv w:val="1"/>
      <w:marLeft w:val="0"/>
      <w:marRight w:val="0"/>
      <w:marTop w:val="0"/>
      <w:marBottom w:val="0"/>
      <w:divBdr>
        <w:top w:val="none" w:sz="0" w:space="0" w:color="auto"/>
        <w:left w:val="none" w:sz="0" w:space="0" w:color="auto"/>
        <w:bottom w:val="none" w:sz="0" w:space="0" w:color="auto"/>
        <w:right w:val="none" w:sz="0" w:space="0" w:color="auto"/>
      </w:divBdr>
    </w:div>
    <w:div w:id="1568034150">
      <w:bodyDiv w:val="1"/>
      <w:marLeft w:val="0"/>
      <w:marRight w:val="0"/>
      <w:marTop w:val="0"/>
      <w:marBottom w:val="0"/>
      <w:divBdr>
        <w:top w:val="none" w:sz="0" w:space="0" w:color="auto"/>
        <w:left w:val="none" w:sz="0" w:space="0" w:color="auto"/>
        <w:bottom w:val="none" w:sz="0" w:space="0" w:color="auto"/>
        <w:right w:val="none" w:sz="0" w:space="0" w:color="auto"/>
      </w:divBdr>
    </w:div>
    <w:div w:id="1575621893">
      <w:bodyDiv w:val="1"/>
      <w:marLeft w:val="0"/>
      <w:marRight w:val="0"/>
      <w:marTop w:val="0"/>
      <w:marBottom w:val="0"/>
      <w:divBdr>
        <w:top w:val="none" w:sz="0" w:space="0" w:color="auto"/>
        <w:left w:val="none" w:sz="0" w:space="0" w:color="auto"/>
        <w:bottom w:val="none" w:sz="0" w:space="0" w:color="auto"/>
        <w:right w:val="none" w:sz="0" w:space="0" w:color="auto"/>
      </w:divBdr>
    </w:div>
    <w:div w:id="1588610423">
      <w:bodyDiv w:val="1"/>
      <w:marLeft w:val="0"/>
      <w:marRight w:val="0"/>
      <w:marTop w:val="0"/>
      <w:marBottom w:val="0"/>
      <w:divBdr>
        <w:top w:val="none" w:sz="0" w:space="0" w:color="auto"/>
        <w:left w:val="none" w:sz="0" w:space="0" w:color="auto"/>
        <w:bottom w:val="none" w:sz="0" w:space="0" w:color="auto"/>
        <w:right w:val="none" w:sz="0" w:space="0" w:color="auto"/>
      </w:divBdr>
    </w:div>
    <w:div w:id="1591966413">
      <w:bodyDiv w:val="1"/>
      <w:marLeft w:val="0"/>
      <w:marRight w:val="0"/>
      <w:marTop w:val="0"/>
      <w:marBottom w:val="0"/>
      <w:divBdr>
        <w:top w:val="none" w:sz="0" w:space="0" w:color="auto"/>
        <w:left w:val="none" w:sz="0" w:space="0" w:color="auto"/>
        <w:bottom w:val="none" w:sz="0" w:space="0" w:color="auto"/>
        <w:right w:val="none" w:sz="0" w:space="0" w:color="auto"/>
      </w:divBdr>
    </w:div>
    <w:div w:id="1597059677">
      <w:bodyDiv w:val="1"/>
      <w:marLeft w:val="0"/>
      <w:marRight w:val="0"/>
      <w:marTop w:val="0"/>
      <w:marBottom w:val="0"/>
      <w:divBdr>
        <w:top w:val="none" w:sz="0" w:space="0" w:color="auto"/>
        <w:left w:val="none" w:sz="0" w:space="0" w:color="auto"/>
        <w:bottom w:val="none" w:sz="0" w:space="0" w:color="auto"/>
        <w:right w:val="none" w:sz="0" w:space="0" w:color="auto"/>
      </w:divBdr>
    </w:div>
    <w:div w:id="1611275841">
      <w:bodyDiv w:val="1"/>
      <w:marLeft w:val="0"/>
      <w:marRight w:val="0"/>
      <w:marTop w:val="0"/>
      <w:marBottom w:val="0"/>
      <w:divBdr>
        <w:top w:val="none" w:sz="0" w:space="0" w:color="auto"/>
        <w:left w:val="none" w:sz="0" w:space="0" w:color="auto"/>
        <w:bottom w:val="none" w:sz="0" w:space="0" w:color="auto"/>
        <w:right w:val="none" w:sz="0" w:space="0" w:color="auto"/>
      </w:divBdr>
    </w:div>
    <w:div w:id="1628201170">
      <w:bodyDiv w:val="1"/>
      <w:marLeft w:val="0"/>
      <w:marRight w:val="0"/>
      <w:marTop w:val="0"/>
      <w:marBottom w:val="0"/>
      <w:divBdr>
        <w:top w:val="none" w:sz="0" w:space="0" w:color="auto"/>
        <w:left w:val="none" w:sz="0" w:space="0" w:color="auto"/>
        <w:bottom w:val="none" w:sz="0" w:space="0" w:color="auto"/>
        <w:right w:val="none" w:sz="0" w:space="0" w:color="auto"/>
      </w:divBdr>
    </w:div>
    <w:div w:id="1628706772">
      <w:bodyDiv w:val="1"/>
      <w:marLeft w:val="0"/>
      <w:marRight w:val="0"/>
      <w:marTop w:val="0"/>
      <w:marBottom w:val="0"/>
      <w:divBdr>
        <w:top w:val="none" w:sz="0" w:space="0" w:color="auto"/>
        <w:left w:val="none" w:sz="0" w:space="0" w:color="auto"/>
        <w:bottom w:val="none" w:sz="0" w:space="0" w:color="auto"/>
        <w:right w:val="none" w:sz="0" w:space="0" w:color="auto"/>
      </w:divBdr>
    </w:div>
    <w:div w:id="1641232424">
      <w:bodyDiv w:val="1"/>
      <w:marLeft w:val="0"/>
      <w:marRight w:val="0"/>
      <w:marTop w:val="0"/>
      <w:marBottom w:val="0"/>
      <w:divBdr>
        <w:top w:val="none" w:sz="0" w:space="0" w:color="auto"/>
        <w:left w:val="none" w:sz="0" w:space="0" w:color="auto"/>
        <w:bottom w:val="none" w:sz="0" w:space="0" w:color="auto"/>
        <w:right w:val="none" w:sz="0" w:space="0" w:color="auto"/>
      </w:divBdr>
    </w:div>
    <w:div w:id="1652175976">
      <w:bodyDiv w:val="1"/>
      <w:marLeft w:val="0"/>
      <w:marRight w:val="0"/>
      <w:marTop w:val="0"/>
      <w:marBottom w:val="0"/>
      <w:divBdr>
        <w:top w:val="none" w:sz="0" w:space="0" w:color="auto"/>
        <w:left w:val="none" w:sz="0" w:space="0" w:color="auto"/>
        <w:bottom w:val="none" w:sz="0" w:space="0" w:color="auto"/>
        <w:right w:val="none" w:sz="0" w:space="0" w:color="auto"/>
      </w:divBdr>
    </w:div>
    <w:div w:id="1670517994">
      <w:bodyDiv w:val="1"/>
      <w:marLeft w:val="0"/>
      <w:marRight w:val="0"/>
      <w:marTop w:val="0"/>
      <w:marBottom w:val="0"/>
      <w:divBdr>
        <w:top w:val="none" w:sz="0" w:space="0" w:color="auto"/>
        <w:left w:val="none" w:sz="0" w:space="0" w:color="auto"/>
        <w:bottom w:val="none" w:sz="0" w:space="0" w:color="auto"/>
        <w:right w:val="none" w:sz="0" w:space="0" w:color="auto"/>
      </w:divBdr>
    </w:div>
    <w:div w:id="1675765728">
      <w:bodyDiv w:val="1"/>
      <w:marLeft w:val="0"/>
      <w:marRight w:val="0"/>
      <w:marTop w:val="0"/>
      <w:marBottom w:val="0"/>
      <w:divBdr>
        <w:top w:val="none" w:sz="0" w:space="0" w:color="auto"/>
        <w:left w:val="none" w:sz="0" w:space="0" w:color="auto"/>
        <w:bottom w:val="none" w:sz="0" w:space="0" w:color="auto"/>
        <w:right w:val="none" w:sz="0" w:space="0" w:color="auto"/>
      </w:divBdr>
    </w:div>
    <w:div w:id="1682396742">
      <w:bodyDiv w:val="1"/>
      <w:marLeft w:val="0"/>
      <w:marRight w:val="0"/>
      <w:marTop w:val="0"/>
      <w:marBottom w:val="0"/>
      <w:divBdr>
        <w:top w:val="none" w:sz="0" w:space="0" w:color="auto"/>
        <w:left w:val="none" w:sz="0" w:space="0" w:color="auto"/>
        <w:bottom w:val="none" w:sz="0" w:space="0" w:color="auto"/>
        <w:right w:val="none" w:sz="0" w:space="0" w:color="auto"/>
      </w:divBdr>
    </w:div>
    <w:div w:id="1685127176">
      <w:bodyDiv w:val="1"/>
      <w:marLeft w:val="0"/>
      <w:marRight w:val="0"/>
      <w:marTop w:val="0"/>
      <w:marBottom w:val="0"/>
      <w:divBdr>
        <w:top w:val="none" w:sz="0" w:space="0" w:color="auto"/>
        <w:left w:val="none" w:sz="0" w:space="0" w:color="auto"/>
        <w:bottom w:val="none" w:sz="0" w:space="0" w:color="auto"/>
        <w:right w:val="none" w:sz="0" w:space="0" w:color="auto"/>
      </w:divBdr>
    </w:div>
    <w:div w:id="1693266875">
      <w:bodyDiv w:val="1"/>
      <w:marLeft w:val="0"/>
      <w:marRight w:val="0"/>
      <w:marTop w:val="0"/>
      <w:marBottom w:val="0"/>
      <w:divBdr>
        <w:top w:val="none" w:sz="0" w:space="0" w:color="auto"/>
        <w:left w:val="none" w:sz="0" w:space="0" w:color="auto"/>
        <w:bottom w:val="none" w:sz="0" w:space="0" w:color="auto"/>
        <w:right w:val="none" w:sz="0" w:space="0" w:color="auto"/>
      </w:divBdr>
    </w:div>
    <w:div w:id="1702046243">
      <w:bodyDiv w:val="1"/>
      <w:marLeft w:val="0"/>
      <w:marRight w:val="0"/>
      <w:marTop w:val="0"/>
      <w:marBottom w:val="0"/>
      <w:divBdr>
        <w:top w:val="none" w:sz="0" w:space="0" w:color="auto"/>
        <w:left w:val="none" w:sz="0" w:space="0" w:color="auto"/>
        <w:bottom w:val="none" w:sz="0" w:space="0" w:color="auto"/>
        <w:right w:val="none" w:sz="0" w:space="0" w:color="auto"/>
      </w:divBdr>
    </w:div>
    <w:div w:id="1702511127">
      <w:bodyDiv w:val="1"/>
      <w:marLeft w:val="0"/>
      <w:marRight w:val="0"/>
      <w:marTop w:val="0"/>
      <w:marBottom w:val="0"/>
      <w:divBdr>
        <w:top w:val="none" w:sz="0" w:space="0" w:color="auto"/>
        <w:left w:val="none" w:sz="0" w:space="0" w:color="auto"/>
        <w:bottom w:val="none" w:sz="0" w:space="0" w:color="auto"/>
        <w:right w:val="none" w:sz="0" w:space="0" w:color="auto"/>
      </w:divBdr>
    </w:div>
    <w:div w:id="1707943835">
      <w:bodyDiv w:val="1"/>
      <w:marLeft w:val="0"/>
      <w:marRight w:val="0"/>
      <w:marTop w:val="0"/>
      <w:marBottom w:val="0"/>
      <w:divBdr>
        <w:top w:val="none" w:sz="0" w:space="0" w:color="auto"/>
        <w:left w:val="none" w:sz="0" w:space="0" w:color="auto"/>
        <w:bottom w:val="none" w:sz="0" w:space="0" w:color="auto"/>
        <w:right w:val="none" w:sz="0" w:space="0" w:color="auto"/>
      </w:divBdr>
    </w:div>
    <w:div w:id="1715932831">
      <w:bodyDiv w:val="1"/>
      <w:marLeft w:val="0"/>
      <w:marRight w:val="0"/>
      <w:marTop w:val="0"/>
      <w:marBottom w:val="0"/>
      <w:divBdr>
        <w:top w:val="none" w:sz="0" w:space="0" w:color="auto"/>
        <w:left w:val="none" w:sz="0" w:space="0" w:color="auto"/>
        <w:bottom w:val="none" w:sz="0" w:space="0" w:color="auto"/>
        <w:right w:val="none" w:sz="0" w:space="0" w:color="auto"/>
      </w:divBdr>
    </w:div>
    <w:div w:id="1735155826">
      <w:bodyDiv w:val="1"/>
      <w:marLeft w:val="0"/>
      <w:marRight w:val="0"/>
      <w:marTop w:val="0"/>
      <w:marBottom w:val="0"/>
      <w:divBdr>
        <w:top w:val="none" w:sz="0" w:space="0" w:color="auto"/>
        <w:left w:val="none" w:sz="0" w:space="0" w:color="auto"/>
        <w:bottom w:val="none" w:sz="0" w:space="0" w:color="auto"/>
        <w:right w:val="none" w:sz="0" w:space="0" w:color="auto"/>
      </w:divBdr>
    </w:div>
    <w:div w:id="1735161735">
      <w:bodyDiv w:val="1"/>
      <w:marLeft w:val="0"/>
      <w:marRight w:val="0"/>
      <w:marTop w:val="0"/>
      <w:marBottom w:val="0"/>
      <w:divBdr>
        <w:top w:val="none" w:sz="0" w:space="0" w:color="auto"/>
        <w:left w:val="none" w:sz="0" w:space="0" w:color="auto"/>
        <w:bottom w:val="none" w:sz="0" w:space="0" w:color="auto"/>
        <w:right w:val="none" w:sz="0" w:space="0" w:color="auto"/>
      </w:divBdr>
    </w:div>
    <w:div w:id="1756709121">
      <w:bodyDiv w:val="1"/>
      <w:marLeft w:val="0"/>
      <w:marRight w:val="0"/>
      <w:marTop w:val="0"/>
      <w:marBottom w:val="0"/>
      <w:divBdr>
        <w:top w:val="none" w:sz="0" w:space="0" w:color="auto"/>
        <w:left w:val="none" w:sz="0" w:space="0" w:color="auto"/>
        <w:bottom w:val="none" w:sz="0" w:space="0" w:color="auto"/>
        <w:right w:val="none" w:sz="0" w:space="0" w:color="auto"/>
      </w:divBdr>
    </w:div>
    <w:div w:id="1764180286">
      <w:bodyDiv w:val="1"/>
      <w:marLeft w:val="0"/>
      <w:marRight w:val="0"/>
      <w:marTop w:val="0"/>
      <w:marBottom w:val="0"/>
      <w:divBdr>
        <w:top w:val="none" w:sz="0" w:space="0" w:color="auto"/>
        <w:left w:val="none" w:sz="0" w:space="0" w:color="auto"/>
        <w:bottom w:val="none" w:sz="0" w:space="0" w:color="auto"/>
        <w:right w:val="none" w:sz="0" w:space="0" w:color="auto"/>
      </w:divBdr>
    </w:div>
    <w:div w:id="1771731142">
      <w:bodyDiv w:val="1"/>
      <w:marLeft w:val="0"/>
      <w:marRight w:val="0"/>
      <w:marTop w:val="0"/>
      <w:marBottom w:val="0"/>
      <w:divBdr>
        <w:top w:val="none" w:sz="0" w:space="0" w:color="auto"/>
        <w:left w:val="none" w:sz="0" w:space="0" w:color="auto"/>
        <w:bottom w:val="none" w:sz="0" w:space="0" w:color="auto"/>
        <w:right w:val="none" w:sz="0" w:space="0" w:color="auto"/>
      </w:divBdr>
    </w:div>
    <w:div w:id="1780493133">
      <w:bodyDiv w:val="1"/>
      <w:marLeft w:val="0"/>
      <w:marRight w:val="0"/>
      <w:marTop w:val="0"/>
      <w:marBottom w:val="0"/>
      <w:divBdr>
        <w:top w:val="none" w:sz="0" w:space="0" w:color="auto"/>
        <w:left w:val="none" w:sz="0" w:space="0" w:color="auto"/>
        <w:bottom w:val="none" w:sz="0" w:space="0" w:color="auto"/>
        <w:right w:val="none" w:sz="0" w:space="0" w:color="auto"/>
      </w:divBdr>
    </w:div>
    <w:div w:id="1787852580">
      <w:bodyDiv w:val="1"/>
      <w:marLeft w:val="0"/>
      <w:marRight w:val="0"/>
      <w:marTop w:val="0"/>
      <w:marBottom w:val="0"/>
      <w:divBdr>
        <w:top w:val="none" w:sz="0" w:space="0" w:color="auto"/>
        <w:left w:val="none" w:sz="0" w:space="0" w:color="auto"/>
        <w:bottom w:val="none" w:sz="0" w:space="0" w:color="auto"/>
        <w:right w:val="none" w:sz="0" w:space="0" w:color="auto"/>
      </w:divBdr>
    </w:div>
    <w:div w:id="1788817663">
      <w:bodyDiv w:val="1"/>
      <w:marLeft w:val="0"/>
      <w:marRight w:val="0"/>
      <w:marTop w:val="0"/>
      <w:marBottom w:val="0"/>
      <w:divBdr>
        <w:top w:val="none" w:sz="0" w:space="0" w:color="auto"/>
        <w:left w:val="none" w:sz="0" w:space="0" w:color="auto"/>
        <w:bottom w:val="none" w:sz="0" w:space="0" w:color="auto"/>
        <w:right w:val="none" w:sz="0" w:space="0" w:color="auto"/>
      </w:divBdr>
    </w:div>
    <w:div w:id="1807624992">
      <w:bodyDiv w:val="1"/>
      <w:marLeft w:val="0"/>
      <w:marRight w:val="0"/>
      <w:marTop w:val="0"/>
      <w:marBottom w:val="0"/>
      <w:divBdr>
        <w:top w:val="none" w:sz="0" w:space="0" w:color="auto"/>
        <w:left w:val="none" w:sz="0" w:space="0" w:color="auto"/>
        <w:bottom w:val="none" w:sz="0" w:space="0" w:color="auto"/>
        <w:right w:val="none" w:sz="0" w:space="0" w:color="auto"/>
      </w:divBdr>
    </w:div>
    <w:div w:id="1818452256">
      <w:bodyDiv w:val="1"/>
      <w:marLeft w:val="0"/>
      <w:marRight w:val="0"/>
      <w:marTop w:val="0"/>
      <w:marBottom w:val="0"/>
      <w:divBdr>
        <w:top w:val="none" w:sz="0" w:space="0" w:color="auto"/>
        <w:left w:val="none" w:sz="0" w:space="0" w:color="auto"/>
        <w:bottom w:val="none" w:sz="0" w:space="0" w:color="auto"/>
        <w:right w:val="none" w:sz="0" w:space="0" w:color="auto"/>
      </w:divBdr>
    </w:div>
    <w:div w:id="1836529880">
      <w:bodyDiv w:val="1"/>
      <w:marLeft w:val="0"/>
      <w:marRight w:val="0"/>
      <w:marTop w:val="0"/>
      <w:marBottom w:val="0"/>
      <w:divBdr>
        <w:top w:val="none" w:sz="0" w:space="0" w:color="auto"/>
        <w:left w:val="none" w:sz="0" w:space="0" w:color="auto"/>
        <w:bottom w:val="none" w:sz="0" w:space="0" w:color="auto"/>
        <w:right w:val="none" w:sz="0" w:space="0" w:color="auto"/>
      </w:divBdr>
    </w:div>
    <w:div w:id="1847675009">
      <w:bodyDiv w:val="1"/>
      <w:marLeft w:val="0"/>
      <w:marRight w:val="0"/>
      <w:marTop w:val="0"/>
      <w:marBottom w:val="0"/>
      <w:divBdr>
        <w:top w:val="none" w:sz="0" w:space="0" w:color="auto"/>
        <w:left w:val="none" w:sz="0" w:space="0" w:color="auto"/>
        <w:bottom w:val="none" w:sz="0" w:space="0" w:color="auto"/>
        <w:right w:val="none" w:sz="0" w:space="0" w:color="auto"/>
      </w:divBdr>
    </w:div>
    <w:div w:id="1849058588">
      <w:bodyDiv w:val="1"/>
      <w:marLeft w:val="0"/>
      <w:marRight w:val="0"/>
      <w:marTop w:val="0"/>
      <w:marBottom w:val="0"/>
      <w:divBdr>
        <w:top w:val="none" w:sz="0" w:space="0" w:color="auto"/>
        <w:left w:val="none" w:sz="0" w:space="0" w:color="auto"/>
        <w:bottom w:val="none" w:sz="0" w:space="0" w:color="auto"/>
        <w:right w:val="none" w:sz="0" w:space="0" w:color="auto"/>
      </w:divBdr>
    </w:div>
    <w:div w:id="1849712499">
      <w:bodyDiv w:val="1"/>
      <w:marLeft w:val="0"/>
      <w:marRight w:val="0"/>
      <w:marTop w:val="0"/>
      <w:marBottom w:val="0"/>
      <w:divBdr>
        <w:top w:val="none" w:sz="0" w:space="0" w:color="auto"/>
        <w:left w:val="none" w:sz="0" w:space="0" w:color="auto"/>
        <w:bottom w:val="none" w:sz="0" w:space="0" w:color="auto"/>
        <w:right w:val="none" w:sz="0" w:space="0" w:color="auto"/>
      </w:divBdr>
    </w:div>
    <w:div w:id="1857843853">
      <w:bodyDiv w:val="1"/>
      <w:marLeft w:val="0"/>
      <w:marRight w:val="0"/>
      <w:marTop w:val="0"/>
      <w:marBottom w:val="0"/>
      <w:divBdr>
        <w:top w:val="none" w:sz="0" w:space="0" w:color="auto"/>
        <w:left w:val="none" w:sz="0" w:space="0" w:color="auto"/>
        <w:bottom w:val="none" w:sz="0" w:space="0" w:color="auto"/>
        <w:right w:val="none" w:sz="0" w:space="0" w:color="auto"/>
      </w:divBdr>
    </w:div>
    <w:div w:id="1859461151">
      <w:bodyDiv w:val="1"/>
      <w:marLeft w:val="0"/>
      <w:marRight w:val="0"/>
      <w:marTop w:val="0"/>
      <w:marBottom w:val="0"/>
      <w:divBdr>
        <w:top w:val="none" w:sz="0" w:space="0" w:color="auto"/>
        <w:left w:val="none" w:sz="0" w:space="0" w:color="auto"/>
        <w:bottom w:val="none" w:sz="0" w:space="0" w:color="auto"/>
        <w:right w:val="none" w:sz="0" w:space="0" w:color="auto"/>
      </w:divBdr>
    </w:div>
    <w:div w:id="1873297781">
      <w:bodyDiv w:val="1"/>
      <w:marLeft w:val="0"/>
      <w:marRight w:val="0"/>
      <w:marTop w:val="0"/>
      <w:marBottom w:val="0"/>
      <w:divBdr>
        <w:top w:val="none" w:sz="0" w:space="0" w:color="auto"/>
        <w:left w:val="none" w:sz="0" w:space="0" w:color="auto"/>
        <w:bottom w:val="none" w:sz="0" w:space="0" w:color="auto"/>
        <w:right w:val="none" w:sz="0" w:space="0" w:color="auto"/>
      </w:divBdr>
    </w:div>
    <w:div w:id="1893032703">
      <w:bodyDiv w:val="1"/>
      <w:marLeft w:val="0"/>
      <w:marRight w:val="0"/>
      <w:marTop w:val="0"/>
      <w:marBottom w:val="0"/>
      <w:divBdr>
        <w:top w:val="none" w:sz="0" w:space="0" w:color="auto"/>
        <w:left w:val="none" w:sz="0" w:space="0" w:color="auto"/>
        <w:bottom w:val="none" w:sz="0" w:space="0" w:color="auto"/>
        <w:right w:val="none" w:sz="0" w:space="0" w:color="auto"/>
      </w:divBdr>
    </w:div>
    <w:div w:id="1895113776">
      <w:bodyDiv w:val="1"/>
      <w:marLeft w:val="0"/>
      <w:marRight w:val="0"/>
      <w:marTop w:val="0"/>
      <w:marBottom w:val="0"/>
      <w:divBdr>
        <w:top w:val="none" w:sz="0" w:space="0" w:color="auto"/>
        <w:left w:val="none" w:sz="0" w:space="0" w:color="auto"/>
        <w:bottom w:val="none" w:sz="0" w:space="0" w:color="auto"/>
        <w:right w:val="none" w:sz="0" w:space="0" w:color="auto"/>
      </w:divBdr>
    </w:div>
    <w:div w:id="1897156325">
      <w:bodyDiv w:val="1"/>
      <w:marLeft w:val="0"/>
      <w:marRight w:val="0"/>
      <w:marTop w:val="0"/>
      <w:marBottom w:val="0"/>
      <w:divBdr>
        <w:top w:val="none" w:sz="0" w:space="0" w:color="auto"/>
        <w:left w:val="none" w:sz="0" w:space="0" w:color="auto"/>
        <w:bottom w:val="none" w:sz="0" w:space="0" w:color="auto"/>
        <w:right w:val="none" w:sz="0" w:space="0" w:color="auto"/>
      </w:divBdr>
    </w:div>
    <w:div w:id="1897473543">
      <w:bodyDiv w:val="1"/>
      <w:marLeft w:val="0"/>
      <w:marRight w:val="0"/>
      <w:marTop w:val="0"/>
      <w:marBottom w:val="0"/>
      <w:divBdr>
        <w:top w:val="none" w:sz="0" w:space="0" w:color="auto"/>
        <w:left w:val="none" w:sz="0" w:space="0" w:color="auto"/>
        <w:bottom w:val="none" w:sz="0" w:space="0" w:color="auto"/>
        <w:right w:val="none" w:sz="0" w:space="0" w:color="auto"/>
      </w:divBdr>
    </w:div>
    <w:div w:id="1905798193">
      <w:bodyDiv w:val="1"/>
      <w:marLeft w:val="0"/>
      <w:marRight w:val="0"/>
      <w:marTop w:val="0"/>
      <w:marBottom w:val="0"/>
      <w:divBdr>
        <w:top w:val="none" w:sz="0" w:space="0" w:color="auto"/>
        <w:left w:val="none" w:sz="0" w:space="0" w:color="auto"/>
        <w:bottom w:val="none" w:sz="0" w:space="0" w:color="auto"/>
        <w:right w:val="none" w:sz="0" w:space="0" w:color="auto"/>
      </w:divBdr>
    </w:div>
    <w:div w:id="1910728388">
      <w:bodyDiv w:val="1"/>
      <w:marLeft w:val="0"/>
      <w:marRight w:val="0"/>
      <w:marTop w:val="0"/>
      <w:marBottom w:val="0"/>
      <w:divBdr>
        <w:top w:val="none" w:sz="0" w:space="0" w:color="auto"/>
        <w:left w:val="none" w:sz="0" w:space="0" w:color="auto"/>
        <w:bottom w:val="none" w:sz="0" w:space="0" w:color="auto"/>
        <w:right w:val="none" w:sz="0" w:space="0" w:color="auto"/>
      </w:divBdr>
    </w:div>
    <w:div w:id="1919896333">
      <w:bodyDiv w:val="1"/>
      <w:marLeft w:val="0"/>
      <w:marRight w:val="0"/>
      <w:marTop w:val="0"/>
      <w:marBottom w:val="0"/>
      <w:divBdr>
        <w:top w:val="none" w:sz="0" w:space="0" w:color="auto"/>
        <w:left w:val="none" w:sz="0" w:space="0" w:color="auto"/>
        <w:bottom w:val="none" w:sz="0" w:space="0" w:color="auto"/>
        <w:right w:val="none" w:sz="0" w:space="0" w:color="auto"/>
      </w:divBdr>
    </w:div>
    <w:div w:id="1923905644">
      <w:bodyDiv w:val="1"/>
      <w:marLeft w:val="0"/>
      <w:marRight w:val="0"/>
      <w:marTop w:val="0"/>
      <w:marBottom w:val="0"/>
      <w:divBdr>
        <w:top w:val="none" w:sz="0" w:space="0" w:color="auto"/>
        <w:left w:val="none" w:sz="0" w:space="0" w:color="auto"/>
        <w:bottom w:val="none" w:sz="0" w:space="0" w:color="auto"/>
        <w:right w:val="none" w:sz="0" w:space="0" w:color="auto"/>
      </w:divBdr>
    </w:div>
    <w:div w:id="1937126445">
      <w:bodyDiv w:val="1"/>
      <w:marLeft w:val="0"/>
      <w:marRight w:val="0"/>
      <w:marTop w:val="0"/>
      <w:marBottom w:val="0"/>
      <w:divBdr>
        <w:top w:val="none" w:sz="0" w:space="0" w:color="auto"/>
        <w:left w:val="none" w:sz="0" w:space="0" w:color="auto"/>
        <w:bottom w:val="none" w:sz="0" w:space="0" w:color="auto"/>
        <w:right w:val="none" w:sz="0" w:space="0" w:color="auto"/>
      </w:divBdr>
    </w:div>
    <w:div w:id="1946228538">
      <w:bodyDiv w:val="1"/>
      <w:marLeft w:val="0"/>
      <w:marRight w:val="0"/>
      <w:marTop w:val="0"/>
      <w:marBottom w:val="0"/>
      <w:divBdr>
        <w:top w:val="none" w:sz="0" w:space="0" w:color="auto"/>
        <w:left w:val="none" w:sz="0" w:space="0" w:color="auto"/>
        <w:bottom w:val="none" w:sz="0" w:space="0" w:color="auto"/>
        <w:right w:val="none" w:sz="0" w:space="0" w:color="auto"/>
      </w:divBdr>
    </w:div>
    <w:div w:id="1947615644">
      <w:bodyDiv w:val="1"/>
      <w:marLeft w:val="0"/>
      <w:marRight w:val="0"/>
      <w:marTop w:val="0"/>
      <w:marBottom w:val="0"/>
      <w:divBdr>
        <w:top w:val="none" w:sz="0" w:space="0" w:color="auto"/>
        <w:left w:val="none" w:sz="0" w:space="0" w:color="auto"/>
        <w:bottom w:val="none" w:sz="0" w:space="0" w:color="auto"/>
        <w:right w:val="none" w:sz="0" w:space="0" w:color="auto"/>
      </w:divBdr>
    </w:div>
    <w:div w:id="1974093860">
      <w:bodyDiv w:val="1"/>
      <w:marLeft w:val="0"/>
      <w:marRight w:val="0"/>
      <w:marTop w:val="0"/>
      <w:marBottom w:val="0"/>
      <w:divBdr>
        <w:top w:val="none" w:sz="0" w:space="0" w:color="auto"/>
        <w:left w:val="none" w:sz="0" w:space="0" w:color="auto"/>
        <w:bottom w:val="none" w:sz="0" w:space="0" w:color="auto"/>
        <w:right w:val="none" w:sz="0" w:space="0" w:color="auto"/>
      </w:divBdr>
    </w:div>
    <w:div w:id="1982686344">
      <w:bodyDiv w:val="1"/>
      <w:marLeft w:val="0"/>
      <w:marRight w:val="0"/>
      <w:marTop w:val="0"/>
      <w:marBottom w:val="0"/>
      <w:divBdr>
        <w:top w:val="none" w:sz="0" w:space="0" w:color="auto"/>
        <w:left w:val="none" w:sz="0" w:space="0" w:color="auto"/>
        <w:bottom w:val="none" w:sz="0" w:space="0" w:color="auto"/>
        <w:right w:val="none" w:sz="0" w:space="0" w:color="auto"/>
      </w:divBdr>
    </w:div>
    <w:div w:id="1985044349">
      <w:bodyDiv w:val="1"/>
      <w:marLeft w:val="0"/>
      <w:marRight w:val="0"/>
      <w:marTop w:val="0"/>
      <w:marBottom w:val="0"/>
      <w:divBdr>
        <w:top w:val="none" w:sz="0" w:space="0" w:color="auto"/>
        <w:left w:val="none" w:sz="0" w:space="0" w:color="auto"/>
        <w:bottom w:val="none" w:sz="0" w:space="0" w:color="auto"/>
        <w:right w:val="none" w:sz="0" w:space="0" w:color="auto"/>
      </w:divBdr>
    </w:div>
    <w:div w:id="1989476626">
      <w:bodyDiv w:val="1"/>
      <w:marLeft w:val="0"/>
      <w:marRight w:val="0"/>
      <w:marTop w:val="0"/>
      <w:marBottom w:val="0"/>
      <w:divBdr>
        <w:top w:val="none" w:sz="0" w:space="0" w:color="auto"/>
        <w:left w:val="none" w:sz="0" w:space="0" w:color="auto"/>
        <w:bottom w:val="none" w:sz="0" w:space="0" w:color="auto"/>
        <w:right w:val="none" w:sz="0" w:space="0" w:color="auto"/>
      </w:divBdr>
    </w:div>
    <w:div w:id="1989700074">
      <w:bodyDiv w:val="1"/>
      <w:marLeft w:val="0"/>
      <w:marRight w:val="0"/>
      <w:marTop w:val="0"/>
      <w:marBottom w:val="0"/>
      <w:divBdr>
        <w:top w:val="none" w:sz="0" w:space="0" w:color="auto"/>
        <w:left w:val="none" w:sz="0" w:space="0" w:color="auto"/>
        <w:bottom w:val="none" w:sz="0" w:space="0" w:color="auto"/>
        <w:right w:val="none" w:sz="0" w:space="0" w:color="auto"/>
      </w:divBdr>
    </w:div>
    <w:div w:id="1992253200">
      <w:bodyDiv w:val="1"/>
      <w:marLeft w:val="0"/>
      <w:marRight w:val="0"/>
      <w:marTop w:val="0"/>
      <w:marBottom w:val="0"/>
      <w:divBdr>
        <w:top w:val="none" w:sz="0" w:space="0" w:color="auto"/>
        <w:left w:val="none" w:sz="0" w:space="0" w:color="auto"/>
        <w:bottom w:val="none" w:sz="0" w:space="0" w:color="auto"/>
        <w:right w:val="none" w:sz="0" w:space="0" w:color="auto"/>
      </w:divBdr>
    </w:div>
    <w:div w:id="1994482935">
      <w:bodyDiv w:val="1"/>
      <w:marLeft w:val="0"/>
      <w:marRight w:val="0"/>
      <w:marTop w:val="0"/>
      <w:marBottom w:val="0"/>
      <w:divBdr>
        <w:top w:val="none" w:sz="0" w:space="0" w:color="auto"/>
        <w:left w:val="none" w:sz="0" w:space="0" w:color="auto"/>
        <w:bottom w:val="none" w:sz="0" w:space="0" w:color="auto"/>
        <w:right w:val="none" w:sz="0" w:space="0" w:color="auto"/>
      </w:divBdr>
    </w:div>
    <w:div w:id="2004967707">
      <w:bodyDiv w:val="1"/>
      <w:marLeft w:val="0"/>
      <w:marRight w:val="0"/>
      <w:marTop w:val="0"/>
      <w:marBottom w:val="0"/>
      <w:divBdr>
        <w:top w:val="none" w:sz="0" w:space="0" w:color="auto"/>
        <w:left w:val="none" w:sz="0" w:space="0" w:color="auto"/>
        <w:bottom w:val="none" w:sz="0" w:space="0" w:color="auto"/>
        <w:right w:val="none" w:sz="0" w:space="0" w:color="auto"/>
      </w:divBdr>
    </w:div>
    <w:div w:id="2005283585">
      <w:bodyDiv w:val="1"/>
      <w:marLeft w:val="0"/>
      <w:marRight w:val="0"/>
      <w:marTop w:val="0"/>
      <w:marBottom w:val="0"/>
      <w:divBdr>
        <w:top w:val="none" w:sz="0" w:space="0" w:color="auto"/>
        <w:left w:val="none" w:sz="0" w:space="0" w:color="auto"/>
        <w:bottom w:val="none" w:sz="0" w:space="0" w:color="auto"/>
        <w:right w:val="none" w:sz="0" w:space="0" w:color="auto"/>
      </w:divBdr>
    </w:div>
    <w:div w:id="2019043352">
      <w:bodyDiv w:val="1"/>
      <w:marLeft w:val="0"/>
      <w:marRight w:val="0"/>
      <w:marTop w:val="0"/>
      <w:marBottom w:val="0"/>
      <w:divBdr>
        <w:top w:val="none" w:sz="0" w:space="0" w:color="auto"/>
        <w:left w:val="none" w:sz="0" w:space="0" w:color="auto"/>
        <w:bottom w:val="none" w:sz="0" w:space="0" w:color="auto"/>
        <w:right w:val="none" w:sz="0" w:space="0" w:color="auto"/>
      </w:divBdr>
    </w:div>
    <w:div w:id="2019307819">
      <w:bodyDiv w:val="1"/>
      <w:marLeft w:val="0"/>
      <w:marRight w:val="0"/>
      <w:marTop w:val="0"/>
      <w:marBottom w:val="0"/>
      <w:divBdr>
        <w:top w:val="none" w:sz="0" w:space="0" w:color="auto"/>
        <w:left w:val="none" w:sz="0" w:space="0" w:color="auto"/>
        <w:bottom w:val="none" w:sz="0" w:space="0" w:color="auto"/>
        <w:right w:val="none" w:sz="0" w:space="0" w:color="auto"/>
      </w:divBdr>
    </w:div>
    <w:div w:id="2019693241">
      <w:bodyDiv w:val="1"/>
      <w:marLeft w:val="0"/>
      <w:marRight w:val="0"/>
      <w:marTop w:val="0"/>
      <w:marBottom w:val="0"/>
      <w:divBdr>
        <w:top w:val="none" w:sz="0" w:space="0" w:color="auto"/>
        <w:left w:val="none" w:sz="0" w:space="0" w:color="auto"/>
        <w:bottom w:val="none" w:sz="0" w:space="0" w:color="auto"/>
        <w:right w:val="none" w:sz="0" w:space="0" w:color="auto"/>
      </w:divBdr>
    </w:div>
    <w:div w:id="2020497597">
      <w:bodyDiv w:val="1"/>
      <w:marLeft w:val="0"/>
      <w:marRight w:val="0"/>
      <w:marTop w:val="0"/>
      <w:marBottom w:val="0"/>
      <w:divBdr>
        <w:top w:val="none" w:sz="0" w:space="0" w:color="auto"/>
        <w:left w:val="none" w:sz="0" w:space="0" w:color="auto"/>
        <w:bottom w:val="none" w:sz="0" w:space="0" w:color="auto"/>
        <w:right w:val="none" w:sz="0" w:space="0" w:color="auto"/>
      </w:divBdr>
    </w:div>
    <w:div w:id="2022389508">
      <w:bodyDiv w:val="1"/>
      <w:marLeft w:val="0"/>
      <w:marRight w:val="0"/>
      <w:marTop w:val="0"/>
      <w:marBottom w:val="0"/>
      <w:divBdr>
        <w:top w:val="none" w:sz="0" w:space="0" w:color="auto"/>
        <w:left w:val="none" w:sz="0" w:space="0" w:color="auto"/>
        <w:bottom w:val="none" w:sz="0" w:space="0" w:color="auto"/>
        <w:right w:val="none" w:sz="0" w:space="0" w:color="auto"/>
      </w:divBdr>
    </w:div>
    <w:div w:id="2042313865">
      <w:bodyDiv w:val="1"/>
      <w:marLeft w:val="0"/>
      <w:marRight w:val="0"/>
      <w:marTop w:val="0"/>
      <w:marBottom w:val="0"/>
      <w:divBdr>
        <w:top w:val="none" w:sz="0" w:space="0" w:color="auto"/>
        <w:left w:val="none" w:sz="0" w:space="0" w:color="auto"/>
        <w:bottom w:val="none" w:sz="0" w:space="0" w:color="auto"/>
        <w:right w:val="none" w:sz="0" w:space="0" w:color="auto"/>
      </w:divBdr>
    </w:div>
    <w:div w:id="2050915346">
      <w:bodyDiv w:val="1"/>
      <w:marLeft w:val="0"/>
      <w:marRight w:val="0"/>
      <w:marTop w:val="0"/>
      <w:marBottom w:val="0"/>
      <w:divBdr>
        <w:top w:val="none" w:sz="0" w:space="0" w:color="auto"/>
        <w:left w:val="none" w:sz="0" w:space="0" w:color="auto"/>
        <w:bottom w:val="none" w:sz="0" w:space="0" w:color="auto"/>
        <w:right w:val="none" w:sz="0" w:space="0" w:color="auto"/>
      </w:divBdr>
    </w:div>
    <w:div w:id="2054042425">
      <w:bodyDiv w:val="1"/>
      <w:marLeft w:val="0"/>
      <w:marRight w:val="0"/>
      <w:marTop w:val="0"/>
      <w:marBottom w:val="0"/>
      <w:divBdr>
        <w:top w:val="none" w:sz="0" w:space="0" w:color="auto"/>
        <w:left w:val="none" w:sz="0" w:space="0" w:color="auto"/>
        <w:bottom w:val="none" w:sz="0" w:space="0" w:color="auto"/>
        <w:right w:val="none" w:sz="0" w:space="0" w:color="auto"/>
      </w:divBdr>
    </w:div>
    <w:div w:id="2056734639">
      <w:bodyDiv w:val="1"/>
      <w:marLeft w:val="0"/>
      <w:marRight w:val="0"/>
      <w:marTop w:val="0"/>
      <w:marBottom w:val="0"/>
      <w:divBdr>
        <w:top w:val="none" w:sz="0" w:space="0" w:color="auto"/>
        <w:left w:val="none" w:sz="0" w:space="0" w:color="auto"/>
        <w:bottom w:val="none" w:sz="0" w:space="0" w:color="auto"/>
        <w:right w:val="none" w:sz="0" w:space="0" w:color="auto"/>
      </w:divBdr>
    </w:div>
    <w:div w:id="2057703125">
      <w:bodyDiv w:val="1"/>
      <w:marLeft w:val="0"/>
      <w:marRight w:val="0"/>
      <w:marTop w:val="0"/>
      <w:marBottom w:val="0"/>
      <w:divBdr>
        <w:top w:val="none" w:sz="0" w:space="0" w:color="auto"/>
        <w:left w:val="none" w:sz="0" w:space="0" w:color="auto"/>
        <w:bottom w:val="none" w:sz="0" w:space="0" w:color="auto"/>
        <w:right w:val="none" w:sz="0" w:space="0" w:color="auto"/>
      </w:divBdr>
    </w:div>
    <w:div w:id="2070380441">
      <w:bodyDiv w:val="1"/>
      <w:marLeft w:val="0"/>
      <w:marRight w:val="0"/>
      <w:marTop w:val="0"/>
      <w:marBottom w:val="0"/>
      <w:divBdr>
        <w:top w:val="none" w:sz="0" w:space="0" w:color="auto"/>
        <w:left w:val="none" w:sz="0" w:space="0" w:color="auto"/>
        <w:bottom w:val="none" w:sz="0" w:space="0" w:color="auto"/>
        <w:right w:val="none" w:sz="0" w:space="0" w:color="auto"/>
      </w:divBdr>
    </w:div>
    <w:div w:id="2090231262">
      <w:bodyDiv w:val="1"/>
      <w:marLeft w:val="0"/>
      <w:marRight w:val="0"/>
      <w:marTop w:val="0"/>
      <w:marBottom w:val="0"/>
      <w:divBdr>
        <w:top w:val="none" w:sz="0" w:space="0" w:color="auto"/>
        <w:left w:val="none" w:sz="0" w:space="0" w:color="auto"/>
        <w:bottom w:val="none" w:sz="0" w:space="0" w:color="auto"/>
        <w:right w:val="none" w:sz="0" w:space="0" w:color="auto"/>
      </w:divBdr>
    </w:div>
    <w:div w:id="2117171307">
      <w:bodyDiv w:val="1"/>
      <w:marLeft w:val="0"/>
      <w:marRight w:val="0"/>
      <w:marTop w:val="0"/>
      <w:marBottom w:val="0"/>
      <w:divBdr>
        <w:top w:val="none" w:sz="0" w:space="0" w:color="auto"/>
        <w:left w:val="none" w:sz="0" w:space="0" w:color="auto"/>
        <w:bottom w:val="none" w:sz="0" w:space="0" w:color="auto"/>
        <w:right w:val="none" w:sz="0" w:space="0" w:color="auto"/>
      </w:divBdr>
    </w:div>
    <w:div w:id="2127462047">
      <w:bodyDiv w:val="1"/>
      <w:marLeft w:val="0"/>
      <w:marRight w:val="0"/>
      <w:marTop w:val="0"/>
      <w:marBottom w:val="0"/>
      <w:divBdr>
        <w:top w:val="none" w:sz="0" w:space="0" w:color="auto"/>
        <w:left w:val="none" w:sz="0" w:space="0" w:color="auto"/>
        <w:bottom w:val="none" w:sz="0" w:space="0" w:color="auto"/>
        <w:right w:val="none" w:sz="0" w:space="0" w:color="auto"/>
      </w:divBdr>
    </w:div>
    <w:div w:id="21434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E:\&#1056;&#1072;&#1089;&#1095;&#1077;&#1090;%20&#1053;&#1042;&#1042;%202021\&#1056;&#1072;&#1089;&#1095;&#1077;&#1090;%20&#1053;&#1042;&#1042;%202021%20(&#1048;&#1057;&#1059;).xlsm"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consultantplus://offline/ref=BDE4EBF3189CFDED89AB199117EAB06BCAF3CBD1B8DC46D1609D476F28B2304833A17D589F1ECC30WFQEH" TargetMode="External"/><Relationship Id="rId21" Type="http://schemas.openxmlformats.org/officeDocument/2006/relationships/image" Target="media/image7.wmf"/><Relationship Id="rId34" Type="http://schemas.openxmlformats.org/officeDocument/2006/relationships/image" Target="media/image20.wmf"/><Relationship Id="rId42" Type="http://schemas.openxmlformats.org/officeDocument/2006/relationships/hyperlink" Target="consultantplus://offline/ref=BDE4EBF3189CFDED89AB199117EAB06BCAF3CBD1B8DC46D1609D476F28B2304833A17D589F1ECC30WFQCH" TargetMode="External"/><Relationship Id="rId47" Type="http://schemas.openxmlformats.org/officeDocument/2006/relationships/image" Target="media/image29.wmf"/><Relationship Id="rId50" Type="http://schemas.openxmlformats.org/officeDocument/2006/relationships/hyperlink" Target="consultantplus://offline/ref=BDE4EBF3189CFDED89AB199117EAB06BCAF3CBD1B8DC46D1609D476F28B2304833A17D589F1ECC30WFQEH" TargetMode="External"/><Relationship Id="rId55" Type="http://schemas.openxmlformats.org/officeDocument/2006/relationships/hyperlink" Target="consultantplus://offline/ref=BDE4EBF3189CFDED89AB199117EAB06BCAF3CBD1B8DC46D1609D476F28B2304833A17D589F1ECC30WFQCH" TargetMode="External"/><Relationship Id="rId63" Type="http://schemas.openxmlformats.org/officeDocument/2006/relationships/image" Target="media/image39.wmf"/><Relationship Id="rId68" Type="http://schemas.openxmlformats.org/officeDocument/2006/relationships/image" Target="media/image44.wmf"/><Relationship Id="rId76" Type="http://schemas.openxmlformats.org/officeDocument/2006/relationships/image" Target="media/image52.wmf"/><Relationship Id="rId7" Type="http://schemas.openxmlformats.org/officeDocument/2006/relationships/footnotes" Target="footnotes.xml"/><Relationship Id="rId71" Type="http://schemas.openxmlformats.org/officeDocument/2006/relationships/image" Target="media/image47.wmf"/><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hyperlink" Target="file:///E:\&#1056;&#1072;&#1089;&#1095;&#1077;&#1090;%20&#1053;&#1042;&#1042;%202021\&#1056;&#1072;&#1089;&#1095;&#1077;&#1090;%20&#1053;&#1042;&#1042;%202021%20(&#1048;&#1057;&#1059;).xlsm" TargetMode="External"/><Relationship Id="rId24" Type="http://schemas.openxmlformats.org/officeDocument/2006/relationships/image" Target="media/image10.wmf"/><Relationship Id="rId32" Type="http://schemas.openxmlformats.org/officeDocument/2006/relationships/image" Target="media/image18.png"/><Relationship Id="rId37" Type="http://schemas.openxmlformats.org/officeDocument/2006/relationships/image" Target="media/image23.wmf"/><Relationship Id="rId40" Type="http://schemas.openxmlformats.org/officeDocument/2006/relationships/hyperlink" Target="consultantplus://offline/ref=BDE4EBF3189CFDED89AB199117EAB06BCAF3CBD1B8DC46D1609D476F28B2304833A17D589F1ECC30WFQCH" TargetMode="External"/><Relationship Id="rId45" Type="http://schemas.openxmlformats.org/officeDocument/2006/relationships/image" Target="media/image27.wmf"/><Relationship Id="rId53" Type="http://schemas.openxmlformats.org/officeDocument/2006/relationships/hyperlink" Target="consultantplus://offline/ref=BDE4EBF3189CFDED89AB199117EAB06BCAF3CBD1B8DC46D1609D476F28B2304833A17D589F1ECC30WFQCH" TargetMode="External"/><Relationship Id="rId58" Type="http://schemas.openxmlformats.org/officeDocument/2006/relationships/image" Target="media/image36.wmf"/><Relationship Id="rId66" Type="http://schemas.openxmlformats.org/officeDocument/2006/relationships/image" Target="media/image42.png"/><Relationship Id="rId74" Type="http://schemas.openxmlformats.org/officeDocument/2006/relationships/image" Target="media/image50.wmf"/><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consultantplus://offline/ref=60B4E268170BED54D1B9D85814C75DD2531F5FDE0463265505EA1905D189072EEF1DBC46EE75E4E4Z008H"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26.png"/><Relationship Id="rId52" Type="http://schemas.openxmlformats.org/officeDocument/2006/relationships/image" Target="media/image32.wmf"/><Relationship Id="rId60" Type="http://schemas.openxmlformats.org/officeDocument/2006/relationships/image" Target="media/image38.wmf"/><Relationship Id="rId65" Type="http://schemas.openxmlformats.org/officeDocument/2006/relationships/image" Target="media/image41.wmf"/><Relationship Id="rId73" Type="http://schemas.openxmlformats.org/officeDocument/2006/relationships/image" Target="media/image49.wmf"/><Relationship Id="rId78" Type="http://schemas.openxmlformats.org/officeDocument/2006/relationships/header" Target="header2.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E:\&#1056;&#1072;&#1089;&#1095;&#1077;&#1090;%20&#1053;&#1042;&#1042;%202021\&#1056;&#1072;&#1089;&#1095;&#1077;&#1090;%20&#1053;&#1042;&#1042;%202021%20(&#1048;&#1057;&#1059;).xls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wmf"/><Relationship Id="rId43" Type="http://schemas.openxmlformats.org/officeDocument/2006/relationships/image" Target="media/image25.png"/><Relationship Id="rId48" Type="http://schemas.openxmlformats.org/officeDocument/2006/relationships/hyperlink" Target="consultantplus://offline/ref=BDE4EBF3189CFDED89AB199117EAB06BCAF3CBD1B8DC46D1609D476F28B2304833A17D589F1ECC30WFQEH" TargetMode="External"/><Relationship Id="rId56" Type="http://schemas.openxmlformats.org/officeDocument/2006/relationships/image" Target="media/image34.wmf"/><Relationship Id="rId64" Type="http://schemas.openxmlformats.org/officeDocument/2006/relationships/image" Target="media/image40.wmf"/><Relationship Id="rId69" Type="http://schemas.openxmlformats.org/officeDocument/2006/relationships/image" Target="media/image45.wmf"/><Relationship Id="rId77" Type="http://schemas.openxmlformats.org/officeDocument/2006/relationships/image" Target="media/image53.wmf"/><Relationship Id="rId8" Type="http://schemas.openxmlformats.org/officeDocument/2006/relationships/endnotes" Target="endnotes.xml"/><Relationship Id="rId51" Type="http://schemas.openxmlformats.org/officeDocument/2006/relationships/image" Target="media/image31.wmf"/><Relationship Id="rId72" Type="http://schemas.openxmlformats.org/officeDocument/2006/relationships/image" Target="media/image48.w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E:\&#1056;&#1072;&#1089;&#1095;&#1077;&#1090;%20&#1053;&#1042;&#1042;%202021\&#1056;&#1072;&#1089;&#1095;&#1077;&#1090;%20&#1053;&#1042;&#1042;%202021%20(&#1048;&#1057;&#1059;).xls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image" Target="media/image37.wmf"/><Relationship Id="rId67" Type="http://schemas.openxmlformats.org/officeDocument/2006/relationships/image" Target="media/image43.wmf"/><Relationship Id="rId20" Type="http://schemas.openxmlformats.org/officeDocument/2006/relationships/image" Target="media/image6.wmf"/><Relationship Id="rId41" Type="http://schemas.openxmlformats.org/officeDocument/2006/relationships/hyperlink" Target="consultantplus://offline/ref=BDE4EBF3189CFDED89AB199117EAB06BCAF3CBD1B8DC46D1609D476F28B2304833A17D589F1ECC30WFQEH" TargetMode="External"/><Relationship Id="rId54" Type="http://schemas.openxmlformats.org/officeDocument/2006/relationships/image" Target="media/image33.wmf"/><Relationship Id="rId62" Type="http://schemas.openxmlformats.org/officeDocument/2006/relationships/hyperlink" Target="consultantplus://offline/ref=60B4E268170BED54D1B9D85814C75DD2531F5FDE0463265505EA1905D189072EEF1DBC46EE75E4E4Z00EH" TargetMode="External"/><Relationship Id="rId70" Type="http://schemas.openxmlformats.org/officeDocument/2006/relationships/image" Target="media/image46.wmf"/><Relationship Id="rId7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1056;&#1072;&#1089;&#1095;&#1077;&#1090;%20&#1053;&#1042;&#1042;%202021\&#1056;&#1072;&#1089;&#1095;&#1077;&#1090;%20&#1053;&#1042;&#1042;%202021%20(&#1048;&#1057;&#1059;).xlsm" TargetMode="External"/><Relationship Id="rId23" Type="http://schemas.openxmlformats.org/officeDocument/2006/relationships/image" Target="media/image9.wmf"/><Relationship Id="rId28" Type="http://schemas.openxmlformats.org/officeDocument/2006/relationships/image" Target="media/image14.png"/><Relationship Id="rId36" Type="http://schemas.openxmlformats.org/officeDocument/2006/relationships/image" Target="media/image22.wmf"/><Relationship Id="rId49" Type="http://schemas.openxmlformats.org/officeDocument/2006/relationships/image" Target="media/image30.wmf"/><Relationship Id="rId57"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E1B3-622E-41F4-A426-B38250DE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22583</Words>
  <Characters>128727</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loginova</dc:creator>
  <cp:lastModifiedBy>Долгишев Сергей Анатольевич</cp:lastModifiedBy>
  <cp:revision>2</cp:revision>
  <cp:lastPrinted>2020-12-11T12:13:00Z</cp:lastPrinted>
  <dcterms:created xsi:type="dcterms:W3CDTF">2020-12-25T05:32:00Z</dcterms:created>
  <dcterms:modified xsi:type="dcterms:W3CDTF">2020-12-25T05:32:00Z</dcterms:modified>
</cp:coreProperties>
</file>